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070" w:rsidRPr="00C81B54" w:rsidRDefault="00323070" w:rsidP="003230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81B54">
        <w:rPr>
          <w:rFonts w:ascii="Times New Roman" w:hAnsi="Times New Roman"/>
          <w:b/>
          <w:sz w:val="24"/>
          <w:szCs w:val="24"/>
        </w:rPr>
        <w:t>Уважаемые жители Приморского района, уважаемые гости!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В ближайшие тридцать минут я постараюсь коротко рассказать об основных показателях социально-экономического развития нашего района в 2013 году, о работе, которая была проведена, а также о том, что нам ещё предстоит сделать в году нынешнем.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Приморский район является самым крупным в городе по численности населения и в течение 4-х лет остаётся неоспоримым лидером среди районов Санкт-Петербурга по естественному приросту населения. За январь–ноябрь 2013 года показатель естественного прироста населения в Приморском районе увеличился более</w:t>
      </w:r>
      <w:proofErr w:type="gramStart"/>
      <w:r w:rsidRPr="00C81B54">
        <w:rPr>
          <w:rFonts w:ascii="Times New Roman" w:hAnsi="Times New Roman"/>
          <w:sz w:val="24"/>
          <w:szCs w:val="24"/>
        </w:rPr>
        <w:t>,</w:t>
      </w:r>
      <w:proofErr w:type="gramEnd"/>
      <w:r w:rsidRPr="00C81B54">
        <w:rPr>
          <w:rFonts w:ascii="Times New Roman" w:hAnsi="Times New Roman"/>
          <w:sz w:val="24"/>
          <w:szCs w:val="24"/>
        </w:rPr>
        <w:t xml:space="preserve"> чем на 23%, а рождаемость выросла на 8,3% относительно соответствующего периода предыдущего года. Свыше 45% естественного прироста Санкт-Петербурга обеспечено Приморским районом, на нашей территории проживает более 10% населения города.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Такой серьёзный прирост населения требует грамотного развития всей инфраструктуры района. Именно поэтому, администрацией принимаются все меры по устранению нехватки социально-значимых объектов, улучшению транспортной ситуации, повышению уровня оказываемых населению услуг.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По данным </w:t>
      </w:r>
      <w:proofErr w:type="spellStart"/>
      <w:r w:rsidRPr="00C81B54">
        <w:rPr>
          <w:rFonts w:ascii="Times New Roman" w:hAnsi="Times New Roman"/>
          <w:sz w:val="24"/>
          <w:szCs w:val="24"/>
        </w:rPr>
        <w:t>Петростата</w:t>
      </w:r>
      <w:proofErr w:type="spellEnd"/>
      <w:r w:rsidRPr="00C81B54">
        <w:rPr>
          <w:rFonts w:ascii="Times New Roman" w:hAnsi="Times New Roman"/>
          <w:sz w:val="24"/>
          <w:szCs w:val="24"/>
        </w:rPr>
        <w:t xml:space="preserve"> за январь–сентябрь 2013 года в Приморском районе введено в строй жилой площади в 1,5 раза больше, чем за аналогичный период прошлого года. В эксплуатацию принят 21 жилой дом почти на семь тысяч квартир.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В 2013 году введены в эксплуатацию 3 дорожных объекта: на участке от ул. Савушкина до </w:t>
      </w:r>
      <w:proofErr w:type="spellStart"/>
      <w:r w:rsidRPr="00C81B54">
        <w:rPr>
          <w:rFonts w:ascii="Times New Roman" w:hAnsi="Times New Roman"/>
          <w:sz w:val="24"/>
          <w:szCs w:val="24"/>
        </w:rPr>
        <w:t>Лахтинского</w:t>
      </w:r>
      <w:proofErr w:type="spellEnd"/>
      <w:r w:rsidRPr="00C81B54">
        <w:rPr>
          <w:rFonts w:ascii="Times New Roman" w:hAnsi="Times New Roman"/>
          <w:sz w:val="24"/>
          <w:szCs w:val="24"/>
        </w:rPr>
        <w:t xml:space="preserve"> пр.; а также два участка ЗСД (от Богатырского пр. до ул. Савушкина и от Богатырского пр. до КАД). Однако работы по комплексному благоустройству прилегающей территории ЗСД ещё не завершены, их объём уже согласован и включает в себя устройство зон отдыха, организацию мест парковки легкового автотранспорта, озеленение, создание детских, спортивных и контейнерных площадок.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За 2013 год также завершено строительство 5 дорожных объектов, открыто автомобильное движение ещё на 3 дорожных объектах. По заказу Комитета по развитию транспортной инфраструктуры Санкт-Петербурга на территории Приморского района выполнен ремонт асфальтового покрытия дорог и тротуаров общей площадью более двухсот тысяч квадратных метров.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Развитие транспортной инфраструктуры невозможно без увеличения количества объектов светофорного регулирования. Благодаря усиленной работе и тесному взаимодействию с профильными Комитетами и структурами, в 2013 году в Приморском районе завершено строительство 22-х объектов светофорного регулирования, (ПРИМЕРЫ)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Также для улучшения организации дорожного движения в декабре 2013 года у станции метро «Пионерская» открыта перехватывающая автостоянка.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(Условие для строительства – </w:t>
      </w:r>
      <w:proofErr w:type="gramStart"/>
      <w:r w:rsidRPr="00C81B54">
        <w:rPr>
          <w:rFonts w:ascii="Times New Roman" w:hAnsi="Times New Roman"/>
          <w:sz w:val="24"/>
          <w:szCs w:val="24"/>
        </w:rPr>
        <w:t>жилое строительство</w:t>
      </w:r>
      <w:proofErr w:type="gramEnd"/>
      <w:r w:rsidRPr="00C81B54">
        <w:rPr>
          <w:rFonts w:ascii="Times New Roman" w:hAnsi="Times New Roman"/>
          <w:sz w:val="24"/>
          <w:szCs w:val="24"/>
        </w:rPr>
        <w:t xml:space="preserve"> ОБЯЗАТЕЛЬНО с объектами социальной инфраструктуры)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Важнейшим направлением работы администрации Приморского района остаётся жилищная политика. В Приморском районе на учете по улучшению жилищных условий состоит более шести тысяч семей, в том числе более четырёх тысяч человек льготных категорий. В 2013 году на учет по улучшению жилищных условий принято 1179 человек, что почти на 9 процентов больше принятых на учет в 2012 году.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По итогам актуализации учетных дел и в связи с улучшением жилищных условий снято с учета 648 семей – это на 22% больше, чем в предыдущем году. В том числе жилыми помещениями обеспечены 295 семей, что на 64 семьи больше, чем в 2012 году.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Продолжалась работа по обеспечению жилыми помещениями ветеранов Великой Отечественной войны. Приняты на учет 35 семей указанной категории, из которых 27 семей </w:t>
      </w:r>
      <w:r w:rsidRPr="00C81B54">
        <w:rPr>
          <w:rFonts w:ascii="Times New Roman" w:hAnsi="Times New Roman"/>
          <w:sz w:val="24"/>
          <w:szCs w:val="24"/>
        </w:rPr>
        <w:lastRenderedPageBreak/>
        <w:t>уже обеспечены жилыми помещениями, 4 семьи получили безвозмездные субсидии, оформляются документы на вселение еще 4 семьям.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В целях оказания содействия Санкт-Петербурга в улучшении жилищных условий граждан, безвозмездные субсидии за счет средств федерального бюджета и средств бюджета Санкт-Петербурга получили 72 семьи. За отчетный период 308 семей очередников Приморского района получили социальные выплаты в рамках реализации различных целевых программ.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1B54">
        <w:rPr>
          <w:rFonts w:ascii="Times New Roman" w:hAnsi="Times New Roman"/>
          <w:b/>
          <w:sz w:val="24"/>
          <w:szCs w:val="24"/>
        </w:rPr>
        <w:t>ЖКХ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По линии жилищно-коммунального хозяйства, одной из важнейших задач является подготовка инженерно-энергетического комплекса и всех объектов района к отопительному сезону. В 2013 году управляющими и обслуживающими организациями выполнены мероприятия в соответствии с Временным порядком оценки готовности объектов в Санкт-Петербурге и планом подготовки Приморского района к отопительному сезону 2013/2014 гг. и оформлены паспорта готовности </w:t>
      </w:r>
      <w:r w:rsidRPr="00C81B54">
        <w:rPr>
          <w:rFonts w:ascii="Times New Roman" w:hAnsi="Times New Roman"/>
          <w:b/>
          <w:sz w:val="24"/>
          <w:szCs w:val="24"/>
        </w:rPr>
        <w:t>на все дома</w:t>
      </w:r>
      <w:r w:rsidRPr="00C81B54">
        <w:rPr>
          <w:rFonts w:ascii="Times New Roman" w:hAnsi="Times New Roman"/>
          <w:sz w:val="24"/>
          <w:szCs w:val="24"/>
        </w:rPr>
        <w:t>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В соответствии с графиками, в полном объеме проведены гидравлические испытания тепловых сетей, выполнена подготовка сетей и сооружений водоснабжения. Осуществлена промывка дворовых сетей, очистка дождевых и выгребных колодцев. Выполнен капитальный ремонт участков канализационной сети протяженностью более четырёхсот погонных метров.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Ещё одним важным направлением по линии ЖКХ является капитальный ремонт. В отчетном году работы по капитальному ремонту и реконструкции инженерных сетей велись на 36 объектах. В 2013 году отремонтировано более 18-ти тысяч квадратных метров кровли; более пятисот лестничных клеток и почти 36 тысяч квадратных метров фасадов.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Продолжается реализация мероприятий по исполнению Федерального закона об энергосбережении и </w:t>
      </w:r>
      <w:proofErr w:type="spellStart"/>
      <w:r w:rsidRPr="00C81B54">
        <w:rPr>
          <w:rFonts w:ascii="Times New Roman" w:hAnsi="Times New Roman"/>
          <w:sz w:val="24"/>
          <w:szCs w:val="24"/>
        </w:rPr>
        <w:t>энергоэффективности</w:t>
      </w:r>
      <w:proofErr w:type="spellEnd"/>
      <w:r w:rsidRPr="00C81B54">
        <w:rPr>
          <w:rFonts w:ascii="Times New Roman" w:hAnsi="Times New Roman"/>
          <w:sz w:val="24"/>
          <w:szCs w:val="24"/>
        </w:rPr>
        <w:t xml:space="preserve">. Узлами учета холодного водоснабжения оборудованы все 100% многоквартирных домов района. Узлами учета тепловой энергией – 93,6% многоквартирных домов, приборами учета электрической энергии – почти 80% многоквартирных домов. 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***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Немаловажную роль для комфортного проживания граждан играет благоустройство территории. Администрацией Приморского района в 2013 году было уделено особое внимание этой области, благодаря чему удалось добиться высоких показателей на уровне города – По итогам городского смотра-конкурса на лучшее комплексное благоустройство территорий район занял 2-ое место.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Благоустройство территории района осуществляется путем комплексного решения сохранения и преобразования жилищного фонда, решения проблем инженерной и транспортной инфраструктуры, повышения комфортности </w:t>
      </w:r>
      <w:proofErr w:type="gramStart"/>
      <w:r w:rsidRPr="00C81B54">
        <w:rPr>
          <w:rFonts w:ascii="Times New Roman" w:hAnsi="Times New Roman"/>
          <w:sz w:val="24"/>
          <w:szCs w:val="24"/>
        </w:rPr>
        <w:t>проживания</w:t>
      </w:r>
      <w:proofErr w:type="gramEnd"/>
      <w:r w:rsidRPr="00C81B54">
        <w:rPr>
          <w:rFonts w:ascii="Times New Roman" w:hAnsi="Times New Roman"/>
          <w:sz w:val="24"/>
          <w:szCs w:val="24"/>
        </w:rPr>
        <w:t xml:space="preserve"> в районах активно ведущейся застройки, восстановления экологической среды, улучшения санитарно-эпидемиологического благополучия граждан.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Для достижения указанных целей районная администрация стремится к согласованности своих действий с муниципальными образованиями в реализации планов по благоустройству района, а также активно привлекает к реализации проектов </w:t>
      </w:r>
      <w:proofErr w:type="spellStart"/>
      <w:proofErr w:type="gramStart"/>
      <w:r w:rsidRPr="00C81B54">
        <w:rPr>
          <w:rFonts w:ascii="Times New Roman" w:hAnsi="Times New Roman"/>
          <w:sz w:val="24"/>
          <w:szCs w:val="24"/>
        </w:rPr>
        <w:t>бизнес-структуры</w:t>
      </w:r>
      <w:proofErr w:type="spellEnd"/>
      <w:proofErr w:type="gramEnd"/>
      <w:r w:rsidRPr="00C81B54">
        <w:rPr>
          <w:rFonts w:ascii="Times New Roman" w:hAnsi="Times New Roman"/>
          <w:sz w:val="24"/>
          <w:szCs w:val="24"/>
        </w:rPr>
        <w:t>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Общая сумма средств бюджета, затраченных администрацией района и муниципальными образованиями на благоустройство дворовых территорий в 2013 году, составила более 450-ти млн. руб., что на 62% больше по сравнению с 2012 годом.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1B54">
        <w:rPr>
          <w:rFonts w:ascii="Times New Roman" w:hAnsi="Times New Roman"/>
          <w:sz w:val="24"/>
          <w:szCs w:val="24"/>
        </w:rPr>
        <w:t xml:space="preserve">В 2013 году на территории района за счет использования всех источников финансирования выполнен ремонт асфальтового и плиточного покрытия площадью более 90-та тысяч кв. м; ремонт и восстановление зеленых насаждений – 124,7 тыс.кв. м; оборудовано </w:t>
      </w:r>
      <w:r w:rsidRPr="00C81B54">
        <w:rPr>
          <w:rFonts w:ascii="Times New Roman" w:hAnsi="Times New Roman"/>
          <w:sz w:val="24"/>
          <w:szCs w:val="24"/>
        </w:rPr>
        <w:lastRenderedPageBreak/>
        <w:t>43 детских и спортивных площадок; выполнен ремонт игрового оборудования 140 детских площадок; проведена реконструкция 22 контейнерных площадок;</w:t>
      </w:r>
      <w:proofErr w:type="gramEnd"/>
      <w:r w:rsidRPr="00C81B54">
        <w:rPr>
          <w:rFonts w:ascii="Times New Roman" w:hAnsi="Times New Roman"/>
          <w:sz w:val="24"/>
          <w:szCs w:val="24"/>
        </w:rPr>
        <w:t xml:space="preserve"> установлено 15,1 тыс. п. </w:t>
      </w:r>
      <w:proofErr w:type="gramStart"/>
      <w:r w:rsidRPr="00C81B54">
        <w:rPr>
          <w:rFonts w:ascii="Times New Roman" w:hAnsi="Times New Roman"/>
          <w:sz w:val="24"/>
          <w:szCs w:val="24"/>
        </w:rPr>
        <w:t>м</w:t>
      </w:r>
      <w:proofErr w:type="gramEnd"/>
      <w:r w:rsidRPr="00C81B54">
        <w:rPr>
          <w:rFonts w:ascii="Times New Roman" w:hAnsi="Times New Roman"/>
          <w:sz w:val="24"/>
          <w:szCs w:val="24"/>
        </w:rPr>
        <w:t xml:space="preserve"> газонных ограждений; выполнен ремонт 10,6 тыс. п. м газонных ограждений; установлены скамейки, урны, вазоны и полусферы в количестве 764 штук.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81B54">
        <w:rPr>
          <w:rFonts w:ascii="Times New Roman" w:hAnsi="Times New Roman"/>
          <w:sz w:val="24"/>
          <w:szCs w:val="24"/>
        </w:rPr>
        <w:t xml:space="preserve">Кроме того, администрацией района в 2013 году было привлечено на цели благоустройства более 26 </w:t>
      </w:r>
      <w:proofErr w:type="spellStart"/>
      <w:proofErr w:type="gramStart"/>
      <w:r w:rsidRPr="00C81B54">
        <w:rPr>
          <w:rFonts w:ascii="Times New Roman" w:hAnsi="Times New Roman"/>
          <w:sz w:val="24"/>
          <w:szCs w:val="24"/>
        </w:rPr>
        <w:t>млн</w:t>
      </w:r>
      <w:proofErr w:type="spellEnd"/>
      <w:proofErr w:type="gramEnd"/>
      <w:r w:rsidRPr="00C81B54">
        <w:rPr>
          <w:rFonts w:ascii="Times New Roman" w:hAnsi="Times New Roman"/>
          <w:sz w:val="24"/>
          <w:szCs w:val="24"/>
        </w:rPr>
        <w:t xml:space="preserve"> руб. внебюджетных средств. За счет средств инвесторов выполнены работы по благоустройству наиболее проблемных участков района: устройство участка дороги Ситцевой ул., создание пешеходной зоны на </w:t>
      </w:r>
      <w:proofErr w:type="spellStart"/>
      <w:r w:rsidRPr="00C81B54">
        <w:rPr>
          <w:rFonts w:ascii="Times New Roman" w:hAnsi="Times New Roman"/>
          <w:sz w:val="24"/>
          <w:szCs w:val="24"/>
        </w:rPr>
        <w:t>наб</w:t>
      </w:r>
      <w:proofErr w:type="spellEnd"/>
      <w:r w:rsidRPr="00C81B54">
        <w:rPr>
          <w:rFonts w:ascii="Times New Roman" w:hAnsi="Times New Roman"/>
          <w:sz w:val="24"/>
          <w:szCs w:val="24"/>
        </w:rPr>
        <w:t xml:space="preserve">. Чёрной речки, восстановление проезда между </w:t>
      </w:r>
      <w:proofErr w:type="spellStart"/>
      <w:r w:rsidRPr="00C81B54">
        <w:rPr>
          <w:rFonts w:ascii="Times New Roman" w:hAnsi="Times New Roman"/>
          <w:sz w:val="24"/>
          <w:szCs w:val="24"/>
        </w:rPr>
        <w:t>Нижне-Каменской</w:t>
      </w:r>
      <w:proofErr w:type="spellEnd"/>
      <w:r w:rsidRPr="00C81B54">
        <w:rPr>
          <w:rFonts w:ascii="Times New Roman" w:hAnsi="Times New Roman"/>
          <w:sz w:val="24"/>
          <w:szCs w:val="24"/>
        </w:rPr>
        <w:t xml:space="preserve"> ул. и пр. Авиаконструкторов,</w:t>
      </w:r>
      <w:r w:rsidRPr="00C81B54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C81B54">
        <w:rPr>
          <w:rFonts w:ascii="Times New Roman" w:hAnsi="Times New Roman"/>
          <w:sz w:val="24"/>
          <w:szCs w:val="24"/>
        </w:rPr>
        <w:t xml:space="preserve">устройство газона, пешеходной дорожки и озеленение склона вдоль ул. </w:t>
      </w:r>
      <w:proofErr w:type="spellStart"/>
      <w:r w:rsidRPr="00C81B54">
        <w:rPr>
          <w:rFonts w:ascii="Times New Roman" w:hAnsi="Times New Roman"/>
          <w:sz w:val="24"/>
          <w:szCs w:val="24"/>
        </w:rPr>
        <w:t>Салунского</w:t>
      </w:r>
      <w:proofErr w:type="spellEnd"/>
      <w:r w:rsidRPr="00C81B54">
        <w:rPr>
          <w:rFonts w:ascii="Times New Roman" w:hAnsi="Times New Roman"/>
          <w:sz w:val="24"/>
          <w:szCs w:val="24"/>
        </w:rPr>
        <w:t xml:space="preserve"> у Храма «Дмитрия </w:t>
      </w:r>
      <w:proofErr w:type="spellStart"/>
      <w:r w:rsidRPr="00C81B54">
        <w:rPr>
          <w:rFonts w:ascii="Times New Roman" w:hAnsi="Times New Roman"/>
          <w:sz w:val="24"/>
          <w:szCs w:val="24"/>
        </w:rPr>
        <w:t>Солунского</w:t>
      </w:r>
      <w:proofErr w:type="spellEnd"/>
      <w:r w:rsidRPr="00C81B54">
        <w:rPr>
          <w:rFonts w:ascii="Times New Roman" w:hAnsi="Times New Roman"/>
          <w:sz w:val="24"/>
          <w:szCs w:val="24"/>
        </w:rPr>
        <w:t xml:space="preserve">», устройство тротуаров, восстановление газонов, установка дорожных ограждений на всей протяженности ул. </w:t>
      </w:r>
      <w:proofErr w:type="spellStart"/>
      <w:r w:rsidRPr="00C81B54">
        <w:rPr>
          <w:rFonts w:ascii="Times New Roman" w:hAnsi="Times New Roman"/>
          <w:sz w:val="24"/>
          <w:szCs w:val="24"/>
        </w:rPr>
        <w:t>Аккуратова</w:t>
      </w:r>
      <w:proofErr w:type="spellEnd"/>
      <w:r w:rsidRPr="00C81B54">
        <w:rPr>
          <w:rFonts w:ascii="Times New Roman" w:hAnsi="Times New Roman"/>
          <w:sz w:val="24"/>
          <w:szCs w:val="24"/>
        </w:rPr>
        <w:t xml:space="preserve"> и ул. 3-я Линия 1-й половины.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***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Теперь обратимся к социальным вопросам.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В Приморском районе успешно функционирует сбалансированная образовательная сеть, представленная 143 учреждениями дошкольного, общего и дополнительного образования. С учетом сложившейся в районе демографической ситуации, с целью удовлетворения потребностей жителей, в 2013 году активно велась работа по совершенствованию сети образовательных учреждений района.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За счет Адресной инвестиционной программы Санкт-Петербурга в районе Северо-Приморской части на улице Оптиков введено в строй второе здание школы № 655 на 550 мест. В пяти образовательных учреждениях открыты отделения дополнительного образования детей, и ещё в пяти – отделения дошкольного образования детей.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Большая работа проведена и в вопросе ликвидации очереди в детские сады. В действующих образовательных учреждениях открыты дополнительные группы и группы кратковременного пребывания, в помещениях некоторых школ открыты дошкольные отделения. 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В результате этой работы, очередь в дошкольные образовательные учреждения значительно сократилась: дефицит составляет 2558 мест для детей в возрасте от 1 года до 2-х лет, все дети в возрасте от 3-х до 7 лет обеспечены местами в детских садах.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Высокое качество образования в районе подтверждается результатами итоговой аттестации учащихся, в частности, общее число золотых и серебряных медалей относительно количества выпускников в районе остается из года в год стабильно высоким. По итогам проведения ЕГЭ в Пунктах Проведения Экзаменов Приморского района по процедуре проведения экзамена не было подано ни одной апелляции, что говорит о высоком уровне организации.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В учреждениях образования Приморского района активно внедряется инновационная работа, которая уже получила признание на городском уровне. Сегодня 24 </w:t>
      </w:r>
      <w:proofErr w:type="gramStart"/>
      <w:r w:rsidRPr="00C81B54">
        <w:rPr>
          <w:rFonts w:ascii="Times New Roman" w:hAnsi="Times New Roman"/>
          <w:sz w:val="24"/>
          <w:szCs w:val="24"/>
        </w:rPr>
        <w:t>образовательных</w:t>
      </w:r>
      <w:proofErr w:type="gramEnd"/>
      <w:r w:rsidRPr="00C81B54">
        <w:rPr>
          <w:rFonts w:ascii="Times New Roman" w:hAnsi="Times New Roman"/>
          <w:sz w:val="24"/>
          <w:szCs w:val="24"/>
        </w:rPr>
        <w:t xml:space="preserve"> учреждения района имеют инновационный статус.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В рамках реализации национальной образовательной инициативы «Наша новая школа» в учреждениях образования района ведется работа по созданию без барьерной образовательной среды, позволяющей обеспечить полноценную интеграцию детей-инвалидов. В 2013 году продолжалась работа по реализации в рамках эксперимента модели инклюзивного образования в школе № 688. В нынешнем учебном году на базе 21 общеобразовательного учреждения осуществляется обучение 109 учащихся детей-инвалидов на дому с использованием дистанционных образовательных технологий.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lastRenderedPageBreak/>
        <w:t>Дополнительное образование детей в Приморском районе представлено 5 учреждениями дополнительного образования, в 29 образовательных учреждениях открыты отделения дополнительного образования, из них 5 отделений открыты в 2013 году.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В 2012–2013 учебном году охват в сфере дополнительного образования составил 98% от общего количества детей, проживающих в районе. При этом качество услуг учреждений и отделений дополнительного образования сохраняет высокий уровень.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Для комфортного пребывания детей в образовательных учреждениях ежегодно утверждается Адресная программа текущего и капитального ремонта, согласно которой в 2013 году проведены ремонтные работы практически во всех образовательных учреждениях Приморского района.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***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В сфере здравоохранения главной задачей администрации Приморского района является увеличение сети медицинских учреждений. В 2013 году введено в эксплуатацию детское поликлиническое отделение № 50 в Лыжном переулке. В помещении детского поликлинического отделения также размещено отделение скорой медицинской помощи для оказания помощи на дому жителям микрорайона Северо-Приморская часть.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Решение проблемы обеспечения населения доступной и приближенной территориально к месту жительства медицинской помощью решается в районе путем открытия офисов врачей общей практики. В настоящее время функционирует 11 офисов, из них в 2013 году открыты три: на </w:t>
      </w:r>
      <w:proofErr w:type="spellStart"/>
      <w:r w:rsidRPr="00C81B54">
        <w:rPr>
          <w:rFonts w:ascii="Times New Roman" w:hAnsi="Times New Roman"/>
          <w:sz w:val="24"/>
          <w:szCs w:val="24"/>
        </w:rPr>
        <w:t>Сердобольской</w:t>
      </w:r>
      <w:proofErr w:type="spellEnd"/>
      <w:r w:rsidRPr="00C81B54">
        <w:rPr>
          <w:rFonts w:ascii="Times New Roman" w:hAnsi="Times New Roman"/>
          <w:sz w:val="24"/>
          <w:szCs w:val="24"/>
        </w:rPr>
        <w:t xml:space="preserve"> улице, Комендантском и </w:t>
      </w:r>
      <w:proofErr w:type="spellStart"/>
      <w:r w:rsidRPr="00C81B54">
        <w:rPr>
          <w:rFonts w:ascii="Times New Roman" w:hAnsi="Times New Roman"/>
          <w:sz w:val="24"/>
          <w:szCs w:val="24"/>
        </w:rPr>
        <w:t>Лахтинском</w:t>
      </w:r>
      <w:proofErr w:type="spellEnd"/>
      <w:r w:rsidRPr="00C81B54">
        <w:rPr>
          <w:rFonts w:ascii="Times New Roman" w:hAnsi="Times New Roman"/>
          <w:sz w:val="24"/>
          <w:szCs w:val="24"/>
        </w:rPr>
        <w:t xml:space="preserve"> проспектах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Во встроенных помещениях на первом этаже жилого дома по адресу: </w:t>
      </w:r>
      <w:proofErr w:type="gramStart"/>
      <w:r w:rsidRPr="00C81B54">
        <w:rPr>
          <w:rFonts w:ascii="Times New Roman" w:hAnsi="Times New Roman"/>
          <w:sz w:val="24"/>
          <w:szCs w:val="24"/>
        </w:rPr>
        <w:t>Мебельная</w:t>
      </w:r>
      <w:proofErr w:type="gramEnd"/>
      <w:r w:rsidRPr="00C81B54">
        <w:rPr>
          <w:rFonts w:ascii="Times New Roman" w:hAnsi="Times New Roman"/>
          <w:sz w:val="24"/>
          <w:szCs w:val="24"/>
        </w:rPr>
        <w:t xml:space="preserve"> ул., д. 25, корп. 1. открыто психосоматическое отделение «Психоневрологический диспансер № 4». В отделении осуществляется лечение и реабилитация больных, страдающих психосоматическими расстройствами. 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В 2013 году наш район первым в Санкт-Петербурге реализовал мероприятия </w:t>
      </w:r>
      <w:proofErr w:type="spellStart"/>
      <w:r w:rsidRPr="00C81B54">
        <w:rPr>
          <w:rFonts w:ascii="Times New Roman" w:hAnsi="Times New Roman"/>
          <w:sz w:val="24"/>
          <w:szCs w:val="24"/>
        </w:rPr>
        <w:t>пилотного</w:t>
      </w:r>
      <w:proofErr w:type="spellEnd"/>
      <w:r w:rsidRPr="00C81B54">
        <w:rPr>
          <w:rFonts w:ascii="Times New Roman" w:hAnsi="Times New Roman"/>
          <w:sz w:val="24"/>
          <w:szCs w:val="24"/>
        </w:rPr>
        <w:t xml:space="preserve"> проекта: для улучшения доступности медицинской помощи населению открыто 8 Центров общей врачебной практик</w:t>
      </w:r>
      <w:proofErr w:type="gramStart"/>
      <w:r w:rsidRPr="00C81B54">
        <w:rPr>
          <w:rFonts w:ascii="Times New Roman" w:hAnsi="Times New Roman"/>
          <w:sz w:val="24"/>
          <w:szCs w:val="24"/>
        </w:rPr>
        <w:t>и ООО</w:t>
      </w:r>
      <w:proofErr w:type="gramEnd"/>
      <w:r w:rsidRPr="00C81B54">
        <w:rPr>
          <w:rFonts w:ascii="Times New Roman" w:hAnsi="Times New Roman"/>
          <w:sz w:val="24"/>
          <w:szCs w:val="24"/>
        </w:rPr>
        <w:t xml:space="preserve"> «Современная Медицина». Центры расположены в микрорайонах массовой застройки жилыми домами и оказывают первичную медико-санитарную помощь взрослым жителям района по программе обязательного медицинского страхования. Наш район единственный в городе активно развивает сеть офисов врачей общей практики.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Повышение качества оказания медицинской помощи зависит и от комфортности пребывания в учреждениях здравоохранения обратившихся жителей. Решению данной задачи способствует ежегодно утверждаемая «Адресная программа капитального ремонта учреждений здравоохранения Приморского района», согласно которой в 2013 году ремонт выполнен в 30-ти учреждениях здравоохранения. Проведен ремонт кровли, фасадов, косметический ремонт кабинетов и холлов, бассейнов, биохимической лаборатории, ремонт вентиляции, флюорографического кабинета, установлены узлы учета тепловой энергии.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Для решения проблемы очередей в поликлиниках создан и работает районный Центр записи на прием к врачам по телефону. В 2013 году услугами Центра записи воспользовались около 40% </w:t>
      </w:r>
      <w:proofErr w:type="gramStart"/>
      <w:r w:rsidRPr="00C81B54">
        <w:rPr>
          <w:rFonts w:ascii="Times New Roman" w:hAnsi="Times New Roman"/>
          <w:sz w:val="24"/>
          <w:szCs w:val="24"/>
        </w:rPr>
        <w:t>обратившихся</w:t>
      </w:r>
      <w:proofErr w:type="gramEnd"/>
      <w:r w:rsidRPr="00C81B54">
        <w:rPr>
          <w:rFonts w:ascii="Times New Roman" w:hAnsi="Times New Roman"/>
          <w:sz w:val="24"/>
          <w:szCs w:val="24"/>
        </w:rPr>
        <w:t xml:space="preserve"> за медицинской помощью.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На особый контроль администрации района поставлено выполнение Указа Президента Российской Федерации от 7 мая 2012 года № 597 «О мероприятиях по реализации государственной социальной политики». Правительством Санкт-Петербурга во исполнение данного Указа разработаны так называемые «Дорожные карты», которыми установлены целевые показатели поэтапного повышения эффективности системы здравоохранения и предусмотрен, в частности, рост заработной платы. С целью совершенствования системы </w:t>
      </w:r>
      <w:r w:rsidRPr="00C81B54">
        <w:rPr>
          <w:rFonts w:ascii="Times New Roman" w:hAnsi="Times New Roman"/>
          <w:sz w:val="24"/>
          <w:szCs w:val="24"/>
        </w:rPr>
        <w:lastRenderedPageBreak/>
        <w:t>оплаты труда в здравоохранении осуществлялись денежные выплаты к должностным окладам отдельных категорий специалистов государственных учреждений здравоохранения, выплачивались премии и надбавки стимулирующего характера.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1B54">
        <w:rPr>
          <w:rFonts w:ascii="Times New Roman" w:hAnsi="Times New Roman"/>
          <w:sz w:val="24"/>
          <w:szCs w:val="24"/>
        </w:rPr>
        <w:t>(Привлечение кадров из других регионов с возможностью обеспечения ведомственного (служебного) жилья.</w:t>
      </w:r>
      <w:proofErr w:type="gramEnd"/>
      <w:r w:rsidRPr="00C81B54">
        <w:rPr>
          <w:rFonts w:ascii="Times New Roman" w:hAnsi="Times New Roman"/>
          <w:sz w:val="24"/>
          <w:szCs w:val="24"/>
        </w:rPr>
        <w:t xml:space="preserve"> Взаимодействие с учреждениями </w:t>
      </w:r>
      <w:proofErr w:type="spellStart"/>
      <w:r w:rsidRPr="00C81B54">
        <w:rPr>
          <w:rFonts w:ascii="Times New Roman" w:hAnsi="Times New Roman"/>
          <w:sz w:val="24"/>
          <w:szCs w:val="24"/>
        </w:rPr>
        <w:t>мед</w:t>
      </w:r>
      <w:proofErr w:type="gramStart"/>
      <w:r w:rsidRPr="00C81B54">
        <w:rPr>
          <w:rFonts w:ascii="Times New Roman" w:hAnsi="Times New Roman"/>
          <w:sz w:val="24"/>
          <w:szCs w:val="24"/>
        </w:rPr>
        <w:t>.о</w:t>
      </w:r>
      <w:proofErr w:type="gramEnd"/>
      <w:r w:rsidRPr="00C81B54">
        <w:rPr>
          <w:rFonts w:ascii="Times New Roman" w:hAnsi="Times New Roman"/>
          <w:sz w:val="24"/>
          <w:szCs w:val="24"/>
        </w:rPr>
        <w:t>бразования</w:t>
      </w:r>
      <w:proofErr w:type="spellEnd"/>
      <w:r w:rsidRPr="00C81B54">
        <w:rPr>
          <w:rFonts w:ascii="Times New Roman" w:hAnsi="Times New Roman"/>
          <w:sz w:val="24"/>
          <w:szCs w:val="24"/>
        </w:rPr>
        <w:t>)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***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В 2013 году жителям Приморского района продолжили оказывать социальные услуги два государственных бюджетных учреждения: «Комплексный центр социального обслуживания населения Приморского района Санкт-Петербурга» и «Центр социальной помощи семье и детям Приморского района Санкт-Петербурга».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Количество обслуженных Комплексным центром граждан за 2013 год выросло по сравнению с предыдущим годом и составило почти 60 тысяч человек.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В отчётном году государственная социальная помощь назначена более чем 600 малоимущим семьям, материальная помощь предоставлена более чем двум тысячам человек, оказавшимся в трудной жизненной ситуации.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Администрацией района проводится работа по формированию доступной среды жизнедеятельности для инвалидов и других </w:t>
      </w:r>
      <w:proofErr w:type="spellStart"/>
      <w:r w:rsidRPr="00C81B54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C81B54">
        <w:rPr>
          <w:rFonts w:ascii="Times New Roman" w:hAnsi="Times New Roman"/>
          <w:sz w:val="24"/>
          <w:szCs w:val="24"/>
        </w:rPr>
        <w:t xml:space="preserve"> групп населения. В 2013 году для инвалидов-колясочников обеспечена доступность входных узлов 122 подъездов жилых домов. Проведена работа по капитальному ремонту дворовых проездов и тротуаров с понижением бортового камня в местах пересечения тротуара с проезжей частью по 66 адресам, установлены скамейки в местах массового отдыха по 52 адресам.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Все запланированные на 2013 год мероприятия по обеспечению беспрепятственного доступа инвалидов и других </w:t>
      </w:r>
      <w:proofErr w:type="spellStart"/>
      <w:r w:rsidRPr="00C81B54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C81B54">
        <w:rPr>
          <w:rFonts w:ascii="Times New Roman" w:hAnsi="Times New Roman"/>
          <w:sz w:val="24"/>
          <w:szCs w:val="24"/>
        </w:rPr>
        <w:t xml:space="preserve"> групп населения к объектам социальной инфраструктуры на территории Приморского района выполнены в полном объеме.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***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На территории района действуют 2 учреждения культуры, подведомственные администрации Приморского района Санкт-Петербурга. Это «Централизованная библиотечная система Приморского района Санкт-Петербурга» и «Приморский культурный центр». В 2013 году было организовано и проведено около 800 культурно-массовых мероприятий, в которых приняли участие около 100 000 жителей района.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В области культуры в 2013 году состоялось сразу несколько значимых событий. Открылся дом культуры «Триумф» на улице Мебельной, библиотека на </w:t>
      </w:r>
      <w:proofErr w:type="spellStart"/>
      <w:r w:rsidRPr="00C81B54">
        <w:rPr>
          <w:rFonts w:ascii="Times New Roman" w:hAnsi="Times New Roman"/>
          <w:sz w:val="24"/>
          <w:szCs w:val="24"/>
        </w:rPr>
        <w:t>Торжковской</w:t>
      </w:r>
      <w:proofErr w:type="spellEnd"/>
      <w:r w:rsidRPr="00C81B54">
        <w:rPr>
          <w:rFonts w:ascii="Times New Roman" w:hAnsi="Times New Roman"/>
          <w:sz w:val="24"/>
          <w:szCs w:val="24"/>
        </w:rPr>
        <w:t>, а также два молодежных клуба. Завершены ремонтные работы, закупка оборудования и подготовлен к открытию молодежный клуб «Юпитер» по адресу: Комендантский пр., д. 51, корпус 1.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Более шести тысяч человек посещают кружки, секции, любительские объединения, клубы по интересам и другие формы </w:t>
      </w:r>
      <w:proofErr w:type="spellStart"/>
      <w:r w:rsidRPr="00C81B54">
        <w:rPr>
          <w:rFonts w:ascii="Times New Roman" w:hAnsi="Times New Roman"/>
          <w:sz w:val="24"/>
          <w:szCs w:val="24"/>
        </w:rPr>
        <w:t>досуговой</w:t>
      </w:r>
      <w:proofErr w:type="spellEnd"/>
      <w:r w:rsidRPr="00C81B54">
        <w:rPr>
          <w:rFonts w:ascii="Times New Roman" w:hAnsi="Times New Roman"/>
          <w:sz w:val="24"/>
          <w:szCs w:val="24"/>
        </w:rPr>
        <w:t xml:space="preserve"> деятельности. Большое внимание при занятиях с молодёжью уделяется профилактике правонарушений и </w:t>
      </w:r>
      <w:proofErr w:type="spellStart"/>
      <w:r w:rsidRPr="00C81B54">
        <w:rPr>
          <w:rFonts w:ascii="Times New Roman" w:hAnsi="Times New Roman"/>
          <w:sz w:val="24"/>
          <w:szCs w:val="24"/>
        </w:rPr>
        <w:t>наркозависимости</w:t>
      </w:r>
      <w:proofErr w:type="spellEnd"/>
      <w:r w:rsidRPr="00C81B54">
        <w:rPr>
          <w:rFonts w:ascii="Times New Roman" w:hAnsi="Times New Roman"/>
          <w:sz w:val="24"/>
          <w:szCs w:val="24"/>
        </w:rPr>
        <w:t>, а также пропаганде здорового образа жизни.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Особую роль в патриотическом воспитании подростков и молодежи играют общественные организации района. Активное участие в совместных мероприятиях ежегодно принимают «Совет ветеранов», «Санкт-Петербургская общественная организация жителей блокадного Ленинграда «</w:t>
      </w:r>
      <w:proofErr w:type="spellStart"/>
      <w:r w:rsidRPr="00C81B54">
        <w:rPr>
          <w:rFonts w:ascii="Times New Roman" w:hAnsi="Times New Roman"/>
          <w:sz w:val="24"/>
          <w:szCs w:val="24"/>
        </w:rPr>
        <w:t>Приморец</w:t>
      </w:r>
      <w:proofErr w:type="spellEnd"/>
      <w:r w:rsidRPr="00C81B54">
        <w:rPr>
          <w:rFonts w:ascii="Times New Roman" w:hAnsi="Times New Roman"/>
          <w:sz w:val="24"/>
          <w:szCs w:val="24"/>
        </w:rPr>
        <w:t>», «Общество малолетних узников фашистских концлагерей», «Союз ветеранов войны в Афганистане «</w:t>
      </w:r>
      <w:proofErr w:type="spellStart"/>
      <w:r w:rsidRPr="00C81B54">
        <w:rPr>
          <w:rFonts w:ascii="Times New Roman" w:hAnsi="Times New Roman"/>
          <w:sz w:val="24"/>
          <w:szCs w:val="24"/>
        </w:rPr>
        <w:t>Афганвет</w:t>
      </w:r>
      <w:proofErr w:type="spellEnd"/>
      <w:r w:rsidRPr="00C81B54">
        <w:rPr>
          <w:rFonts w:ascii="Times New Roman" w:hAnsi="Times New Roman"/>
          <w:sz w:val="24"/>
          <w:szCs w:val="24"/>
        </w:rPr>
        <w:t>», «Приморский Союз Чернобыльцев».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С целью поддержки и продвижения социально-активной и талантливой молодежи Приморского района Санкт-Петербурга в 2013 году учреждена молодежная премия «Серебряный парус».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lastRenderedPageBreak/>
        <w:t>Активно развивается в Приморском районе и спорт. В 2013 году общая численность населения, систематически занимающаяся физической культурой и спортом в районе, составила более 100 тысяч человек.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В районе созданы все условия для занятий спортом, как профессионально, так и на любительском уровне. На территории района каждый год появляются новые спортивные объекты. Так в 2013 году </w:t>
      </w:r>
      <w:proofErr w:type="gramStart"/>
      <w:r w:rsidRPr="00C81B54">
        <w:rPr>
          <w:rFonts w:ascii="Times New Roman" w:hAnsi="Times New Roman"/>
          <w:sz w:val="24"/>
          <w:szCs w:val="24"/>
        </w:rPr>
        <w:t>введены</w:t>
      </w:r>
      <w:proofErr w:type="gramEnd"/>
      <w:r w:rsidRPr="00C81B54">
        <w:rPr>
          <w:rFonts w:ascii="Times New Roman" w:hAnsi="Times New Roman"/>
          <w:sz w:val="24"/>
          <w:szCs w:val="24"/>
        </w:rPr>
        <w:t xml:space="preserve"> в эксплуатацию 4 многофункциональных стадиона с искусственным всесезонным покрытием, обустроена 21 </w:t>
      </w:r>
      <w:proofErr w:type="spellStart"/>
      <w:r w:rsidRPr="00C81B54">
        <w:rPr>
          <w:rFonts w:ascii="Times New Roman" w:hAnsi="Times New Roman"/>
          <w:sz w:val="24"/>
          <w:szCs w:val="24"/>
        </w:rPr>
        <w:t>внутридворовая</w:t>
      </w:r>
      <w:proofErr w:type="spellEnd"/>
      <w:r w:rsidRPr="00C81B54">
        <w:rPr>
          <w:rFonts w:ascii="Times New Roman" w:hAnsi="Times New Roman"/>
          <w:sz w:val="24"/>
          <w:szCs w:val="24"/>
        </w:rPr>
        <w:t xml:space="preserve"> площадка со спортивным оборудованием, проведен капитальный ремонт ряда спортивных сооружений.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Спортсмены и команды Приморского района традиционно являются победителями и призерами не только на городских, но и на всероссийских и международных соревнованиях, а работники физической культуры и спорта – победителями городских смотров-конкурсов.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***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Количество обращений, поступивших в администрацию Приморского района в 2013 году, увеличилось на 9% и составило более 8 тысяч. Это, в первую очередь, говорит об активности наших жителей и их готовности идти на диалог. Успешно реализуется практика устных обращений жителей в отдел дежурной службы администрации. В минувшем году зарегистрировано более 2 тысяч таких обращений.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Ведущими в тематике обращений граждан, по-прежнему, являются вопросы коммунально-бытового обслуживания, жилищного обеспечения, строительства и благоустройства.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Жители также отмечают и положительные аспекты социально-экономического развития района: качество школьного образования, обеспеченность предприятиями торговли, удовлетворенность работой предприятий общественного питания, улучшение медицинского обслуживания, условий для занятий спортом, работы правоохранительных служб. По результатам оценки социологического опроса населения, уровень комфортности проживания в районе является самым высоким среди пяти наиболее крупных районов города.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 xml:space="preserve">Развитие района тесно связано с развитием города в целом, поэтому перед тем, как я обозначу планы администрации Приморского района на 2014, хотелось бы поделиться с вами основными направлениями Стратегии социально-экономического развития Санкт-Петербурга до 2030 года. Этот </w:t>
      </w:r>
      <w:r w:rsidRPr="00C81B54">
        <w:rPr>
          <w:rFonts w:ascii="Times New Roman" w:hAnsi="Times New Roman"/>
          <w:bCs/>
          <w:sz w:val="24"/>
          <w:szCs w:val="24"/>
        </w:rPr>
        <w:t xml:space="preserve">важнейший документ, определяет цели развития нашего города на долгосрочную перспективу, а также обозначает </w:t>
      </w:r>
      <w:r w:rsidRPr="00C81B54">
        <w:rPr>
          <w:rFonts w:ascii="Times New Roman" w:hAnsi="Times New Roman"/>
          <w:color w:val="000000"/>
          <w:sz w:val="24"/>
          <w:szCs w:val="24"/>
        </w:rPr>
        <w:t>приоритеты</w:t>
      </w:r>
      <w:r w:rsidRPr="00C81B54">
        <w:rPr>
          <w:rFonts w:ascii="Times New Roman" w:hAnsi="Times New Roman"/>
          <w:bCs/>
          <w:sz w:val="24"/>
          <w:szCs w:val="24"/>
        </w:rPr>
        <w:t xml:space="preserve"> развития города и векторы экономической </w:t>
      </w:r>
      <w:proofErr w:type="gramStart"/>
      <w:r w:rsidRPr="00C81B54">
        <w:rPr>
          <w:rFonts w:ascii="Times New Roman" w:hAnsi="Times New Roman"/>
          <w:bCs/>
          <w:sz w:val="24"/>
          <w:szCs w:val="24"/>
        </w:rPr>
        <w:t>политики</w:t>
      </w:r>
      <w:proofErr w:type="gramEnd"/>
      <w:r w:rsidRPr="00C81B54">
        <w:rPr>
          <w:rFonts w:ascii="Times New Roman" w:hAnsi="Times New Roman"/>
          <w:bCs/>
          <w:sz w:val="24"/>
          <w:szCs w:val="24"/>
        </w:rPr>
        <w:t xml:space="preserve"> как в целом, </w:t>
      </w:r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так и по направлениям, поэтому затрагивает интересы всех жителей Санкт-Петербурга.</w:t>
      </w:r>
      <w:r w:rsidRPr="00C81B5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23070" w:rsidRPr="00C81B54" w:rsidRDefault="00323070" w:rsidP="00323070">
      <w:pPr>
        <w:tabs>
          <w:tab w:val="left" w:pos="1736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B54">
        <w:rPr>
          <w:rFonts w:ascii="Times New Roman" w:hAnsi="Times New Roman"/>
          <w:sz w:val="24"/>
          <w:szCs w:val="24"/>
        </w:rPr>
        <w:t>Процесс формирования документа был сложным, но открытым для всех желающих</w:t>
      </w:r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. Предложения и замечания, поступившие от посетителей сайта «Стратегия-2030» и участников публичных обсуждений учтены в доработанной версии документа. К примеру, усилены темы поддержки малого бизнеса, молодежной политики, создания благоприятного делового климата,  модернизации экономики, борьбы с коррупцией.</w:t>
      </w:r>
    </w:p>
    <w:p w:rsidR="00323070" w:rsidRPr="00C81B54" w:rsidRDefault="00323070" w:rsidP="0032307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Кроме общественного обсуждения, документ </w:t>
      </w:r>
      <w:proofErr w:type="gramStart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прошел профессиональную независимую экспертизу и в</w:t>
      </w:r>
      <w:r w:rsidRPr="00C81B54">
        <w:rPr>
          <w:rFonts w:ascii="Times New Roman" w:hAnsi="Times New Roman"/>
          <w:sz w:val="24"/>
          <w:szCs w:val="24"/>
        </w:rPr>
        <w:t xml:space="preserve"> декабре 2013 года Стратегия-30 была</w:t>
      </w:r>
      <w:proofErr w:type="gramEnd"/>
      <w:r w:rsidRPr="00C81B54">
        <w:rPr>
          <w:rFonts w:ascii="Times New Roman" w:hAnsi="Times New Roman"/>
          <w:sz w:val="24"/>
          <w:szCs w:val="24"/>
        </w:rPr>
        <w:t xml:space="preserve">  одобрена  Экономическим советом </w:t>
      </w:r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при Губернаторе Санкт-Петербурга</w:t>
      </w:r>
      <w:r w:rsidRPr="00C81B54">
        <w:rPr>
          <w:rFonts w:ascii="Times New Roman" w:hAnsi="Times New Roman"/>
          <w:sz w:val="24"/>
          <w:szCs w:val="24"/>
        </w:rPr>
        <w:t>.</w:t>
      </w:r>
    </w:p>
    <w:p w:rsidR="00323070" w:rsidRPr="00C81B54" w:rsidRDefault="00323070" w:rsidP="0032307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sz w:val="24"/>
          <w:szCs w:val="24"/>
        </w:rPr>
        <w:t>Теперь у нас есть документ, являющийся основой всего планирования социально-экономического развития Санкт-Петербурга до 2030 года, поскольку  Стратегия является планом управления на долгий период времени, с указанием способов, направлений и этапов достижения поставленной цели.</w:t>
      </w:r>
    </w:p>
    <w:p w:rsidR="00323070" w:rsidRPr="00C81B54" w:rsidRDefault="00323070" w:rsidP="0032307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81B54">
        <w:rPr>
          <w:rFonts w:ascii="Times New Roman" w:hAnsi="Times New Roman"/>
          <w:color w:val="000000"/>
          <w:sz w:val="24"/>
          <w:szCs w:val="24"/>
        </w:rPr>
        <w:lastRenderedPageBreak/>
        <w:t xml:space="preserve">Цели Стратегии сформированы в четырехуровневую систему, включающую генеральную цель, четыре стратегических приоритета, </w:t>
      </w:r>
      <w:r w:rsidRPr="00C81B54">
        <w:rPr>
          <w:rFonts w:ascii="Times New Roman" w:hAnsi="Times New Roman"/>
          <w:color w:val="000000"/>
          <w:sz w:val="24"/>
          <w:szCs w:val="24"/>
        </w:rPr>
        <w:br/>
        <w:t xml:space="preserve">17 стратегических целей, а также программно-целевые установки, </w:t>
      </w:r>
      <w:proofErr w:type="gramStart"/>
      <w:r w:rsidRPr="00C81B54">
        <w:rPr>
          <w:rFonts w:ascii="Times New Roman" w:hAnsi="Times New Roman"/>
          <w:color w:val="000000"/>
          <w:sz w:val="24"/>
          <w:szCs w:val="24"/>
        </w:rPr>
        <w:t>механизмы</w:t>
      </w:r>
      <w:proofErr w:type="gramEnd"/>
      <w:r w:rsidRPr="00C81B54">
        <w:rPr>
          <w:rFonts w:ascii="Times New Roman" w:hAnsi="Times New Roman"/>
          <w:color w:val="000000"/>
          <w:sz w:val="24"/>
          <w:szCs w:val="24"/>
        </w:rPr>
        <w:t xml:space="preserve">  достижения которых позволят обеспечить устойчивое и сбалансированное развитие города. Инструментом достижения целей будут разработанные государственные программы, служащие основанием для </w:t>
      </w:r>
      <w:r w:rsidRPr="00C81B54">
        <w:rPr>
          <w:rFonts w:ascii="Times New Roman" w:hAnsi="Times New Roman"/>
          <w:bCs/>
          <w:sz w:val="24"/>
          <w:szCs w:val="24"/>
        </w:rPr>
        <w:t xml:space="preserve">бюджетного финансирования.  </w:t>
      </w:r>
    </w:p>
    <w:p w:rsidR="00323070" w:rsidRPr="00C81B54" w:rsidRDefault="00323070" w:rsidP="00323070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81B54">
        <w:rPr>
          <w:rFonts w:ascii="Times New Roman" w:hAnsi="Times New Roman"/>
          <w:bCs/>
          <w:sz w:val="24"/>
          <w:szCs w:val="24"/>
        </w:rPr>
        <w:t xml:space="preserve">Особенностью современного этапа стратегического развития является признание особой роли человека в развитии города, поэтому </w:t>
      </w:r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Генеральная цель Стратегии – это стабильное улучшение качества жизни горожан </w:t>
      </w:r>
      <w:r w:rsidRPr="00C81B54">
        <w:rPr>
          <w:rFonts w:ascii="Times New Roman" w:hAnsi="Times New Roman"/>
          <w:color w:val="000000"/>
          <w:sz w:val="24"/>
          <w:szCs w:val="24"/>
        </w:rPr>
        <w:t xml:space="preserve">и повышение конкурентоспособности Санкт-Петербурга путем  обеспечения  экономического роста и использования </w:t>
      </w:r>
      <w:proofErr w:type="spellStart"/>
      <w:r w:rsidRPr="00C81B54">
        <w:rPr>
          <w:rFonts w:ascii="Times New Roman" w:hAnsi="Times New Roman"/>
          <w:color w:val="000000"/>
          <w:sz w:val="24"/>
          <w:szCs w:val="24"/>
        </w:rPr>
        <w:t>инновационно-технологических</w:t>
      </w:r>
      <w:proofErr w:type="spellEnd"/>
      <w:r w:rsidRPr="00C81B54">
        <w:rPr>
          <w:rFonts w:ascii="Times New Roman" w:hAnsi="Times New Roman"/>
          <w:color w:val="000000"/>
          <w:sz w:val="24"/>
          <w:szCs w:val="24"/>
        </w:rPr>
        <w:t xml:space="preserve"> разработок.</w:t>
      </w:r>
    </w:p>
    <w:p w:rsidR="00323070" w:rsidRPr="00C81B54" w:rsidRDefault="00323070" w:rsidP="00323070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81B54">
        <w:rPr>
          <w:rFonts w:ascii="Times New Roman" w:hAnsi="Times New Roman"/>
          <w:color w:val="000000"/>
          <w:sz w:val="24"/>
          <w:szCs w:val="24"/>
        </w:rPr>
        <w:t xml:space="preserve">Принципиально новым в системе государственного планирования является территориально-отраслевой принцип развития, согласно  которому определены девять территориальных экономических зон, из которых шесть </w:t>
      </w:r>
      <w:proofErr w:type="gramStart"/>
      <w:r w:rsidRPr="00C81B54">
        <w:rPr>
          <w:rFonts w:ascii="Times New Roman" w:hAnsi="Times New Roman"/>
          <w:color w:val="000000"/>
          <w:sz w:val="24"/>
          <w:szCs w:val="24"/>
        </w:rPr>
        <w:t>-о</w:t>
      </w:r>
      <w:proofErr w:type="gramEnd"/>
      <w:r w:rsidRPr="00C81B54">
        <w:rPr>
          <w:rFonts w:ascii="Times New Roman" w:hAnsi="Times New Roman"/>
          <w:color w:val="000000"/>
          <w:sz w:val="24"/>
          <w:szCs w:val="24"/>
        </w:rPr>
        <w:t xml:space="preserve">сновных:  </w:t>
      </w:r>
      <w:proofErr w:type="gramStart"/>
      <w:r w:rsidRPr="00C81B54">
        <w:rPr>
          <w:rFonts w:ascii="Times New Roman" w:hAnsi="Times New Roman"/>
          <w:color w:val="000000"/>
          <w:sz w:val="24"/>
          <w:szCs w:val="24"/>
        </w:rPr>
        <w:t>Центральная</w:t>
      </w:r>
      <w:proofErr w:type="gramEnd"/>
      <w:r w:rsidRPr="00C81B54">
        <w:rPr>
          <w:rFonts w:ascii="Times New Roman" w:hAnsi="Times New Roman"/>
          <w:color w:val="000000"/>
          <w:sz w:val="24"/>
          <w:szCs w:val="24"/>
        </w:rPr>
        <w:t xml:space="preserve">, Московско-Невская, Юго-Западная, Северная, Ладожская, Южная и три - особых: </w:t>
      </w:r>
      <w:proofErr w:type="spellStart"/>
      <w:r w:rsidRPr="00C81B54">
        <w:rPr>
          <w:rFonts w:ascii="Times New Roman" w:hAnsi="Times New Roman"/>
          <w:color w:val="000000"/>
          <w:sz w:val="24"/>
          <w:szCs w:val="24"/>
        </w:rPr>
        <w:t>Кронштадтская</w:t>
      </w:r>
      <w:proofErr w:type="spellEnd"/>
      <w:r w:rsidRPr="00C81B54">
        <w:rPr>
          <w:rFonts w:ascii="Times New Roman" w:hAnsi="Times New Roman"/>
          <w:color w:val="000000"/>
          <w:sz w:val="24"/>
          <w:szCs w:val="24"/>
        </w:rPr>
        <w:t xml:space="preserve">, Курортная, Петергофская. </w:t>
      </w:r>
    </w:p>
    <w:p w:rsidR="00323070" w:rsidRPr="00C81B54" w:rsidRDefault="00323070" w:rsidP="00323070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81B54">
        <w:rPr>
          <w:rFonts w:ascii="Times New Roman" w:hAnsi="Times New Roman"/>
          <w:color w:val="000000"/>
          <w:sz w:val="24"/>
          <w:szCs w:val="24"/>
        </w:rPr>
        <w:t>Для каждой из зон будет разработана программа развития с учетом имеющегося потенциала, как отправной точки, и факторов роста.</w:t>
      </w:r>
    </w:p>
    <w:p w:rsidR="00323070" w:rsidRPr="00C81B54" w:rsidRDefault="00323070" w:rsidP="00323070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81B54">
        <w:rPr>
          <w:rFonts w:ascii="Times New Roman" w:hAnsi="Times New Roman"/>
          <w:color w:val="000000"/>
          <w:sz w:val="24"/>
          <w:szCs w:val="24"/>
        </w:rPr>
        <w:t xml:space="preserve">Наш район входит в Северную территориально-экономическую зону, сформированную из территорий Калининского, Выборгского и Приморского районов. 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1B54">
        <w:rPr>
          <w:rFonts w:ascii="Times New Roman" w:hAnsi="Times New Roman"/>
          <w:color w:val="000000"/>
          <w:sz w:val="24"/>
          <w:szCs w:val="24"/>
        </w:rPr>
        <w:t xml:space="preserve">Определены ключевые  направления  деятельности этой зоны: развитие </w:t>
      </w:r>
      <w:r w:rsidRPr="00C81B54">
        <w:rPr>
          <w:rFonts w:ascii="Times New Roman" w:hAnsi="Times New Roman"/>
          <w:sz w:val="24"/>
          <w:szCs w:val="24"/>
        </w:rPr>
        <w:t xml:space="preserve">«промышленного пояса», транспортно-пересадочных узлов, </w:t>
      </w:r>
      <w:r w:rsidRPr="00C81B54">
        <w:rPr>
          <w:rFonts w:ascii="Times New Roman" w:hAnsi="Times New Roman"/>
          <w:color w:val="000000"/>
          <w:sz w:val="24"/>
          <w:szCs w:val="24"/>
        </w:rPr>
        <w:t xml:space="preserve">новых отраслей </w:t>
      </w:r>
      <w:r w:rsidRPr="00C81B54">
        <w:rPr>
          <w:rFonts w:ascii="Times New Roman" w:hAnsi="Times New Roman"/>
          <w:sz w:val="24"/>
          <w:szCs w:val="24"/>
        </w:rPr>
        <w:t>экономики в особой экономической зоне  «</w:t>
      </w:r>
      <w:proofErr w:type="spellStart"/>
      <w:r w:rsidRPr="00C81B54">
        <w:rPr>
          <w:rFonts w:ascii="Times New Roman" w:hAnsi="Times New Roman"/>
          <w:sz w:val="24"/>
          <w:szCs w:val="24"/>
        </w:rPr>
        <w:t>Новоорловская</w:t>
      </w:r>
      <w:proofErr w:type="spellEnd"/>
      <w:r w:rsidRPr="00C81B54">
        <w:rPr>
          <w:rFonts w:ascii="Times New Roman" w:hAnsi="Times New Roman"/>
          <w:sz w:val="24"/>
          <w:szCs w:val="24"/>
        </w:rPr>
        <w:t xml:space="preserve">»,  экологические проекты,  формирование нового делового района, а также  совместные проекты с Ленинградской областью. 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B54">
        <w:rPr>
          <w:rFonts w:ascii="Times New Roman" w:hAnsi="Times New Roman"/>
          <w:sz w:val="24"/>
          <w:szCs w:val="24"/>
        </w:rPr>
        <w:t xml:space="preserve">По мнению специалистов, такой подход </w:t>
      </w:r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к территориальному развитию  позволит получить максимальный эффект от имеющихся ресурсов и выступит как фактор, объединяющий усилия сообщества во взаимодополняющую модель развития.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Приморский район видит среди основных</w:t>
      </w:r>
      <w:r w:rsid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направлений работы на 2014 год.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Продолжатся дорожно-строительные работы на 14 участках. </w:t>
      </w:r>
      <w:proofErr w:type="gramStart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Здесь и реконструкция Богатырского пр. от </w:t>
      </w:r>
      <w:proofErr w:type="spellStart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Гаккелевской</w:t>
      </w:r>
      <w:proofErr w:type="spellEnd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 ул. до </w:t>
      </w:r>
      <w:proofErr w:type="spellStart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Байконурской</w:t>
      </w:r>
      <w:proofErr w:type="spellEnd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 ул.; и реконструкция дороги в Каменку от Парашютной ул. до продолжения Суздальского пр.; и строительство путепровода на </w:t>
      </w:r>
      <w:proofErr w:type="spellStart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Поклонногорской</w:t>
      </w:r>
      <w:proofErr w:type="spellEnd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 ул. через ж/</w:t>
      </w:r>
      <w:proofErr w:type="spellStart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spellEnd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пути Выборгского направления; и другие крупные проекты. </w:t>
      </w:r>
      <w:proofErr w:type="gramEnd"/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В 2014 году на проведение работ по капитальному ремонту общего имущества многоквартирных домов Приморского района предусмотрено более 520 </w:t>
      </w:r>
      <w:proofErr w:type="spellStart"/>
      <w:proofErr w:type="gramStart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млн</w:t>
      </w:r>
      <w:proofErr w:type="spellEnd"/>
      <w:proofErr w:type="gramEnd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что в полтора раза больше чем в 2013 году. В соответствии с выделенным финансированием сформирована и предоставлена в Жилищный комитет адресная программа на проведение капитального ремонта общего имущества в 74 многоквартирных домах района.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На 2014 год запланировано открытие нескольких социально-значимых объектов: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- новой библиотеки №10 </w:t>
      </w:r>
      <w:proofErr w:type="gramStart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 Туристской ул., д. 11, корп. 1.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- молодежного клуба «Молодежная идея» по адресу: Туристская ул., д. 11.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- Продолжится реализация Долгосрочной целевой программы Санкт-Петербурга «Программа развития физической культуры и спорта в Санкт-Петербурге на 2010–2014 годы». Планируется открытие 4 школьных спортивных клубов, проведение капитального ремонта и оснащение оборудованием 7 спортивных площадок, закупка спортивного инвентаря.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Кроме того, в 2014 году запланировано строительство в СПЧ новой школы искусств по адресу: </w:t>
      </w:r>
      <w:proofErr w:type="gramStart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Туристская</w:t>
      </w:r>
      <w:proofErr w:type="gramEnd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 ул., участок 1.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Основной задачей администрации района в сфере благоустройства на 2014 год остается сохранение принципа комплексности проведения работ (благоустройство территории кварталов в сочетании с капитальным и текущим ремонтом жилищного фонда), максимальный охват работами неблагоустроенных внутриквартальных территорий, обеспечение высокого качества работ в целях увеличения нормативного срока эффективной эксплуатации асфальтового покрытия, объектов зеленых насаждений, детских и спортивных площадок, игрового оборудования, охват работами по благоустройству</w:t>
      </w:r>
      <w:proofErr w:type="gramEnd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территорий школ, детских учреждений, объектов здравоохранения и социально-культурной сферы, расположенных в границах выполняемого благоустройства.</w:t>
      </w:r>
    </w:p>
    <w:p w:rsidR="00323070" w:rsidRPr="00C81B54" w:rsidRDefault="00323070" w:rsidP="00323070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Запланировано создание нескольких парковых территорий, которые будут иметь особое значение для отдыха жителей и гостей Санкт-Петербурга. Это сквер им. </w:t>
      </w:r>
      <w:proofErr w:type="spellStart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Мациевича</w:t>
      </w:r>
      <w:proofErr w:type="spellEnd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 xml:space="preserve">, в котором планируется создание открытого музея истории развития российской авиации, сквер памяти Ольги </w:t>
      </w:r>
      <w:proofErr w:type="spellStart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Берггольц</w:t>
      </w:r>
      <w:proofErr w:type="spellEnd"/>
      <w:r w:rsidRPr="00C81B54">
        <w:rPr>
          <w:rFonts w:ascii="Times New Roman" w:eastAsia="Times New Roman" w:hAnsi="Times New Roman"/>
          <w:sz w:val="24"/>
          <w:szCs w:val="24"/>
          <w:lang w:eastAsia="ru-RU"/>
        </w:rPr>
        <w:t>, комплексное благоустройство парка Озеро Долгое с устройством пешеходных и велодорожек, игровых площадок, открытой сценой для проведения праздников, зонами отдыха и рыбалки.</w:t>
      </w:r>
    </w:p>
    <w:sectPr w:rsidR="00323070" w:rsidRPr="00C81B54" w:rsidSect="006E6B8C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3070"/>
    <w:rsid w:val="000A34E8"/>
    <w:rsid w:val="00323070"/>
    <w:rsid w:val="00660FAD"/>
    <w:rsid w:val="006E6B8C"/>
    <w:rsid w:val="007C3B50"/>
    <w:rsid w:val="00810A9D"/>
    <w:rsid w:val="00921F41"/>
    <w:rsid w:val="00B001FF"/>
    <w:rsid w:val="00C81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07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3671</Words>
  <Characters>20926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Приморский район</Company>
  <LinksUpToDate>false</LinksUpToDate>
  <CharactersWithSpaces>24548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BNS</dc:creator>
  <cp:lastModifiedBy>Ткаченко</cp:lastModifiedBy>
  <cp:revision>2</cp:revision>
  <dcterms:created xsi:type="dcterms:W3CDTF">2019-06-06T08:42:00Z</dcterms:created>
  <dcterms:modified xsi:type="dcterms:W3CDTF">2019-06-06T08:42:00Z</dcterms:modified>
</cp:coreProperties>
</file>