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462" w:rsidRDefault="00492462" w:rsidP="004924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выполнении мероприятий Плана мероприятий по противодействию коррупции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Санкт-Петербурге на 2023-2027 годы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Комитетом по науке и высшей школе в</w:t>
      </w:r>
      <w:r w:rsidR="000B54B7">
        <w:rPr>
          <w:rFonts w:ascii="Times New Roman" w:hAnsi="Times New Roman" w:cs="Times New Roman"/>
          <w:b/>
          <w:bCs/>
          <w:sz w:val="24"/>
          <w:szCs w:val="24"/>
        </w:rPr>
        <w:t>о втором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2026 года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"/>
        <w:gridCol w:w="25"/>
        <w:gridCol w:w="46"/>
        <w:gridCol w:w="9"/>
        <w:gridCol w:w="4196"/>
        <w:gridCol w:w="8"/>
        <w:gridCol w:w="1838"/>
        <w:gridCol w:w="9"/>
        <w:gridCol w:w="45"/>
        <w:gridCol w:w="17"/>
        <w:gridCol w:w="8857"/>
      </w:tblGrid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мероприятия</w:t>
            </w:r>
          </w:p>
        </w:tc>
      </w:tr>
      <w:tr w:rsidR="00492462" w:rsidTr="00150273">
        <w:trPr>
          <w:cantSplit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92462" w:rsidTr="00150273"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КГСКП отчетов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по науке и высшей школе (далее – КНВШ, Комитет) организована работа по предоставлению отчетов о реализации решений Комиссии.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 первом квартале 2026 года КНВШ представлен отчет по следующим протоколам заседания Комиссии: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18.03.2016 № 1/2016 по пунктам 1.4, 2.1.12 и 7.1.1,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06.12.2016 № 4/2016 по пункту 1.2.3,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06.10.2017 № 3/2017 по пункту 4.3.1,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03.07.2018 № 2/2018 по пункту 3.2,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18.04.2019 № 1/2019 по пунктам 1.1.2 и 1.1.3,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18.04.2019 № 1/2019 по пунктам 2.2.1, 2.2.2 и 4.2,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20.09.2019 № 2/2019 по пунктам 2.4, 3.3.1 и 3.3.2,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14.10.2020 № 1/2020 по пунктам 4.4. и 6.2,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23.12.2020 № 2/2020 по пунктам 1.3.1 и 1.3.2,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22.06.2021 № 2/2021 по пунктам 1.5.1, 2.3.1 и 5.4,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27.10.2021 № 3/2021 по пунктам 2.3.1 и 2.3.2,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15.02.2021 № 4/2021 по пункту 1.4,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28.06.2022 № 2/2022 по пунктам 4.2.1, 4.2.2 и 4.3,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22.09.2022 № 3/2022 по пунктам 2.2. и 5.5,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14.12.2022 № 4/2022 по пунктам 2.3, 4.2 и 6.3,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18.04.2023 № 1/2023 по пунктам 2.2.1 и 2.2.2,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18.04.2023 № 1/2023 по пункту 2.2.3,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27.06.2023 № 2/2023 по пункту 5,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25.09.2023 № 3/2023 по пунктам 3.2 и 3.3,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22.03.2024 № 1/2024 по пунктам 2.2, 4.2.1, 4.2.2 и 4.2.3,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22.03.2024 № 1/2024 по пункту 4.2.4, 4.3.и 4.4.,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21.06.2024 № 2/2024 по пункту 4.4.,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22.10.2024 № 3/2024 по пунктам 2.2, 2.3, 4.3 и 5.2,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20.03.2025 № 1/2025 по пунктам 2.2.  и 2.3,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11.06.2025 № 2/2025 по пункту 1.0., 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02.12.2025 № 4/2025 по пункту 2.3;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04.03.2026 № 1/2026 по пункту 2.2.</w:t>
            </w:r>
          </w:p>
          <w:p w:rsidR="00492462" w:rsidRPr="00AC030F" w:rsidRDefault="00492462" w:rsidP="004924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направлена в КГСКП письмом </w:t>
            </w:r>
            <w:r w:rsidRPr="0076372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6372C" w:rsidRPr="0076372C">
              <w:rPr>
                <w:rFonts w:ascii="Times New Roman" w:hAnsi="Times New Roman" w:cs="Times New Roman"/>
                <w:sz w:val="24"/>
                <w:szCs w:val="24"/>
              </w:rPr>
              <w:t>18.06.2026 № 01-22-133/26-1</w:t>
            </w:r>
            <w:r w:rsidRPr="0076372C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492462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первом полугодии 2026 года в Комитет не поступали решения судов, арбитражных судов о признании недействительными ненормативных правовых актов, незаконными решений и действий (бездействия) органов, организаций и их должностных лиц. Совещания в целях выработки и принятия мер по предупреждению и устранению причин выявленных нарушений не проводились.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заседаниях комиссий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2023-2027 гг., рассмотрение результатов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реже одного раза в полугодие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Комитете организована работа по проведению анализа информации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 коррупционных проявлениях в деятельности должностных лиц Комитета, размещенной в средствах массовой информации.</w:t>
            </w:r>
          </w:p>
          <w:p w:rsidR="00492462" w:rsidRDefault="00492462" w:rsidP="00492462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первом полугодии 2026 года не выявлялось фактов размещения в средствах массовой информации сведений о коррупционных проявлениях в деятельности должностных лиц Комитета.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1.9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492462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первом полугодии 2026 года отсутствовала необходимость разработки проектов правовых актов КНВШ о внесении изменений и дополнений в План мероприятий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по противодействию коррупции в Комитете по науке и высшей школе на 2023-2027 годы (распоряжение КНВШ от 17.01.2023 № 6).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выполнении настоящего Плана на официальных сайтах ИОГВ (веб-страницах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Санкт-Петербурга)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направление такого отчета в АГ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Отчет о выполнении Плана мероприятий по противодействию коррупции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в Санкт-Петербурге на 2023-2027 годы в первом полугодии 2026 года будет направлен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КГСКП, отчет за первое полугодие 2026 года будет размещен на веб-странице Комитета на официальном сайте Администрации Санкт-Петербурга.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462" w:rsidTr="00150273"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выполнении иной оплачиваемой работы в соответствии с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частью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 статьи 14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КНВШ организована работа по уведомлению гражданскими служащими представителя нанимателя о выполнении иной оплачиваемой работы: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действует Порядок уведомления государственным гражданским служащим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Санкт-Петербурга, замещающим должность государственной гражданской службы Санкт-Петербурга в Комитете по науке и высшей школе, о намерении выполнять иную оплачиваемую работу (о выполнении иной оплачиваемой работы), утвержденный приказом КНВШ от 30.09.2015 № 258-к;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ведется журнал регистрации о намерении выполнять иную оплачиваемую работы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(о выполнении иной оплачиваемой работы).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проверке сведений, содержащихся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указанных обращениях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Комитете организована работа по уведомлению государственными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проверке сведений, содержащихся в указанных обращениях: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действует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Положение о порядке уведомления председателя Комитета по науке и высшей школе о фактах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обращения в целях склонения государственного гражданского служащего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Санкт-Петербурга, замещающего должность государственной гражданской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 в Комитет по науке и высшей школе, к совершению коррупционных правонарушений, утвержденное приказом Комитета от 25.07.2012 №118-к.</w:t>
            </w:r>
          </w:p>
          <w:p w:rsidR="00492462" w:rsidRDefault="00492462" w:rsidP="00492462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первом полугодии 2026 года в Комитет не поступало информации о склонении государственных гражданских служащих к совершению коррупционных правонарушений.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и урегулированию конфликта интересов,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выявлению и устранению причин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условий, способствующих возникновению конфликта интересов, применению мер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гражданским служащим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В КНВШ организован постоянный контроль (работа) по выявлению случаев возникновения конфликта интересов, одной из сторон которого являются государственные гражданские служащие Санкт-Петербурга, замещающие должности государственной гражданской службы Санкт-Петербурга в Комитете: действует Порядок поступления обращений, заявлений и уведомлений в отдел правового обеспечения, кадров и государственной службы Комитета по науке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высшей школе либо должностному лицу отдела правового обеспечения, кадров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государственной службы ответственному за работу по профилактике коррупционных и иных правонарушений, утвержденный приказом Комитета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от 25.02.2015 № 29-к; ведется Журнал регистрации обращений, заявлений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уведомлений, являющихся основанием для проведения заседания Комиссии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по соблюдения требования к служебному поведению государственных гражданских служащих Комитета и урегулированию конфликта интересов. 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первом полугодии 2026 года случаев возникновения конфликта интересов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не выявлено. Меры ответственности к гражданским служащим не применялись в виду отсутствия оснований.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управлении некоммерческой организацией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подпунктом "б" пункта 3 части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 статьи 17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В Комитете организована работа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управления: действует Порядок получения государственными гражданскими служащими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Санкт-Петербурга в Комитете по науке и высшей школе,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состав коллегиальных органов управления, утвержденный приказом КНВШ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17.04.2017 №  65-к (в редакции приказа КНВШ от 18.03.2019 № 13).</w:t>
            </w:r>
          </w:p>
          <w:p w:rsidR="00492462" w:rsidRDefault="00492462" w:rsidP="00492462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первом полугодии 2026 года гражданские служащие Комитета не обращались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с ходатайствами о получении разрешения на участие на безвозмездной основе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соблюдению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служебному поведению гражданских служащих и урегулированию конфликта интересов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первом квартале 2026 года заседания комиссий по соблюдению требований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к служебному поведению гражданских служащих Комитета по науке и высшей школе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урегулированию конфликта интересов не проводились в связи с отсутствием оснований.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протокольными мероприятиями, служебными командировками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В КНВШ организована работа по обеспечению сообщения гражданскими служащими КНВШ о получении ими подарка в связи с их должностным положением или в связи с исполнением ими служебных (должностных) обязанностей, сдаче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оценке подарка, реализации (выкупе) подарка и зачислении в доход бюджета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Санкт-Петербурга средств, вырученных от его реализации: действует Порядок передачи подарков, полученных государственными гражданскими служащими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науке и высшей школе,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их реализации (выкупа), утвержденный приказом КНВШ от 04.02.2019 № 21-к.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первом полугодии 2026 года не выявлялось фактов получения государственными гражданскими служащими КНВШ вышеупомянутых подарков,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а также отсутствуют сообщения от государственных гражданских служащих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 получении ими таких подарков.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статьи 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08045C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5C">
              <w:rPr>
                <w:rFonts w:ascii="Times New Roman" w:hAnsi="Times New Roman" w:cs="Times New Roman"/>
                <w:sz w:val="24"/>
                <w:szCs w:val="24"/>
              </w:rPr>
              <w:t xml:space="preserve">       В первом полугодии 2026 года в Комитет поступила информация </w:t>
            </w:r>
            <w:r w:rsidRPr="000804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трудоустройстве 2 граждан, ранее замещавших должность в Комитете </w:t>
            </w:r>
            <w:r w:rsidRPr="0008045C">
              <w:rPr>
                <w:rFonts w:ascii="Times New Roman" w:hAnsi="Times New Roman" w:cs="Times New Roman"/>
                <w:sz w:val="24"/>
                <w:szCs w:val="24"/>
              </w:rPr>
              <w:br/>
              <w:t>и предоставлявших сведения о доходах, расходах, об имуществе и обязательствах имущественного характера граждан.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На заседании комиссии по соблюдению требований к служебному поведению гражданских служащих Комитета по науке и высшей школе и урегулированию конфликта интересов поступившие уведомления не рассматривались,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так как в должностные обязанности гражданина не входили отдельные функции государственного управления организацией, в которую он трудоустроился. Требования ст. 12 Федерального закона «О противодействии коррупции» соблюдены.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первом 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в КНВШ осуществлены следующие мероприятия: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409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 площадке КНВШ состоялось рабочее совещание с участием руководителей образовательных организаций, подведомственных КНВШ, по вопросам, касающимся реализации антикоррупционной политики в сфере закупок товаров, работ, и услуг для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(протокол от 19.03.2026)</w:t>
            </w:r>
            <w:r w:rsidRPr="008409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Информация по обсуждению вопросов противодействия коррупции размещена на официальном сайте КНВШ. 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исполнительные органы и ГО Санкт-Петербурга, положений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В КНВШ организована работа по доведению до граждан, поступающих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гражданскую службу в КНВШ, положений действующего законодательства Российской Федерации и Санкт-Петербурга о противодействии коррупции.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 поступлении на гражданскую службу в КНВШ все граждане, в обязательном порядке, под подпись знакомятся с положениями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на замещение должностей государственной гражданской службы Санкт-Петербурга,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соответствии с действующим законодательством.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первом 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гражданским служащим КНВШ оказывалась консультативная помощь по вопросам, связанным с применением законодательства Российской Федерации о противодействии коррупции.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Подготовка сообщений о фактах коррупции не проводилась в связи с отсутствием оснований.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предложение дачи взятки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либо как согласие принять взятку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или как просьба о даче взятки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КНВШ регулярно проводится работа по доведению до гражданских служащих положений действующего законодательства по противодействию коррупции.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Все гражданские служащие ознакомлены под подпись с нормативными правовыми документами по вопросам противодействия коррупции, с положениями Уголовного кодекса Российской Федерации в части ответственности за получение и дачу взятки, посредничество во взяточничестве, провокацию взятки либо коммерческого подкупа.</w:t>
            </w:r>
          </w:p>
          <w:p w:rsidR="00492462" w:rsidRDefault="00492462" w:rsidP="00056295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первом 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фактов поведения гражданскими служащими КНВШ, которое может восприниматься окружающими как обещание или предложение дачи взятки, либо как согласие принять взятку или как просьба о даче взятки, не выявлено.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мер по соблюдению гражданскими служащими ограничений и запретов,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Комитете регулярно проводится работа по доведению до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разъяснению им положений действующего законодательства об ограничениях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запретах, а также обязанностях гражданских служащих по исполнению обязанностей, установленных в целях противодействия коррупции.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коррупции, а также к дарению подарков в связи с их должностным положением или в связи с исполнением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 служебных (должностных) обязанностей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В Комитете регулярно проводится работа по доведению до гражданских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служащих и разъяснению им положений действующего законодательства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об ограничениях и запретах, обязанностях гражданских служащих по исполнению обязанностей, установленных в целях противодействия коррупции, а также иные мероприятия по формированию у гражданских служащих негативного отношения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к коррупции, а также к дарению подарков в связи с их должностным положением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или в связи с исполнением ими служебных (должностных) обязанностей.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ведения личных дел лиц, замещающих государственные должности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должности гражданской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контроля за актуализацией сведений, содержащихся в анкетах, представляемых при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Комитетом приняты меры по повышению эффективности кадровой работы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части, касающейся ведения личных дел государственных служащих. На постоянной основе осуществляется работа по актуализации сведений, содержащихся в анкетах государственных служащих Комитета.</w:t>
            </w:r>
          </w:p>
        </w:tc>
      </w:tr>
      <w:tr w:rsidR="00492462" w:rsidTr="00150273"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 при реализации функций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полномочий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ГО Санкт-Петербурга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В 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первом полугодии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по результатам оценки коррупционных рисков необходимость реализации дополнительных мер не выявлена.</w:t>
            </w:r>
          </w:p>
        </w:tc>
      </w:tr>
      <w:tr w:rsidR="00492462" w:rsidTr="00150273"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ГУП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056295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связи с отсутствием в первом </w:t>
            </w:r>
            <w:r w:rsidR="00080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фактов выявления органами прокуратуры, правоохранительными, контролирующими органами коррупции (злоупотребление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для себя или для третьих лиц либо незаконное предоставление такой выгоды указанному лицу другими физическими лицами, а также совершение указанных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деяний от имени или в интересах юридического лица) в ГУ Комитета комплекс дополнительных мер по реализации антикоррупционной политики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не осуществлялся.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ГУП по вопросам организации работы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ГУ и ГУП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квартал, ежегодно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BA5C4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Комитетом 19.03.2026 проведено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совещание с руководителями ГУ КНВШ.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На совещании, в том числе, изучены актуальные вопросы законодательства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части сфере профилактики коррупции при контрактации.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исполнения трудовых обязанностей работниками, деятельность которых связана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коррупционными рисками.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056295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первом 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нарушений законодательства при проведении мониторинга исполнения трудовых обязанностей работниками ГУ, деятельность которых связана с коррупционными рисками, не выявлено.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обеспечения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муниципальных нужд»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КНВШ обеспечивает возможность осуществления общественного контроля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за деятельностью ГУ КНВШ по реализации положений Федерального закона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при поступлении в КНВШ обращений граждан, общественных объединений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и объединений юридических лиц, вышеуказанные обращения рассматриваются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соответствии с законодательством Российской Федерации о порядке рассмотрения обращений граждан.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D6437E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7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проверок достоверности и полноты сведений </w:t>
            </w:r>
            <w:r w:rsidRPr="00D6437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об имуществе </w:t>
            </w:r>
            <w:r w:rsidRPr="00D6437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D643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D6437E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поступивших сведений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08045C" w:rsidRDefault="00492462" w:rsidP="00056295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первом </w:t>
            </w:r>
            <w:r w:rsidR="00056295" w:rsidRPr="00080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полугодии</w:t>
            </w:r>
            <w:r w:rsidRPr="00080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2026 года проведена проверка до</w:t>
            </w:r>
            <w:r w:rsidR="00056295" w:rsidRPr="00080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стоверности и полноты сведений </w:t>
            </w:r>
            <w:r w:rsidRPr="00080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доходах, об имуществе и обязательствах имущественного характера, представленных 1 гражданином, претендующим на замещение должности руководителя ГУ КНВШ.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статьи 13.3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полугодие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Комитете организована работа по осуществлению анализа деятельности государственных учреждений Санкт-Петербурга, находящихся в ведении Комитета (далее - Учреждения), по реализации положений статьи 13.3 Федерального закона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«О противодействии коррупции».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 всех Учреждениях созданы и работают комиссии по противодействию коррупции, назначены должностные лица, ответственные за профилактику коррупционных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иных правонарушений, утверждены кодексы этики и правил должностного поведения и планы противодействия коррупции.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качества предоставляемых ГУ платных услуг </w:t>
            </w:r>
            <w:r w:rsidR="000562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расходования денежных средств, полученных ГУ от оказания платных услуг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056295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организовано осуществление контроля за деятельностью ГУ КНВШ,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в том числе за расходованием денежных средств. В первом </w:t>
            </w:r>
            <w:r w:rsidR="00056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полугодии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2026 года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не выявлялось нарушений при оказании услуг и расходовании денежных средств.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соответствия законодательству локальных нормативных актов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 анализ наличия и соответствия законодательству локальных нормативных актов ГУ КНВШ, устанавливающих системы доплат и надбавок стимулирующего характера и системы премирования, в том числе в ходе проведения проверок ГУ КНВШ.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ГУП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Комитетом организован контроль за проведением ГУ Комитета заседаний комиссий по противодействию коррупции.</w:t>
            </w:r>
          </w:p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Комитета в заседаниях комиссий ГУ Комитета по противодействию коррупции осуществляется по приглашению ГУ Комитета.</w:t>
            </w:r>
          </w:p>
        </w:tc>
      </w:tr>
      <w:tr w:rsidR="00492462" w:rsidTr="00150273">
        <w:trPr>
          <w:trHeight w:val="601"/>
        </w:trPr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</w:p>
        </w:tc>
      </w:tr>
      <w:tr w:rsidR="00492462" w:rsidTr="00150273">
        <w:trPr>
          <w:trHeight w:val="66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2023-2027 гг.</w:t>
            </w:r>
          </w:p>
        </w:tc>
        <w:tc>
          <w:tcPr>
            <w:tcW w:w="8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 организовано осуществление антикоррупционной экспертизы нормативных правовых актов и проектов нормативных правовых актов, разрабатываемых КНВШ, в соответствии с действующим законодательством.</w:t>
            </w:r>
          </w:p>
        </w:tc>
      </w:tr>
      <w:tr w:rsidR="00492462" w:rsidTr="00150273">
        <w:trPr>
          <w:trHeight w:val="66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сети «Интернет» в целях обеспечения возможности проведения независимой антикоррупционной экспертизы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 нормативных правовых актов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2023-2027 гг.</w:t>
            </w:r>
          </w:p>
        </w:tc>
        <w:tc>
          <w:tcPr>
            <w:tcW w:w="8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 организовано размещение проектов нормативных правовых актов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на веб-странице КНВШ на официальном сайте Администрации 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сети «Интернет» в целях обеспечения возможности проведения независимой антикоррупционной экспертизы проектов нормативных правовых актов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соответствии с законодательством.</w:t>
            </w:r>
          </w:p>
        </w:tc>
      </w:tr>
      <w:tr w:rsidR="00492462" w:rsidTr="00150273">
        <w:trPr>
          <w:trHeight w:val="1193"/>
        </w:trPr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объединениями юридических лиц общественного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соблюдением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и иных нормативных правовых актов в сфере закупок в соответствии с Федеральным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закупок товаров, работ, услуг для обеспечения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гражданами, общественными объединениями и объединениями юридических лиц общественного контроля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 соблюдением законодательства Российской Федерации и иных нормативных правовых актов о контрактной системе в сфере закупок в соответствии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Федеральным законом, путем взаимодействия с вышеуказанными лицами при поступлении в КНВШ обращений в соответствии со статьей 102 Федерального закона</w:t>
            </w:r>
            <w:r w:rsidR="00056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56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обращения рассматриваются </w:t>
            </w:r>
            <w:r w:rsidR="000562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законодательством Российской Федерации о порядке рассмотрения обращений граждан.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городу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6295">
              <w:rPr>
                <w:rFonts w:ascii="Times New Roman" w:hAnsi="Times New Roman" w:cs="Times New Roman"/>
                <w:sz w:val="24"/>
                <w:szCs w:val="24"/>
              </w:rPr>
              <w:t>первом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 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Комитетом не осуществлялось в связи с отсутствием оснований.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городу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056295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первом </w:t>
            </w:r>
            <w:r w:rsidR="00056295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 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 Комитетом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осуществлялось в связи с отсутствием оснований.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официальных сайтах ИОГВ (веб-страницах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Санкт-Петербурга) в сети «Интернет» информации о размещении планов-графиков закупок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подведомственных им ГУ и ГУП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единой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системы в сфере закупок в сети «Интернет»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 квартал, ежегодно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размещении планов-графиков закупок ИОГВ и подведомственных им ГУ и ГУП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единой информационной системы в сфере закупок в сети «Интернет» осуществляется в установленном порядке.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прокуратуры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Санкт-Петербурга исполнительными органами о выявленных нарушениях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экономики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Указом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№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обеспечении взаимодействия государственных органов в борьбе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правонарушениями в сфере экономики»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гг.,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056295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 первом </w:t>
            </w:r>
            <w:r w:rsidR="00056295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 КНВШ информирование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 выявленных нарушениях в сфере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Указом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№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обеспечении взаимодействия государственных органов в борьбе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правонарушениями в сфере экономики» не осуществлялось в связи с отсутствием оснований.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контроля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соблюдением требований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 отсутствии конфликта интересов между участником закупки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заказчиком, установленных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пункте 9 части 1 статьи 31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Федеральный закон)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При проведении закупок КНВШ в соответствии с пунктом 9 части 1 статьи 31 Федерального закона устанавливаются обязательные единые требования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участникам таких закупок об отсутствии между участниками и заказчиком конфликта интересов. В соответствии с частью 1 статьи 39 Федерального закона для определения поставщиков (подрядчиков, исполнителей), за исключением осуществления закупки у единственного поставщика (подрядчика, исполнителя), создана Единая комиссия Комитета по науке и высшей школе по осуществлению закупок, при формировании которой, учтены требования части 6 статьи 39 Федерального закона.</w:t>
            </w:r>
          </w:p>
          <w:p w:rsidR="00492462" w:rsidRDefault="00492462" w:rsidP="00056295">
            <w:pPr>
              <w:spacing w:after="0" w:line="240" w:lineRule="auto"/>
              <w:ind w:right="-1" w:hanging="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В первом </w:t>
            </w:r>
            <w:r w:rsidR="00056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полугодии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года отсутствовал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конфликт интересов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 осуществлении Комитетом закупок товаров, работ, услуг для обеспечения государственных нужд.</w:t>
            </w:r>
          </w:p>
        </w:tc>
      </w:tr>
      <w:tr w:rsidR="00492462" w:rsidTr="00150273"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173AB4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AB4">
              <w:rPr>
                <w:rFonts w:ascii="Times New Roman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Pr="00173AB4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AB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</w:t>
            </w:r>
            <w:r w:rsidRPr="00173AB4">
              <w:rPr>
                <w:rFonts w:ascii="Times New Roman" w:hAnsi="Times New Roman" w:cs="Times New Roman"/>
                <w:sz w:val="24"/>
                <w:szCs w:val="24"/>
              </w:rPr>
              <w:br/>
              <w:t>по показателям и информационных материалов антикоррупционного мониторинга в Санкт-Петербурге</w:t>
            </w:r>
          </w:p>
          <w:p w:rsidR="00492462" w:rsidRPr="00173AB4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173AB4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Pr="00722CAE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В КНВШ организована работа по ежеквартальному предоставлению сведений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показателям и информационных материалов антикоррупционного мониторинга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Санкт-Петербурге, установленному приложением к Методическим рекомендациям по проведению антикоррупционного мониторинга в Санкт-Петербурге,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утвержденному распоряжением Администрации Губернатора Санкт-Петербурга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br/>
              <w:t>от 07.06.2016 № 23-ра (далее – Перечень).</w:t>
            </w:r>
          </w:p>
          <w:p w:rsidR="00492462" w:rsidRPr="00722CAE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1D78" w:rsidRPr="00722CAE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2026 года отчеты направлены:</w:t>
            </w:r>
          </w:p>
          <w:p w:rsidR="00492462" w:rsidRPr="00722CAE" w:rsidRDefault="00A41D78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2462"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в КГСКП по разделу 2 и подразделам 6.2, 7.2, 8.4, 9.1, 12.2 Перечня </w:t>
            </w:r>
            <w:r w:rsidR="00492462" w:rsidRPr="00722CAE">
              <w:rPr>
                <w:rFonts w:ascii="Times New Roman" w:hAnsi="Times New Roman" w:cs="Times New Roman"/>
                <w:sz w:val="24"/>
                <w:szCs w:val="24"/>
              </w:rPr>
              <w:br/>
              <w:t>(исх. № 01-22-199/26-1-0 от 03.04.2026);</w:t>
            </w:r>
          </w:p>
          <w:p w:rsidR="00492462" w:rsidRPr="00722CAE" w:rsidRDefault="00A41D78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2462" w:rsidRPr="00722CAE">
              <w:rPr>
                <w:rFonts w:ascii="Times New Roman" w:hAnsi="Times New Roman" w:cs="Times New Roman"/>
                <w:sz w:val="24"/>
                <w:szCs w:val="24"/>
              </w:rPr>
              <w:t>в КМПВОО по подразделу 6.2 (исх. № 01-22-199/26-0-0 от 03.04.2026);</w:t>
            </w:r>
          </w:p>
          <w:p w:rsidR="00492462" w:rsidRPr="00722CAE" w:rsidRDefault="00A41D78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2462" w:rsidRPr="00722CAE">
              <w:rPr>
                <w:rFonts w:ascii="Times New Roman" w:hAnsi="Times New Roman" w:cs="Times New Roman"/>
                <w:sz w:val="24"/>
                <w:szCs w:val="24"/>
              </w:rPr>
              <w:t>в КПВСМИ по подразделу 7.2 (исх. № 01-22-199/26-0-0 от 03.04.2026).</w:t>
            </w:r>
          </w:p>
          <w:p w:rsidR="00A41D78" w:rsidRPr="00722CAE" w:rsidRDefault="00A41D78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Во втором квартале 2026 года отчеты направлены:</w:t>
            </w:r>
          </w:p>
          <w:p w:rsidR="00722CAE" w:rsidRPr="000B54B7" w:rsidRDefault="00A41D78" w:rsidP="00722C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B7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722CAE" w:rsidRPr="000B5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CAE" w:rsidRPr="000B54B7">
              <w:rPr>
                <w:rFonts w:ascii="Times New Roman" w:hAnsi="Times New Roman" w:cs="Times New Roman"/>
                <w:sz w:val="24"/>
                <w:szCs w:val="24"/>
              </w:rPr>
              <w:t>КГСКП по разделу 2 и подразделам 9.1, 12.2 Пе</w:t>
            </w:r>
            <w:r w:rsidR="000B54B7" w:rsidRPr="000B54B7">
              <w:rPr>
                <w:rFonts w:ascii="Times New Roman" w:hAnsi="Times New Roman" w:cs="Times New Roman"/>
                <w:sz w:val="24"/>
                <w:szCs w:val="24"/>
              </w:rPr>
              <w:t>речня (исх. № 01-22-413</w:t>
            </w:r>
            <w:r w:rsidR="00722CAE" w:rsidRPr="000B54B7">
              <w:rPr>
                <w:rFonts w:ascii="Times New Roman" w:hAnsi="Times New Roman" w:cs="Times New Roman"/>
                <w:sz w:val="24"/>
                <w:szCs w:val="24"/>
              </w:rPr>
              <w:t>/26-</w:t>
            </w:r>
            <w:r w:rsidR="000B54B7" w:rsidRPr="000B5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2CAE" w:rsidRPr="000B54B7">
              <w:rPr>
                <w:rFonts w:ascii="Times New Roman" w:hAnsi="Times New Roman" w:cs="Times New Roman"/>
                <w:sz w:val="24"/>
                <w:szCs w:val="24"/>
              </w:rPr>
              <w:t xml:space="preserve">-0 </w:t>
            </w:r>
            <w:r w:rsidR="000B54B7" w:rsidRPr="000B5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2CAE" w:rsidRPr="000B54B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B54B7" w:rsidRPr="000B54B7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722CAE" w:rsidRPr="000B54B7">
              <w:rPr>
                <w:rFonts w:ascii="Times New Roman" w:hAnsi="Times New Roman" w:cs="Times New Roman"/>
                <w:sz w:val="24"/>
                <w:szCs w:val="24"/>
              </w:rPr>
              <w:t>.2026);</w:t>
            </w:r>
          </w:p>
          <w:p w:rsidR="00722CAE" w:rsidRPr="00722CAE" w:rsidRDefault="00722CAE" w:rsidP="00722C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- в КМПВОО по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подразделу 6.2 (исх. № 01-22-413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/26-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-0 от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.2026);</w:t>
            </w:r>
          </w:p>
          <w:p w:rsidR="00A41D78" w:rsidRPr="00722CAE" w:rsidRDefault="00722CAE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 xml:space="preserve">- в КПВСМИ по 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подразделу 7.2 (исх. № 01-22-413/26-2-0 от 19.06</w:t>
            </w:r>
            <w:r w:rsidRPr="00722CAE">
              <w:rPr>
                <w:rFonts w:ascii="Times New Roman" w:hAnsi="Times New Roman" w:cs="Times New Roman"/>
                <w:sz w:val="24"/>
                <w:szCs w:val="24"/>
              </w:rPr>
              <w:t>.2026).</w:t>
            </w:r>
          </w:p>
        </w:tc>
      </w:tr>
      <w:tr w:rsidR="00492462" w:rsidTr="00150273">
        <w:trPr>
          <w:trHeight w:val="990"/>
        </w:trPr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9.Привлечение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492462" w:rsidTr="00150273">
        <w:trPr>
          <w:trHeight w:val="512"/>
        </w:trPr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 общественных советов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A41D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первом </w:t>
            </w:r>
            <w:r w:rsidR="00A41D78">
              <w:rPr>
                <w:rFonts w:ascii="Times New Roman" w:hAnsi="Times New Roman" w:cs="Times New Roman"/>
                <w:bCs/>
                <w:sz w:val="24"/>
                <w:szCs w:val="24"/>
              </w:rPr>
              <w:t>полугодии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</w:t>
            </w:r>
            <w:r w:rsidR="00A41D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заседаниях Общественного совета при КНВШ вопросы реализации антикоррупционной политики не рассматривались.</w:t>
            </w:r>
          </w:p>
        </w:tc>
      </w:tr>
      <w:tr w:rsidR="00492462" w:rsidTr="00150273">
        <w:trPr>
          <w:trHeight w:val="1069"/>
        </w:trPr>
        <w:tc>
          <w:tcPr>
            <w:tcW w:w="156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(веб-страницах исполнительных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органов на официальном сайте Администрации Санкт-Петербурга)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исполнительных органах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ГО Санкт-Петербурга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реализации антикоррупционной политики Комитетом по науке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высшей школе за период </w:t>
            </w:r>
            <w:r w:rsidR="00A41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первого полугодия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 года размещена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Комитета по науке и высшей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адресу: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https://www.gov.spb.ru/gov/otrasl/c_science/protivodejstvie-korrupcii/informacionnye-materialy/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2462" w:rsidTr="00150273"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действующим законодательством Санкт-Петербурга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62" w:rsidRDefault="00492462" w:rsidP="00150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участвует в проведении антикоррупционной пропаганды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процессе организации в пределах своей компетенции антикоррупционного образования в профессиональных образовательных организациях, образовательных организациях высшего образования и организациях дополнительного образования, расположенных на территории Санкт-Петербурга.</w:t>
            </w:r>
          </w:p>
          <w:p w:rsidR="00492462" w:rsidRDefault="00492462" w:rsidP="00150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образовательных организациях применяются различные методы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формирования антикоррупционного мировоззрения обучающихся.</w:t>
            </w:r>
          </w:p>
          <w:p w:rsidR="00492462" w:rsidRDefault="00492462" w:rsidP="00150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Помимо этого, педагогические работники проходят программы повышения квалификации по формированию антикоррупционного мировоззрения обучающихся. </w:t>
            </w:r>
          </w:p>
        </w:tc>
      </w:tr>
    </w:tbl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Принятые сокращения: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гражданская служба - государственная гражданская служба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гражданские служащие - государственные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АГ - Администрация Губернатора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ВУЗы - образовательные организации высшего образования, расположенными на территории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 - государственные учреждения Санкт-Петербурга, подведомственные исполнительным органам государственной власти</w:t>
      </w:r>
      <w:r>
        <w:rPr>
          <w:rFonts w:ascii="Times New Roman" w:hAnsi="Times New Roman" w:cs="Times New Roman"/>
          <w:bCs/>
          <w:sz w:val="24"/>
          <w:szCs w:val="24"/>
        </w:rPr>
        <w:br/>
        <w:t>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КНВШ - Комитет по науке и высшей школе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 КНВШ – государственные учреждения Санкт-Петербурга, находящиеся в ведении Комитета по науке и высшей школе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ГУП - государственные унитарные предприятия Санкт-Петербурга, подведомственные исполнительным органам государственной власти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ИОГВ - исполнительные органы государственной власти Санкт-Петербурга, за исключением Администрации Губернатора</w:t>
      </w:r>
      <w:r>
        <w:rPr>
          <w:rFonts w:ascii="Times New Roman" w:hAnsi="Times New Roman" w:cs="Times New Roman"/>
          <w:bCs/>
          <w:sz w:val="24"/>
          <w:szCs w:val="24"/>
        </w:rPr>
        <w:br/>
        <w:t>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исполнительные органы - исполнительные органы государственной власти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- Комиссия по координации работы по противодействию коррупции в Санкт-Петербурге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КГСКП – Комитет государственной службы и кадровой политики Администрации Губернатора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КМПВОО - Комитет по молодежной политике и взаимодействию с общественными организациями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КПВСМИ - Комитет по печати и взаимодействию со средствами массовой информации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КВЗПБ - Комитет по вопросам законности, правопорядка и безопасности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 - Комитет по образованию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КГФК - Комитет государственного финансового контроля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ЮК – Юридический комитет Администрации Губернатора Санкт-Петербурга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официальный сайт Администрации Санкт-Петербурга - официальный сайт Администрации Санкт-Петербурга в информационно-телекоммуникационной сети «Интернет» (</w:t>
      </w:r>
      <w:hyperlink r:id="rId12" w:history="1"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www.gov.spb.ru</w:t>
        </w:r>
      </w:hyperlink>
      <w:r>
        <w:rPr>
          <w:rFonts w:ascii="Times New Roman" w:hAnsi="Times New Roman" w:cs="Times New Roman"/>
          <w:bCs/>
          <w:sz w:val="24"/>
          <w:szCs w:val="24"/>
        </w:rPr>
        <w:t>) сеть «Интернет» - информационно-телекоммуникационная сеть «Интернет»</w:t>
      </w:r>
    </w:p>
    <w:p w:rsidR="00492462" w:rsidRDefault="00492462" w:rsidP="004924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СМИ - средства массовой информации</w:t>
      </w:r>
    </w:p>
    <w:p w:rsidR="00492462" w:rsidRDefault="00492462" w:rsidP="00492462"/>
    <w:p w:rsidR="00492462" w:rsidRDefault="00492462" w:rsidP="00492462"/>
    <w:p w:rsidR="00492462" w:rsidRDefault="00492462" w:rsidP="00492462"/>
    <w:p w:rsidR="00492462" w:rsidRDefault="00492462" w:rsidP="00492462"/>
    <w:p w:rsidR="00781A85" w:rsidRDefault="00781A85"/>
    <w:sectPr w:rsidR="00781A85" w:rsidSect="006C5C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5"/>
    <w:rsid w:val="00056295"/>
    <w:rsid w:val="0008045C"/>
    <w:rsid w:val="000B54B7"/>
    <w:rsid w:val="00492462"/>
    <w:rsid w:val="00567215"/>
    <w:rsid w:val="00722CAE"/>
    <w:rsid w:val="0076372C"/>
    <w:rsid w:val="00781A85"/>
    <w:rsid w:val="00A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07A7"/>
  <w15:chartTrackingRefBased/>
  <w15:docId w15:val="{D73AB963-8C34-4348-8462-4B47BF63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4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2462"/>
    <w:rPr>
      <w:color w:val="0563C1" w:themeColor="hyperlink"/>
      <w:u w:val="single"/>
    </w:rPr>
  </w:style>
  <w:style w:type="paragraph" w:customStyle="1" w:styleId="ConsPlusNormal">
    <w:name w:val="ConsPlusNormal"/>
    <w:rsid w:val="004924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5BCA38CFF23E03EF243A1DD5AC46A41E35E33A2144DD8870842588EC2F779EAA72DFACDEA8746CC859D9CF49r6gD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2561A0BFB318507858250A23596FB2EADC2261EC09A10139B6442944978918315A5137863F92302648E76B2DB5G3G" TargetMode="External"/><Relationship Id="rId12" Type="http://schemas.openxmlformats.org/officeDocument/2006/relationships/hyperlink" Target="http://www.gov.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FDE47A8C32CAF1B927814493834BD29B94F8FED3E3B63BBDF3B5CFEF35927047D6067276A90DC4104203E5DCD0F19A7DD8A07A1An4F" TargetMode="External"/><Relationship Id="rId11" Type="http://schemas.openxmlformats.org/officeDocument/2006/relationships/hyperlink" Target="consultantplus://offline/ref=67AB168BDA4413072902F0749DA6EB171E572C9D8CDD5123D16AECE76F0BC68141FD3E50C70C181980D6829436C3BA8207D3286986C57505I1UCI" TargetMode="External"/><Relationship Id="rId5" Type="http://schemas.openxmlformats.org/officeDocument/2006/relationships/hyperlink" Target="consultantplus://offline/ref=6BB3C080A98FC7D05E9288FDF3CC21D18B8DC271117CF0D9EB3FA1DE6457237C42450BE1F15D12E7991185FA55395D5F7D5E71CD93e8n9F" TargetMode="External"/><Relationship Id="rId10" Type="http://schemas.openxmlformats.org/officeDocument/2006/relationships/hyperlink" Target="consultantplus://offline/ref=D75BCA38CFF23E03EF242406C0AC46A4183CE33E244B808278DD298AEB20289BBF6387A1D8B06B6FD445DBCDr4g8G" TargetMode="External"/><Relationship Id="rId4" Type="http://schemas.openxmlformats.org/officeDocument/2006/relationships/hyperlink" Target="consultantplus://offline/ref=50E2F98BCC805A72DDB9AA27B6E31F77449EF447F516E1B9AC5F34285875D7384C76E762A7CD4E25ABF15779D250587D48C39049F867567AdDm5F" TargetMode="External"/><Relationship Id="rId9" Type="http://schemas.openxmlformats.org/officeDocument/2006/relationships/hyperlink" Target="consultantplus://offline/ref=D75BCA38CFF23E03EF242406C0AC46A4183CE33E244B808278DD298AEB20289BBF6387A1D8B06B6FD445DBCDr4g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5369</Words>
  <Characters>30608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4</cp:revision>
  <dcterms:created xsi:type="dcterms:W3CDTF">2026-06-18T05:23:00Z</dcterms:created>
  <dcterms:modified xsi:type="dcterms:W3CDTF">2026-06-22T06:08:00Z</dcterms:modified>
</cp:coreProperties>
</file>