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2" w:rsidRDefault="001D3DBC" w:rsidP="001959C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1308100</wp:posOffset>
                </wp:positionV>
                <wp:extent cx="914400" cy="114300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9C2" w:rsidRPr="0064164E" w:rsidRDefault="001959C2" w:rsidP="00E26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4pt;margin-top:103pt;width:1in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TCqgIAAKgFAAAOAAAAZHJzL2Uyb0RvYy54bWysVG1vmzAQ/j5p/8HydwokThpQSJWGME3q&#10;XqR2P8ABE6yBzWwn0E377zubkKatJk3b+GAd9vm5e+4e3/Kmb2p0ZEpzKRIcXgUYMZHLgot9gr88&#10;ZN4CI22oKGgtBUvwI9P4ZvX2zbJrYzaRlawLphCACB13bYIrY9rY93VesYbqK9kyAYelVA018Kv2&#10;fqFoB+hN7U+CYO53UhWtkjnTGnbT4RCvHH5Zstx8KkvNDKoTDLkZtyq37uzqr5Y03ivaVjw/pUH/&#10;IouGcgFBz1ApNRQdFH8F1fBcSS1Lc5XLxpdlyXPmOACbMHjB5r6iLXNcoDi6PZdJ/z/Y/OPxs0K8&#10;SPAUI0EbaNED6w26lT2a2up0rY7B6b4FN9PDNnTZMdXtncy/aiTkpqJiz9ZKya5itIDsQnvTv7g6&#10;4GgLsus+yALC0IORDqgvVWNLB8VAgA5dejx3xqaSw2YUEhLASQ5HYUimYNsINB4vt0qbd0w2yBoJ&#10;VtB4B06Pd9oMrqOLjSVkxusa9mlci2cbgDnsQGi4as9sEq6XP6Ig2i62C+KRyXzrkSBNvXW2Id48&#10;C69n6TTdbNLwp40bkrjiRcGEDTPqKiR/1reTwgdFnJWlZc0LC2dT0mq/29QKHSnoOnPfqSAXbv7z&#10;NFy9gMsLSuGEBLeTyMvmi2uPZGTmRdfBwgvC6DaaByQiafac0h0X7N8poQ66OpvMBi39llvgvtfc&#10;aNxwA5Oj5k2CF2cnGlsFbkXhWmsorwf7ohQ2/adSQLvHRju9WokOYjX9rgcUK+KdLB5BuUqCskCE&#10;MO7AqKT6jlEHoyPB+tuBKoZR/V6A+u2cGQ01GrvRoCKHqwk2GA3mxgzz6NAqvq8AeXhfQq7hhZTc&#10;qfcpi9O7gnHgSJxGl503l//O62nArn4BAAD//wMAUEsDBBQABgAIAAAAIQDWuPLh3wAAAAwBAAAP&#10;AAAAZHJzL2Rvd25yZXYueG1sTI9BT8MwDIXvSPyHyEjcWEI1VWtpOk0ITkiIrhw4po3XVmuc0mRb&#10;+fd4J7g920/P3yu2ixvFGecweNLwuFIgkFpvB+o0fNavDxsQIRqyZvSEGn4wwLa8vSlMbv2FKjzv&#10;Yyc4hEJuNPQxTrmUoe3RmbDyExLfDn52JvI4d9LO5sLhbpSJUql0ZiD+0JsJn3tsj/uT07D7oupl&#10;+H5vPqpDNdR1pugtPWp9f7fsnkBEXOKfGa74jA4lMzX+RDaIUUO23nCXqCFRKYurQ2UJq4ZXyVqB&#10;LAv5v0T5CwAA//8DAFBLAQItABQABgAIAAAAIQC2gziS/gAAAOEBAAATAAAAAAAAAAAAAAAAAAAA&#10;AABbQ29udGVudF9UeXBlc10ueG1sUEsBAi0AFAAGAAgAAAAhADj9If/WAAAAlAEAAAsAAAAAAAAA&#10;AAAAAAAALwEAAF9yZWxzLy5yZWxzUEsBAi0AFAAGAAgAAAAhAOUjVMKqAgAAqAUAAA4AAAAAAAAA&#10;AAAAAAAALgIAAGRycy9lMm9Eb2MueG1sUEsBAi0AFAAGAAgAAAAhANa48uHfAAAADAEAAA8AAAAA&#10;AAAAAAAAAAAABAUAAGRycy9kb3ducmV2LnhtbFBLBQYAAAAABAAEAPMAAAAQBgAAAAA=&#10;" filled="f" stroked="f">
                <v:textbox inset="0,0,0,0">
                  <w:txbxContent>
                    <w:p w:rsidR="001959C2" w:rsidRPr="0064164E" w:rsidRDefault="001959C2" w:rsidP="00E26CE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554">
        <w:t xml:space="preserve">  </w:t>
      </w:r>
      <w:r w:rsidR="00B81E21">
        <w:t xml:space="preserve"> </w:t>
      </w:r>
      <w:r w:rsidR="0068520D">
        <w:t xml:space="preserve"> </w:t>
      </w:r>
      <w:r w:rsidR="009A6938">
        <w:t xml:space="preserve">   </w:t>
      </w:r>
      <w:r w:rsidR="005F13E2">
        <w:t xml:space="preserve"> </w:t>
      </w:r>
      <w:r w:rsidR="006231CC">
        <w:t xml:space="preserve">  </w:t>
      </w:r>
      <w:r w:rsidR="00082180">
        <w:rPr>
          <w:noProof/>
        </w:rPr>
        <w:drawing>
          <wp:inline distT="0" distB="0" distL="0" distR="0">
            <wp:extent cx="6965950" cy="2336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9C2" w:rsidRDefault="001D3DBC" w:rsidP="001959C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116840</wp:posOffset>
                </wp:positionV>
                <wp:extent cx="3505200" cy="914400"/>
                <wp:effectExtent l="0" t="0" r="0" b="0"/>
                <wp:wrapNone/>
                <wp:docPr id="2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9C2" w:rsidRDefault="00362F02" w:rsidP="002D0179">
                            <w:pPr>
                              <w:rPr>
                                <w:b/>
                                <w:spacing w:val="-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pacing w:val="-8"/>
                              </w:rPr>
                              <w:t>О Порядке проведения оценки эффективности</w:t>
                            </w:r>
                          </w:p>
                          <w:p w:rsidR="00362F02" w:rsidRDefault="00362F02" w:rsidP="002D0179">
                            <w:pPr>
                              <w:rPr>
                                <w:b/>
                                <w:spacing w:val="-8"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деятельности государственных учреждений,</w:t>
                            </w:r>
                          </w:p>
                          <w:p w:rsidR="00362F02" w:rsidRDefault="00362F02" w:rsidP="002D0179">
                            <w:pPr>
                              <w:rPr>
                                <w:b/>
                                <w:spacing w:val="-8"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находящихся в ведении Комитета по социальной</w:t>
                            </w:r>
                          </w:p>
                          <w:p w:rsidR="00362F02" w:rsidRDefault="00362F02" w:rsidP="002D0179">
                            <w:pPr>
                              <w:rPr>
                                <w:b/>
                                <w:spacing w:val="-8"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политике Санкт-Петербурга, их руководителей</w:t>
                            </w:r>
                          </w:p>
                          <w:p w:rsidR="00362F02" w:rsidRDefault="00362F02" w:rsidP="002D0179">
                            <w:pPr>
                              <w:rPr>
                                <w:b/>
                                <w:spacing w:val="-8"/>
                              </w:rPr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и работников</w:t>
                            </w:r>
                          </w:p>
                          <w:bookmarkEnd w:id="0"/>
                          <w:p w:rsidR="00362F02" w:rsidRPr="00362F02" w:rsidRDefault="00362F02" w:rsidP="002D0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7" style="position:absolute;margin-left:42pt;margin-top:9.2pt;width:27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8HqAIAAKQFAAAOAAAAZHJzL2Uyb0RvYy54bWysVF1v0zAUfUfiP1h+z5J0addES6etaRDS&#10;gEmDZ+TaTmOR2MF2mw7Ef+faabp2e0FAHqJr+/rcj3N8r2/2bYN2XBuhZI7jiwgjLqliQm5y/OVz&#10;GcwxMpZIRholeY6fuME3i7dvrvsu4xNVq4ZxjQBEmqzvclxb22VhaGjNW2IuVMclHFZKt8TCUm9C&#10;pkkP6G0TTqJoFvZKs04ryo2B3WI4xAuPX1Wc2k9VZbhFTY4hN+v/2v/X7h8urkm20aSrBT2kQf4i&#10;i5YICUGPUAWxBG21eAXVCqqVUZW9oKoNVVUJyn0NUE0cvajmsSYd97VAc0x3bJP5f7D04+5BI8Fy&#10;PMFIkhYoYop+dZbrTd+ZDFweuwftqjPdvaLfDJJqWRO54bdaq77mhEFGsfMPzy64hYGraN1/UAyg&#10;ydYq36Z9pVsHCA1Ae8/G05ENvreIwublNJoCxRhROEvjJAHbhSDZeLvTxr7jqkXOyLEGtj062d0b&#10;O7iOLi6YVKVoGtgnWSPPNgBz2IHYcNWduSw8gT/TKF3NV/MkSCazVZBERRHclsskmJXx1bS4LJbL&#10;Iv7l4sZJVgvGuHRhRjHFyZ+RdZD1IIOjnIxqBHNwLiWjN+tlo9GOgJhL/x0acuIWnqfh+wW1vCgp&#10;niTR3SQNytn8KkjKZBqkV9E8iOL0Lp1FSZoU5XlJ90Lyfy8J9cDkdDL1LJ0k/aK2yH+vayNZKyyM&#10;i0a0OZ4fnUjmJLiSzFNriWgG+6QVLv3nVgDdI9FesE6jg9btfr33r8Gr2el3rdgTKFgrEBhoEUYd&#10;GLXSPzDqYWzk2HzfEs0xat5LeAVuxoyGHo31aBBJ4WqOLUaDubTDLNp2WmxqQI59a6S6hZdSCS/i&#10;5ywO7wtGga/lMLbcrDlde6/n4br4DQAA//8DAFBLAwQUAAYACAAAACEANTOlS98AAAAJAQAADwAA&#10;AGRycy9kb3ducmV2LnhtbEyPzU7DMBCE70i8g7VI3KhDiaI0jVNV/KgcoUUq3Nx4m0TY6yh2m8DT&#10;s5zguN+MZmfK1eSsOOMQOk8KbmcJCKTam44aBW+7p5scRIiajLaeUMEXBlhVlxelLowf6RXP29gI&#10;DqFQaAVtjH0hZahbdDrMfI/E2tEPTkc+h0aaQY8c7qycJ0kmne6IP7S6x/sW68/tySnY5P36/dl/&#10;j419/NjsX/aLh90iKnV9Na2XICJO8c8Mv/W5OlTc6eBPZIKwCvKUp0TmeQqC9ewuY3BgkM1TkFUp&#10;/y+ofgAAAP//AwBQSwECLQAUAAYACAAAACEAtoM4kv4AAADhAQAAEwAAAAAAAAAAAAAAAAAAAAAA&#10;W0NvbnRlbnRfVHlwZXNdLnhtbFBLAQItABQABgAIAAAAIQA4/SH/1gAAAJQBAAALAAAAAAAAAAAA&#10;AAAAAC8BAABfcmVscy8ucmVsc1BLAQItABQABgAIAAAAIQCp7E8HqAIAAKQFAAAOAAAAAAAAAAAA&#10;AAAAAC4CAABkcnMvZTJvRG9jLnhtbFBLAQItABQABgAIAAAAIQA1M6VL3wAAAAkBAAAPAAAAAAAA&#10;AAAAAAAAAAIFAABkcnMvZG93bnJldi54bWxQSwUGAAAAAAQABADzAAAADgYAAAAA&#10;" filled="f" stroked="f">
                <v:textbox inset="0,0,0,0">
                  <w:txbxContent>
                    <w:p w:rsidR="001959C2" w:rsidRDefault="00362F02" w:rsidP="002D0179">
                      <w:pPr>
                        <w:rPr>
                          <w:b/>
                          <w:spacing w:val="-8"/>
                        </w:rPr>
                      </w:pPr>
                      <w:r>
                        <w:rPr>
                          <w:b/>
                          <w:spacing w:val="-8"/>
                        </w:rPr>
                        <w:t>О Порядке проведения оценки эффективности</w:t>
                      </w:r>
                    </w:p>
                    <w:p w:rsidR="00362F02" w:rsidRDefault="00362F02" w:rsidP="002D0179">
                      <w:pPr>
                        <w:rPr>
                          <w:b/>
                          <w:spacing w:val="-8"/>
                        </w:rPr>
                      </w:pPr>
                      <w:r>
                        <w:rPr>
                          <w:b/>
                          <w:spacing w:val="-8"/>
                        </w:rPr>
                        <w:t>деятельности государственных учреждений,</w:t>
                      </w:r>
                    </w:p>
                    <w:p w:rsidR="00362F02" w:rsidRDefault="00362F02" w:rsidP="002D0179">
                      <w:pPr>
                        <w:rPr>
                          <w:b/>
                          <w:spacing w:val="-8"/>
                        </w:rPr>
                      </w:pPr>
                      <w:r>
                        <w:rPr>
                          <w:b/>
                          <w:spacing w:val="-8"/>
                        </w:rPr>
                        <w:t>находящихся в ведении Комитета по социальной</w:t>
                      </w:r>
                    </w:p>
                    <w:p w:rsidR="00362F02" w:rsidRDefault="00362F02" w:rsidP="002D0179">
                      <w:pPr>
                        <w:rPr>
                          <w:b/>
                          <w:spacing w:val="-8"/>
                        </w:rPr>
                      </w:pPr>
                      <w:r>
                        <w:rPr>
                          <w:b/>
                          <w:spacing w:val="-8"/>
                        </w:rPr>
                        <w:t>политике Санкт-Петербурга, их руководителей</w:t>
                      </w:r>
                    </w:p>
                    <w:p w:rsidR="00362F02" w:rsidRDefault="00362F02" w:rsidP="002D0179">
                      <w:pPr>
                        <w:rPr>
                          <w:b/>
                          <w:spacing w:val="-8"/>
                        </w:rPr>
                      </w:pPr>
                      <w:r>
                        <w:rPr>
                          <w:b/>
                          <w:spacing w:val="-8"/>
                        </w:rPr>
                        <w:t>и работников</w:t>
                      </w:r>
                    </w:p>
                    <w:p w:rsidR="00362F02" w:rsidRPr="00362F02" w:rsidRDefault="00362F02" w:rsidP="002D0179"/>
                  </w:txbxContent>
                </v:textbox>
              </v:rect>
            </w:pict>
          </mc:Fallback>
        </mc:AlternateContent>
      </w:r>
    </w:p>
    <w:p w:rsidR="001959C2" w:rsidRDefault="001959C2" w:rsidP="001959C2">
      <w:pPr>
        <w:spacing w:line="360" w:lineRule="auto"/>
        <w:jc w:val="both"/>
        <w:sectPr w:rsidR="001959C2" w:rsidSect="001959C2">
          <w:pgSz w:w="11906" w:h="16838"/>
          <w:pgMar w:top="360" w:right="360" w:bottom="1134" w:left="360" w:header="360" w:footer="708" w:gutter="0"/>
          <w:cols w:space="708"/>
          <w:docGrid w:linePitch="360"/>
        </w:sectPr>
      </w:pPr>
    </w:p>
    <w:p w:rsidR="006B181F" w:rsidRDefault="006B181F" w:rsidP="002D0179">
      <w:pPr>
        <w:shd w:val="clear" w:color="auto" w:fill="FFFFFF"/>
        <w:spacing w:before="542" w:line="274" w:lineRule="exact"/>
        <w:ind w:left="5" w:right="24" w:firstLine="696"/>
        <w:jc w:val="both"/>
        <w:rPr>
          <w:bCs/>
          <w:color w:val="000000"/>
          <w:spacing w:val="-2"/>
          <w:sz w:val="25"/>
          <w:szCs w:val="25"/>
        </w:rPr>
      </w:pPr>
    </w:p>
    <w:p w:rsidR="00362F02" w:rsidRDefault="00362F02" w:rsidP="002D0179">
      <w:pPr>
        <w:shd w:val="clear" w:color="auto" w:fill="FFFFFF"/>
        <w:spacing w:before="542" w:line="274" w:lineRule="exact"/>
        <w:ind w:left="5" w:right="24" w:firstLine="696"/>
        <w:jc w:val="both"/>
        <w:rPr>
          <w:bCs/>
          <w:color w:val="000000"/>
          <w:spacing w:val="-2"/>
          <w:sz w:val="25"/>
          <w:szCs w:val="25"/>
        </w:rPr>
      </w:pPr>
    </w:p>
    <w:p w:rsidR="00362F02" w:rsidRDefault="00362F02" w:rsidP="000B730D">
      <w:pPr>
        <w:shd w:val="clear" w:color="auto" w:fill="FFFFFF"/>
        <w:spacing w:line="274" w:lineRule="exact"/>
        <w:ind w:left="5" w:right="24" w:firstLine="696"/>
        <w:jc w:val="both"/>
        <w:rPr>
          <w:bCs/>
          <w:color w:val="000000"/>
          <w:spacing w:val="-2"/>
        </w:rPr>
      </w:pPr>
    </w:p>
    <w:p w:rsidR="000B730D" w:rsidRPr="000B730D" w:rsidRDefault="000D0CC5" w:rsidP="000B730D">
      <w:pPr>
        <w:shd w:val="clear" w:color="auto" w:fill="FFFFFF"/>
        <w:spacing w:line="274" w:lineRule="exact"/>
        <w:ind w:left="5" w:right="24" w:firstLine="696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2"/>
        </w:rPr>
        <w:t xml:space="preserve">В соответствии с Трудовым кодексом Российской Федерации, Законом Санкт-Петербурга от 06.11.2007 № 531-74 «О системах оплаты труда работников государственных учреждений Санкт-Петербурга», постановлением Правительства Санкт-Петербурга от 01.11.2005 № 1679 </w:t>
      </w:r>
      <w:r>
        <w:rPr>
          <w:bCs/>
          <w:color w:val="000000"/>
          <w:spacing w:val="-2"/>
        </w:rPr>
        <w:br/>
        <w:t xml:space="preserve">«О системе оплаты труда работников государственных учреждений социальной защиты населения Санкт-Петербурга и государственных образовательных учреждений, находящихся </w:t>
      </w:r>
      <w:r>
        <w:rPr>
          <w:bCs/>
          <w:color w:val="000000"/>
          <w:spacing w:val="-2"/>
        </w:rPr>
        <w:br/>
        <w:t xml:space="preserve">в ведении Комитета по социальной политике Санкт-Петербурга», постановлением Правительства Санкт-Петербурга от 16.09.2021 № 679 «О введении новых систем оплаты труда работников государственных учреждений Санкт-Петербурга», </w:t>
      </w:r>
      <w:r w:rsidR="00362F02">
        <w:rPr>
          <w:bCs/>
          <w:color w:val="000000"/>
          <w:spacing w:val="-2"/>
        </w:rPr>
        <w:t>приказ</w:t>
      </w:r>
      <w:r>
        <w:rPr>
          <w:bCs/>
          <w:color w:val="000000"/>
          <w:spacing w:val="-2"/>
        </w:rPr>
        <w:t>ом</w:t>
      </w:r>
      <w:r w:rsidR="00362F02">
        <w:rPr>
          <w:bCs/>
          <w:color w:val="000000"/>
          <w:spacing w:val="-2"/>
        </w:rPr>
        <w:t xml:space="preserve"> Министерства труда и социальной защиты Российской Федерации от 01.07.2013 № 287 «О методических рекомендациях </w:t>
      </w:r>
      <w:r>
        <w:rPr>
          <w:bCs/>
          <w:color w:val="000000"/>
          <w:spacing w:val="-2"/>
        </w:rPr>
        <w:br/>
      </w:r>
      <w:r w:rsidR="00362F02">
        <w:rPr>
          <w:bCs/>
          <w:color w:val="000000"/>
          <w:spacing w:val="-2"/>
        </w:rPr>
        <w:t xml:space="preserve">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(муниципальных) учреждений социального обслуживания населения, </w:t>
      </w:r>
      <w:r>
        <w:rPr>
          <w:bCs/>
          <w:color w:val="000000"/>
          <w:spacing w:val="-2"/>
        </w:rPr>
        <w:br/>
      </w:r>
      <w:r w:rsidR="00362F02">
        <w:rPr>
          <w:bCs/>
          <w:color w:val="000000"/>
          <w:spacing w:val="-2"/>
        </w:rPr>
        <w:t>их руководителей и работников по видам учреждений и основным категориям рабо</w:t>
      </w:r>
      <w:r w:rsidR="00D11C4D">
        <w:rPr>
          <w:bCs/>
          <w:color w:val="000000"/>
          <w:spacing w:val="-2"/>
        </w:rPr>
        <w:t>тников»</w:t>
      </w:r>
      <w:r w:rsidR="00362F02">
        <w:rPr>
          <w:bCs/>
          <w:color w:val="000000"/>
          <w:spacing w:val="-2"/>
        </w:rPr>
        <w:t>:</w:t>
      </w:r>
    </w:p>
    <w:p w:rsidR="00362F02" w:rsidRPr="00362F02" w:rsidRDefault="00927C11" w:rsidP="00362F02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line="274" w:lineRule="exact"/>
        <w:ind w:left="0" w:right="24" w:firstLine="709"/>
        <w:jc w:val="both"/>
      </w:pPr>
      <w:r>
        <w:rPr>
          <w:bCs/>
          <w:color w:val="000000"/>
          <w:spacing w:val="-5"/>
        </w:rPr>
        <w:t xml:space="preserve"> </w:t>
      </w:r>
      <w:r w:rsidR="00362F02">
        <w:rPr>
          <w:bCs/>
          <w:color w:val="000000"/>
          <w:spacing w:val="-5"/>
        </w:rPr>
        <w:t>Утвердить:</w:t>
      </w:r>
    </w:p>
    <w:p w:rsidR="00362F02" w:rsidRPr="00362F02" w:rsidRDefault="00362F02" w:rsidP="00362F02">
      <w:pPr>
        <w:pStyle w:val="a7"/>
        <w:numPr>
          <w:ilvl w:val="1"/>
          <w:numId w:val="8"/>
        </w:numPr>
        <w:shd w:val="clear" w:color="auto" w:fill="FFFFFF"/>
        <w:tabs>
          <w:tab w:val="left" w:pos="1134"/>
        </w:tabs>
        <w:spacing w:line="274" w:lineRule="exact"/>
        <w:ind w:left="0" w:right="24" w:firstLine="709"/>
        <w:jc w:val="both"/>
      </w:pPr>
      <w:r>
        <w:rPr>
          <w:bCs/>
          <w:color w:val="000000"/>
          <w:spacing w:val="-5"/>
        </w:rPr>
        <w:t xml:space="preserve"> Порядок проведения оценки эффективности деятельности государственных учреждений, находящихся в ведении Комитета по социальной политике Санкт-Петербурга </w:t>
      </w:r>
      <w:r>
        <w:rPr>
          <w:bCs/>
          <w:color w:val="000000"/>
          <w:spacing w:val="-5"/>
        </w:rPr>
        <w:br/>
        <w:t>(далее – учреждения), их руководителей и работников согласно приложению № 1.</w:t>
      </w:r>
    </w:p>
    <w:p w:rsidR="00362F02" w:rsidRPr="00362F02" w:rsidRDefault="00362F02" w:rsidP="00362F02">
      <w:pPr>
        <w:pStyle w:val="a7"/>
        <w:numPr>
          <w:ilvl w:val="1"/>
          <w:numId w:val="8"/>
        </w:numPr>
        <w:shd w:val="clear" w:color="auto" w:fill="FFFFFF"/>
        <w:tabs>
          <w:tab w:val="left" w:pos="1134"/>
        </w:tabs>
        <w:spacing w:line="274" w:lineRule="exact"/>
        <w:ind w:left="0" w:right="24" w:firstLine="709"/>
        <w:jc w:val="both"/>
      </w:pPr>
      <w:r>
        <w:rPr>
          <w:bCs/>
          <w:color w:val="000000"/>
          <w:spacing w:val="-5"/>
        </w:rPr>
        <w:t xml:space="preserve"> Максимальное количество баллов, учитываемых при проведении оценки эффективности деятельности учреждений, их руководителей, согласно приложению № 2.</w:t>
      </w:r>
    </w:p>
    <w:p w:rsidR="00362F02" w:rsidRPr="00E07198" w:rsidRDefault="00362F02" w:rsidP="00362F02">
      <w:pPr>
        <w:pStyle w:val="a7"/>
        <w:numPr>
          <w:ilvl w:val="1"/>
          <w:numId w:val="8"/>
        </w:numPr>
        <w:shd w:val="clear" w:color="auto" w:fill="FFFFFF"/>
        <w:tabs>
          <w:tab w:val="left" w:pos="1134"/>
        </w:tabs>
        <w:spacing w:line="274" w:lineRule="exact"/>
        <w:ind w:left="0" w:right="24" w:firstLine="709"/>
        <w:jc w:val="both"/>
      </w:pPr>
      <w:r>
        <w:rPr>
          <w:bCs/>
          <w:color w:val="000000"/>
          <w:spacing w:val="-5"/>
        </w:rPr>
        <w:t xml:space="preserve"> Максимальное количество баллов, учитываемых при проведении оценки эффективности деятельности работников учреждений, согласно приложению № 3.</w:t>
      </w:r>
    </w:p>
    <w:p w:rsidR="00E07198" w:rsidRPr="000B730D" w:rsidRDefault="00E07198" w:rsidP="00362F02">
      <w:pPr>
        <w:pStyle w:val="a7"/>
        <w:numPr>
          <w:ilvl w:val="1"/>
          <w:numId w:val="8"/>
        </w:numPr>
        <w:shd w:val="clear" w:color="auto" w:fill="FFFFFF"/>
        <w:tabs>
          <w:tab w:val="left" w:pos="1134"/>
        </w:tabs>
        <w:spacing w:line="274" w:lineRule="exact"/>
        <w:ind w:left="0" w:right="24" w:firstLine="709"/>
        <w:jc w:val="both"/>
      </w:pPr>
      <w:r>
        <w:rPr>
          <w:bCs/>
          <w:color w:val="000000"/>
          <w:spacing w:val="-5"/>
        </w:rPr>
        <w:t xml:space="preserve">Признать утратившим силу </w:t>
      </w:r>
      <w:r>
        <w:t>распоряжение</w:t>
      </w:r>
      <w:r w:rsidRPr="00976CF9">
        <w:t xml:space="preserve"> Комитета от 06.0</w:t>
      </w:r>
      <w:r w:rsidR="00F4148F">
        <w:t>4</w:t>
      </w:r>
      <w:r w:rsidRPr="00976CF9">
        <w:t>.2018 № 1</w:t>
      </w:r>
      <w:r w:rsidR="00F4148F">
        <w:t>91</w:t>
      </w:r>
      <w:r w:rsidRPr="00976CF9">
        <w:t>-р</w:t>
      </w:r>
      <w:r>
        <w:t xml:space="preserve"> </w:t>
      </w:r>
      <w:r>
        <w:br/>
        <w:t xml:space="preserve">«О </w:t>
      </w:r>
      <w:r w:rsidR="00F4148F">
        <w:t xml:space="preserve">порядке проведения оценки </w:t>
      </w:r>
      <w:r>
        <w:t xml:space="preserve">эффективности деятельности государственных учреждений, находящихся в ведении Комитета по социальной политике Санкт-Петербурга, </w:t>
      </w:r>
      <w:r>
        <w:br/>
        <w:t>их руководителей и работников».</w:t>
      </w:r>
    </w:p>
    <w:p w:rsidR="002D0179" w:rsidRPr="000B730D" w:rsidRDefault="005917AD" w:rsidP="000B730D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line="274" w:lineRule="exact"/>
        <w:ind w:left="0" w:firstLine="709"/>
        <w:jc w:val="both"/>
      </w:pPr>
      <w:r w:rsidRPr="000B730D">
        <w:rPr>
          <w:bCs/>
          <w:color w:val="000000"/>
          <w:spacing w:val="-6"/>
        </w:rPr>
        <w:t xml:space="preserve">Контроль за выполнением распоряжения </w:t>
      </w:r>
      <w:r w:rsidR="00362F02">
        <w:rPr>
          <w:bCs/>
          <w:color w:val="000000"/>
          <w:spacing w:val="-6"/>
        </w:rPr>
        <w:t xml:space="preserve">остается за председателем Комитета </w:t>
      </w:r>
      <w:r w:rsidR="00362F02">
        <w:rPr>
          <w:bCs/>
          <w:color w:val="000000"/>
          <w:spacing w:val="-6"/>
        </w:rPr>
        <w:br/>
        <w:t>по социальной политике Санкт-Петербурга.</w:t>
      </w:r>
    </w:p>
    <w:p w:rsidR="002D0179" w:rsidRDefault="002D0179" w:rsidP="002D0179"/>
    <w:p w:rsidR="002D0179" w:rsidRDefault="002D0179" w:rsidP="002D0179"/>
    <w:p w:rsidR="00D154C4" w:rsidRDefault="00D154C4" w:rsidP="002D0179"/>
    <w:p w:rsidR="005B09A7" w:rsidRDefault="002D0179" w:rsidP="002D0179">
      <w:pPr>
        <w:rPr>
          <w:b/>
        </w:rPr>
      </w:pPr>
      <w:r w:rsidRPr="002D0179">
        <w:rPr>
          <w:b/>
        </w:rPr>
        <w:t>Председател</w:t>
      </w:r>
      <w:r w:rsidR="00082180">
        <w:rPr>
          <w:b/>
        </w:rPr>
        <w:t>ь</w:t>
      </w:r>
      <w:r w:rsidRPr="002D0179">
        <w:rPr>
          <w:b/>
        </w:rPr>
        <w:t xml:space="preserve"> Комитет</w:t>
      </w:r>
      <w:r w:rsidR="005917AD">
        <w:rPr>
          <w:b/>
        </w:rPr>
        <w:t>а</w:t>
      </w:r>
      <w:r w:rsidRPr="002D0179">
        <w:rPr>
          <w:b/>
        </w:rPr>
        <w:t xml:space="preserve">  </w:t>
      </w:r>
    </w:p>
    <w:p w:rsidR="00362F02" w:rsidRDefault="005B09A7" w:rsidP="002D0179">
      <w:pPr>
        <w:rPr>
          <w:b/>
        </w:rPr>
      </w:pPr>
      <w:r>
        <w:rPr>
          <w:b/>
        </w:rPr>
        <w:t xml:space="preserve">по социальной политике </w:t>
      </w:r>
    </w:p>
    <w:p w:rsidR="002D0179" w:rsidRDefault="005B09A7" w:rsidP="002D0179">
      <w:pPr>
        <w:rPr>
          <w:b/>
        </w:rPr>
      </w:pPr>
      <w:r>
        <w:rPr>
          <w:b/>
        </w:rPr>
        <w:t>Санкт-Петербурга</w:t>
      </w:r>
      <w:r w:rsidR="002D0179" w:rsidRPr="002D0179">
        <w:rPr>
          <w:b/>
        </w:rPr>
        <w:t xml:space="preserve">                                         </w:t>
      </w:r>
      <w:r w:rsidR="002D0179">
        <w:rPr>
          <w:b/>
        </w:rPr>
        <w:t xml:space="preserve">       </w:t>
      </w:r>
      <w:r w:rsidR="009E6471">
        <w:rPr>
          <w:b/>
        </w:rPr>
        <w:t xml:space="preserve">  </w:t>
      </w:r>
      <w:r w:rsidR="002D0179" w:rsidRPr="002D0179">
        <w:rPr>
          <w:b/>
        </w:rPr>
        <w:t xml:space="preserve"> </w:t>
      </w:r>
      <w:r w:rsidR="00362F02">
        <w:rPr>
          <w:b/>
        </w:rPr>
        <w:t xml:space="preserve">                                              </w:t>
      </w:r>
      <w:r w:rsidR="002D0179" w:rsidRPr="002D0179">
        <w:rPr>
          <w:b/>
        </w:rPr>
        <w:t xml:space="preserve">   </w:t>
      </w:r>
      <w:r w:rsidR="00362F02">
        <w:rPr>
          <w:b/>
        </w:rPr>
        <w:t xml:space="preserve"> Е.Н.</w:t>
      </w:r>
      <w:r w:rsidR="00010849">
        <w:rPr>
          <w:b/>
        </w:rPr>
        <w:t>Фидрикова</w:t>
      </w:r>
    </w:p>
    <w:p w:rsidR="00EB371B" w:rsidRDefault="00EB371B" w:rsidP="00EB371B">
      <w:pPr>
        <w:tabs>
          <w:tab w:val="left" w:pos="5670"/>
        </w:tabs>
      </w:pPr>
      <w:r>
        <w:lastRenderedPageBreak/>
        <w:tab/>
        <w:t>Приложение № 1</w:t>
      </w:r>
    </w:p>
    <w:p w:rsidR="00EB371B" w:rsidRDefault="00EB371B" w:rsidP="00EB371B">
      <w:pPr>
        <w:tabs>
          <w:tab w:val="left" w:pos="5670"/>
        </w:tabs>
      </w:pPr>
      <w:r>
        <w:tab/>
        <w:t>к распоряжению Комитета</w:t>
      </w:r>
    </w:p>
    <w:p w:rsidR="00EB371B" w:rsidRDefault="00EB371B" w:rsidP="00EB371B">
      <w:pPr>
        <w:tabs>
          <w:tab w:val="left" w:pos="5670"/>
        </w:tabs>
      </w:pPr>
      <w:r>
        <w:tab/>
        <w:t>по социальной политике</w:t>
      </w:r>
    </w:p>
    <w:p w:rsidR="00EB371B" w:rsidRDefault="00EB371B" w:rsidP="00EB371B">
      <w:pPr>
        <w:tabs>
          <w:tab w:val="left" w:pos="5670"/>
        </w:tabs>
      </w:pPr>
      <w:r>
        <w:tab/>
        <w:t>Санкт-Петербурга</w:t>
      </w:r>
    </w:p>
    <w:p w:rsidR="00EB371B" w:rsidRDefault="00EB371B" w:rsidP="00EB371B">
      <w:pPr>
        <w:tabs>
          <w:tab w:val="left" w:pos="5670"/>
        </w:tabs>
      </w:pPr>
      <w:r>
        <w:tab/>
        <w:t>от _______________ № _______</w:t>
      </w:r>
    </w:p>
    <w:p w:rsidR="00EB371B" w:rsidRDefault="00EB371B" w:rsidP="00EB371B">
      <w:pPr>
        <w:tabs>
          <w:tab w:val="left" w:pos="5670"/>
        </w:tabs>
      </w:pPr>
    </w:p>
    <w:p w:rsidR="00EB371B" w:rsidRDefault="00EB371B" w:rsidP="00EB371B">
      <w:pPr>
        <w:tabs>
          <w:tab w:val="left" w:pos="5670"/>
        </w:tabs>
      </w:pPr>
    </w:p>
    <w:p w:rsidR="00EB371B" w:rsidRDefault="00EB371B" w:rsidP="00EB371B">
      <w:pPr>
        <w:tabs>
          <w:tab w:val="left" w:pos="5670"/>
        </w:tabs>
        <w:jc w:val="center"/>
        <w:rPr>
          <w:b/>
        </w:rPr>
      </w:pPr>
      <w:r>
        <w:rPr>
          <w:b/>
        </w:rPr>
        <w:t>Порядок</w:t>
      </w:r>
    </w:p>
    <w:p w:rsidR="00EB371B" w:rsidRDefault="00EB371B" w:rsidP="00EB371B">
      <w:pPr>
        <w:tabs>
          <w:tab w:val="left" w:pos="5670"/>
        </w:tabs>
        <w:jc w:val="center"/>
        <w:rPr>
          <w:b/>
        </w:rPr>
      </w:pPr>
      <w:r>
        <w:rPr>
          <w:b/>
        </w:rPr>
        <w:t xml:space="preserve">проведения оценки эффективности деятельности государственных учреждений, </w:t>
      </w:r>
    </w:p>
    <w:p w:rsidR="00EB371B" w:rsidRDefault="00EB371B" w:rsidP="00EB371B">
      <w:pPr>
        <w:tabs>
          <w:tab w:val="left" w:pos="5670"/>
        </w:tabs>
        <w:jc w:val="center"/>
        <w:rPr>
          <w:b/>
        </w:rPr>
      </w:pPr>
      <w:r>
        <w:rPr>
          <w:b/>
        </w:rPr>
        <w:t xml:space="preserve">находящихся в ведении Комитета по социальной политике Санкт-Петербурга, </w:t>
      </w:r>
    </w:p>
    <w:p w:rsidR="00EB371B" w:rsidRDefault="00EB371B" w:rsidP="00EB371B">
      <w:pPr>
        <w:tabs>
          <w:tab w:val="left" w:pos="5670"/>
        </w:tabs>
        <w:jc w:val="center"/>
        <w:rPr>
          <w:b/>
        </w:rPr>
      </w:pPr>
      <w:r>
        <w:rPr>
          <w:b/>
        </w:rPr>
        <w:t>их руководителей и работников</w:t>
      </w:r>
    </w:p>
    <w:p w:rsidR="00EB371B" w:rsidRDefault="00EB371B" w:rsidP="00EB371B">
      <w:pPr>
        <w:tabs>
          <w:tab w:val="left" w:pos="5670"/>
        </w:tabs>
        <w:jc w:val="center"/>
        <w:rPr>
          <w:b/>
        </w:rPr>
      </w:pPr>
    </w:p>
    <w:p w:rsidR="00EB371B" w:rsidRDefault="00EB371B" w:rsidP="00EB371B">
      <w:pPr>
        <w:tabs>
          <w:tab w:val="left" w:pos="5670"/>
        </w:tabs>
        <w:jc w:val="center"/>
        <w:rPr>
          <w:b/>
        </w:rPr>
      </w:pPr>
    </w:p>
    <w:p w:rsidR="00EB371B" w:rsidRDefault="00EB371B" w:rsidP="00EB371B">
      <w:pPr>
        <w:pStyle w:val="a7"/>
        <w:numPr>
          <w:ilvl w:val="0"/>
          <w:numId w:val="9"/>
        </w:numPr>
        <w:tabs>
          <w:tab w:val="left" w:pos="5670"/>
        </w:tabs>
        <w:jc w:val="center"/>
      </w:pPr>
      <w:r>
        <w:t>Общие положения</w:t>
      </w:r>
    </w:p>
    <w:p w:rsidR="00EB371B" w:rsidRDefault="00EB371B" w:rsidP="00EB371B"/>
    <w:p w:rsidR="00EB371B" w:rsidRPr="00527AC0" w:rsidRDefault="00EB371B" w:rsidP="00EB371B">
      <w:pPr>
        <w:pStyle w:val="a7"/>
        <w:numPr>
          <w:ilvl w:val="1"/>
          <w:numId w:val="9"/>
        </w:numPr>
        <w:ind w:left="0" w:firstLine="709"/>
        <w:jc w:val="both"/>
      </w:pPr>
      <w:r w:rsidRPr="00B26307">
        <w:rPr>
          <w:color w:val="0F1115"/>
          <w:shd w:val="clear" w:color="auto" w:fill="FFFFFF"/>
        </w:rPr>
        <w:t xml:space="preserve">Порядок проведения оценки эффективности деятельности государственных учреждений, находящихся в ведении Комитета по социальной политике Санкт-Петербурга, их руководителей и работников (далее – Порядок) разработан в целях организационного обеспечения </w:t>
      </w:r>
      <w:r w:rsidRPr="00527AC0">
        <w:rPr>
          <w:color w:val="0F1115"/>
          <w:shd w:val="clear" w:color="auto" w:fill="FFFFFF"/>
        </w:rPr>
        <w:t xml:space="preserve">работы по реализации системы материального стимулирования руководителей и работников государственных учреждений, находящихся в ведении Комитета </w:t>
      </w:r>
      <w:r w:rsidRPr="00527AC0">
        <w:rPr>
          <w:color w:val="0F1115"/>
          <w:shd w:val="clear" w:color="auto" w:fill="FFFFFF"/>
        </w:rPr>
        <w:br/>
        <w:t xml:space="preserve">по социальной политике Санкт-Петербурга (далее – учреждения) путем осуществления выплат стимулирующего характера с учетом показателей эффективности деятельности учреждений, утвержденных распоряжением Комитета по социальной политике </w:t>
      </w:r>
      <w:r w:rsidRPr="00527AC0">
        <w:rPr>
          <w:color w:val="0F1115"/>
          <w:shd w:val="clear" w:color="auto" w:fill="FFFFFF"/>
        </w:rPr>
        <w:br/>
        <w:t>Санкт-Петербурга от 06.03.2018 № 110-р (далее – Распоряжение № 110-р).</w:t>
      </w:r>
    </w:p>
    <w:p w:rsidR="00EB371B" w:rsidRPr="00527AC0" w:rsidRDefault="00EB371B" w:rsidP="00EB371B">
      <w:pPr>
        <w:ind w:firstLine="708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t xml:space="preserve">Показатели, указанные в Распоряжении № 110-р, являются для учреждений, находящихся в ведении Комитета по социальной политике Санкт-Петербурга </w:t>
      </w:r>
      <w:r w:rsidRPr="00527AC0">
        <w:rPr>
          <w:color w:val="0F1115"/>
          <w:shd w:val="clear" w:color="auto" w:fill="FFFFFF"/>
        </w:rPr>
        <w:br/>
        <w:t>(далее – Комитет), обязательными. Перечень показателей эффективности деятельности работников учреждений может быть дополнен по решению учреждения.</w:t>
      </w:r>
    </w:p>
    <w:p w:rsidR="00EB371B" w:rsidRPr="00527AC0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t>Основные понятия и термины, применяемые в Порядке:</w:t>
      </w:r>
    </w:p>
    <w:p w:rsidR="00EB371B" w:rsidRPr="00527AC0" w:rsidRDefault="00EB371B" w:rsidP="00EB371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F1115"/>
          <w:shd w:val="clear" w:color="auto" w:fill="FFFFFF"/>
          <w:lang w:eastAsia="en-US"/>
        </w:rPr>
      </w:pPr>
      <w:r w:rsidRPr="00527AC0">
        <w:rPr>
          <w:rFonts w:eastAsiaTheme="minorHAnsi"/>
          <w:b/>
          <w:bCs/>
          <w:shd w:val="clear" w:color="auto" w:fill="FFFFFF"/>
          <w:lang w:eastAsia="en-US"/>
        </w:rPr>
        <w:t>выплаты стимулирующего характера</w:t>
      </w:r>
      <w:r w:rsidRPr="00527AC0">
        <w:rPr>
          <w:rFonts w:eastAsiaTheme="minorHAnsi"/>
          <w:color w:val="0F1115"/>
          <w:shd w:val="clear" w:color="auto" w:fill="FFFFFF"/>
          <w:lang w:eastAsia="en-US"/>
        </w:rPr>
        <w:t xml:space="preserve"> – денежные выплаты, направленные </w:t>
      </w:r>
      <w:r w:rsidRPr="00527AC0">
        <w:rPr>
          <w:rFonts w:eastAsiaTheme="minorHAnsi"/>
          <w:color w:val="0F1115"/>
          <w:shd w:val="clear" w:color="auto" w:fill="FFFFFF"/>
          <w:lang w:eastAsia="en-US"/>
        </w:rPr>
        <w:br/>
        <w:t>на стимулирование руководителей и работников к качественному и результативному труду, а также поощрение за выполненную работу;</w:t>
      </w:r>
    </w:p>
    <w:p w:rsidR="00EB371B" w:rsidRPr="00527AC0" w:rsidRDefault="00EB371B" w:rsidP="00EB371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F1115"/>
          <w:shd w:val="clear" w:color="auto" w:fill="FFFFFF"/>
          <w:lang w:eastAsia="en-US"/>
        </w:rPr>
      </w:pPr>
      <w:r w:rsidRPr="00527AC0">
        <w:rPr>
          <w:rFonts w:eastAsiaTheme="minorHAnsi"/>
          <w:b/>
          <w:bCs/>
          <w:shd w:val="clear" w:color="auto" w:fill="FFFFFF"/>
          <w:lang w:eastAsia="en-US"/>
        </w:rPr>
        <w:t>работники</w:t>
      </w:r>
      <w:r w:rsidRPr="00527AC0">
        <w:rPr>
          <w:rFonts w:eastAsiaTheme="minorHAnsi"/>
          <w:color w:val="0F1115"/>
          <w:shd w:val="clear" w:color="auto" w:fill="FFFFFF"/>
          <w:lang w:eastAsia="en-US"/>
        </w:rPr>
        <w:t xml:space="preserve"> – руководители (за исключением руководителей первого уровня (директора)), специалисты, служащие, рабочие, заключившие трудовой договор (эффективный контракт) с учреждением, в том числе на условиях работы </w:t>
      </w:r>
      <w:r w:rsidRPr="00527AC0">
        <w:rPr>
          <w:rFonts w:eastAsiaTheme="minorHAnsi"/>
          <w:color w:val="0F1115"/>
          <w:shd w:val="clear" w:color="auto" w:fill="FFFFFF"/>
          <w:lang w:eastAsia="en-US"/>
        </w:rPr>
        <w:br/>
        <w:t>по совместительству;</w:t>
      </w:r>
    </w:p>
    <w:p w:rsidR="00EB371B" w:rsidRPr="00527AC0" w:rsidRDefault="00EB371B" w:rsidP="00EB371B">
      <w:pPr>
        <w:ind w:firstLine="708"/>
        <w:jc w:val="both"/>
        <w:rPr>
          <w:color w:val="0F1115"/>
          <w:shd w:val="clear" w:color="auto" w:fill="FFFFFF"/>
        </w:rPr>
      </w:pPr>
      <w:r w:rsidRPr="00527AC0">
        <w:rPr>
          <w:b/>
          <w:color w:val="0F1115"/>
          <w:shd w:val="clear" w:color="auto" w:fill="FFFFFF"/>
        </w:rPr>
        <w:t>фонд оплаты труда</w:t>
      </w:r>
      <w:r w:rsidRPr="00527AC0">
        <w:rPr>
          <w:color w:val="0F1115"/>
          <w:shd w:val="clear" w:color="auto" w:fill="FFFFFF"/>
        </w:rPr>
        <w:t> – сумма денежных средств, включающая в себя фонд должностных (должностного) окладов, выплат компенсационного и стимулирующего характера.</w:t>
      </w:r>
    </w:p>
    <w:p w:rsidR="00EB371B" w:rsidRPr="00527AC0" w:rsidRDefault="00EB371B" w:rsidP="00EB371B">
      <w:pPr>
        <w:pStyle w:val="a7"/>
        <w:ind w:left="709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t>Иные понятия и термины, используемые в Порядке, применяются в значениях, установленных законодательством Российской Федерации.</w:t>
      </w:r>
    </w:p>
    <w:p w:rsidR="00EB371B" w:rsidRPr="00527AC0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t xml:space="preserve">Проведение оценки эффективности работы учреждений, их руководителей </w:t>
      </w:r>
      <w:r>
        <w:rPr>
          <w:color w:val="0F1115"/>
          <w:shd w:val="clear" w:color="auto" w:fill="FFFFFF"/>
        </w:rPr>
        <w:br/>
      </w:r>
      <w:r w:rsidRPr="00527AC0">
        <w:rPr>
          <w:color w:val="0F1115"/>
          <w:shd w:val="clear" w:color="auto" w:fill="FFFFFF"/>
        </w:rPr>
        <w:t>и работников осуществляется на основании данных государственной статистики, отчетности, сведений и других документов, образуемых в ходе осуществления учреждениями своей деятельности, а также данных, полученных по результатам опросов, анализа открытых источников информации, и иными способами, не противоречащими действующему законодательству.</w:t>
      </w:r>
    </w:p>
    <w:p w:rsidR="00EB371B" w:rsidRPr="00527AC0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t>Порядок применяется в отношении всех категорий работников учреждений.</w:t>
      </w:r>
    </w:p>
    <w:p w:rsidR="00EB371B" w:rsidRPr="00527AC0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t>Период, за который осуществляются выплаты стимулирующего характера, устанавливается в коллективном договоре, соглашении и (или) локальном акте учреждения, но не реже одного раза в квартал.</w:t>
      </w:r>
    </w:p>
    <w:p w:rsidR="00EB371B" w:rsidRPr="00527AC0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t>Решение об установлении размеров выплат стимулирующего характера работникам учреждения принимает руководитель учреждения с учетом мнения Комиссии по определению размеров выплат стимулирующего характера работникам учреждения, создаваемой в учреждении (далее – Комиссия учреждения).</w:t>
      </w:r>
    </w:p>
    <w:p w:rsidR="00EB371B" w:rsidRPr="00527AC0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lastRenderedPageBreak/>
        <w:t>Решение об установлении размеров выплат стимулирующего характера руководителям учреждений принимает председатель Комитета по социальной политике Санкт-Петербурга с учетом мнения Комиссии по определению выплат стимулирующего характера руководителям государственных учреждений, находящихся в ведении Комитета по социальной политике Санкт-Петербурга (далее – Комиссия Комитета), утверждаемой распоряжением Комитета.</w:t>
      </w:r>
    </w:p>
    <w:p w:rsidR="00EB371B" w:rsidRPr="00527AC0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t>Выплаты стимулирующего характера отражаются в трудовом договоре (эффективном контракте), что является его обязательным условием.</w:t>
      </w:r>
    </w:p>
    <w:p w:rsidR="00EB371B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527AC0">
        <w:rPr>
          <w:color w:val="0F1115"/>
          <w:shd w:val="clear" w:color="auto" w:fill="FFFFFF"/>
        </w:rPr>
        <w:t>Руководителю (работнику), работающему в учреждении неполный отчетный период, значения выполнения показателей, установленных трудовым договором, должны быть скорректированы с учетом отработанного времени.</w:t>
      </w:r>
    </w:p>
    <w:p w:rsidR="00EB371B" w:rsidRDefault="00EB371B" w:rsidP="00EB371B">
      <w:pPr>
        <w:pStyle w:val="a7"/>
        <w:ind w:left="709"/>
        <w:jc w:val="both"/>
        <w:rPr>
          <w:color w:val="0F1115"/>
          <w:shd w:val="clear" w:color="auto" w:fill="FFFFFF"/>
        </w:rPr>
      </w:pPr>
    </w:p>
    <w:p w:rsidR="00EB371B" w:rsidRDefault="00EB371B" w:rsidP="00EB371B">
      <w:pPr>
        <w:pStyle w:val="a7"/>
        <w:numPr>
          <w:ilvl w:val="0"/>
          <w:numId w:val="9"/>
        </w:numPr>
        <w:ind w:left="0" w:firstLine="0"/>
        <w:jc w:val="center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Виды выплат стимулирующего характера, связанные с показателями </w:t>
      </w:r>
      <w:r>
        <w:rPr>
          <w:color w:val="0F1115"/>
          <w:shd w:val="clear" w:color="auto" w:fill="FFFFFF"/>
        </w:rPr>
        <w:br/>
        <w:t>эффективности деятельности руководителей и работников учреждений</w:t>
      </w:r>
    </w:p>
    <w:p w:rsidR="00EB371B" w:rsidRDefault="00EB371B" w:rsidP="00EB371B">
      <w:pPr>
        <w:pStyle w:val="a7"/>
        <w:ind w:left="0"/>
        <w:rPr>
          <w:color w:val="0F1115"/>
          <w:shd w:val="clear" w:color="auto" w:fill="FFFFFF"/>
        </w:rPr>
      </w:pPr>
    </w:p>
    <w:p w:rsidR="00EB371B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CA5ED0">
        <w:rPr>
          <w:color w:val="0F1115"/>
          <w:shd w:val="clear" w:color="auto" w:fill="FFFFFF"/>
        </w:rPr>
        <w:t>В учреждении в соответствии с показателями и критериями оценки эффективности труда руководителей и работников (далее – показатели эффективности) устанавливаются следующие виды выплат стимулирующего характера:</w:t>
      </w:r>
    </w:p>
    <w:p w:rsidR="00EB371B" w:rsidRDefault="00EB371B" w:rsidP="00EB371B">
      <w:pPr>
        <w:pStyle w:val="a7"/>
        <w:numPr>
          <w:ilvl w:val="2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>Выплаты за высокое качество предоставляемых услуг и (или) выполняемых работ, в том числе за участие в инновационной деятельности и применение передовых технологий.</w:t>
      </w:r>
    </w:p>
    <w:p w:rsidR="00EB371B" w:rsidRPr="00CA5ED0" w:rsidRDefault="00EB371B" w:rsidP="00EB371B">
      <w:pPr>
        <w:pStyle w:val="a7"/>
        <w:numPr>
          <w:ilvl w:val="2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CA5ED0">
        <w:rPr>
          <w:color w:val="0F1115"/>
          <w:shd w:val="clear" w:color="auto" w:fill="FFFFFF"/>
        </w:rPr>
        <w:t>Премиальные выплаты по итогам работы.</w:t>
      </w:r>
    </w:p>
    <w:p w:rsidR="00EB371B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CA5ED0">
        <w:rPr>
          <w:color w:val="0F1115"/>
          <w:shd w:val="clear" w:color="auto" w:fill="FFFFFF"/>
        </w:rPr>
        <w:t xml:space="preserve">При определении вида выплат стимулирующего характера применяется распределение показателей эффективности </w:t>
      </w:r>
      <w:r>
        <w:rPr>
          <w:color w:val="0F1115"/>
          <w:shd w:val="clear" w:color="auto" w:fill="FFFFFF"/>
        </w:rPr>
        <w:t xml:space="preserve">деятельности </w:t>
      </w:r>
      <w:r w:rsidRPr="00CA5ED0">
        <w:rPr>
          <w:color w:val="0F1115"/>
          <w:shd w:val="clear" w:color="auto" w:fill="FFFFFF"/>
        </w:rPr>
        <w:t xml:space="preserve">учреждений, их руководителей </w:t>
      </w:r>
      <w:r>
        <w:rPr>
          <w:color w:val="0F1115"/>
          <w:shd w:val="clear" w:color="auto" w:fill="FFFFFF"/>
        </w:rPr>
        <w:br/>
      </w:r>
      <w:r w:rsidRPr="00CA5ED0">
        <w:rPr>
          <w:color w:val="0F1115"/>
          <w:shd w:val="clear" w:color="auto" w:fill="FFFFFF"/>
        </w:rPr>
        <w:t>и работников, указанное в таблице № 1.</w:t>
      </w:r>
    </w:p>
    <w:p w:rsidR="00EB371B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E23157">
        <w:rPr>
          <w:color w:val="0F1115"/>
          <w:shd w:val="clear" w:color="auto" w:fill="FFFFFF"/>
        </w:rPr>
        <w:t>Выплаты стимулирующего характера, предусмотренные пунктом 2.1.1 Порядка, устанавливаются в виде ежемесячных надбавок к должностному окладу, тарифной ставке (окладу), ставке заработной платы в соответствии с разделом 4 Порядка:</w:t>
      </w:r>
    </w:p>
    <w:p w:rsidR="00EB371B" w:rsidRPr="00E23157" w:rsidRDefault="00EB371B" w:rsidP="00EB371B">
      <w:pPr>
        <w:ind w:firstLine="708"/>
        <w:jc w:val="both"/>
        <w:rPr>
          <w:color w:val="0F1115"/>
          <w:shd w:val="clear" w:color="auto" w:fill="FFFFFF"/>
        </w:rPr>
      </w:pPr>
      <w:r w:rsidRPr="00E23157">
        <w:rPr>
          <w:color w:val="0F1115"/>
          <w:shd w:val="clear" w:color="auto" w:fill="FFFFFF"/>
        </w:rPr>
        <w:t>руководителям учреждений – за выполнение показателей э</w:t>
      </w:r>
      <w:r>
        <w:rPr>
          <w:color w:val="0F1115"/>
          <w:shd w:val="clear" w:color="auto" w:fill="FFFFFF"/>
        </w:rPr>
        <w:t>ффективности, указанных в графе</w:t>
      </w:r>
      <w:r w:rsidRPr="00E23157">
        <w:rPr>
          <w:color w:val="0F1115"/>
          <w:shd w:val="clear" w:color="auto" w:fill="FFFFFF"/>
        </w:rPr>
        <w:t xml:space="preserve"> 3</w:t>
      </w:r>
      <w:r>
        <w:rPr>
          <w:color w:val="0F1115"/>
          <w:shd w:val="clear" w:color="auto" w:fill="FFFFFF"/>
        </w:rPr>
        <w:t xml:space="preserve"> пункта </w:t>
      </w:r>
      <w:r w:rsidRPr="00E23157">
        <w:rPr>
          <w:color w:val="0F1115"/>
          <w:shd w:val="clear" w:color="auto" w:fill="FFFFFF"/>
        </w:rPr>
        <w:t>1 таблицы № 1;</w:t>
      </w:r>
    </w:p>
    <w:p w:rsidR="00EB371B" w:rsidRPr="00377387" w:rsidRDefault="00EB371B" w:rsidP="00EB371B">
      <w:pPr>
        <w:ind w:firstLine="708"/>
        <w:jc w:val="both"/>
        <w:rPr>
          <w:color w:val="0F1115"/>
          <w:shd w:val="clear" w:color="auto" w:fill="FFFFFF"/>
        </w:rPr>
      </w:pPr>
      <w:r w:rsidRPr="00377387">
        <w:rPr>
          <w:color w:val="0F1115"/>
          <w:shd w:val="clear" w:color="auto" w:fill="FFFFFF"/>
        </w:rPr>
        <w:t xml:space="preserve">работникам учреждений – с учетом показателей эффективности, указанных </w:t>
      </w:r>
      <w:r>
        <w:rPr>
          <w:color w:val="0F1115"/>
          <w:shd w:val="clear" w:color="auto" w:fill="FFFFFF"/>
        </w:rPr>
        <w:br/>
      </w:r>
      <w:r w:rsidRPr="00377387">
        <w:rPr>
          <w:color w:val="0F1115"/>
          <w:shd w:val="clear" w:color="auto" w:fill="FFFFFF"/>
        </w:rPr>
        <w:t>в граф</w:t>
      </w:r>
      <w:r>
        <w:rPr>
          <w:color w:val="0F1115"/>
          <w:shd w:val="clear" w:color="auto" w:fill="FFFFFF"/>
        </w:rPr>
        <w:t>е</w:t>
      </w:r>
      <w:r w:rsidRPr="00377387">
        <w:rPr>
          <w:color w:val="0F1115"/>
          <w:shd w:val="clear" w:color="auto" w:fill="FFFFFF"/>
        </w:rPr>
        <w:t xml:space="preserve"> </w:t>
      </w:r>
      <w:r>
        <w:rPr>
          <w:color w:val="0F1115"/>
          <w:shd w:val="clear" w:color="auto" w:fill="FFFFFF"/>
        </w:rPr>
        <w:t>4</w:t>
      </w:r>
      <w:r w:rsidRPr="00377387">
        <w:rPr>
          <w:color w:val="0F1115"/>
          <w:shd w:val="clear" w:color="auto" w:fill="FFFFFF"/>
        </w:rPr>
        <w:t xml:space="preserve"> </w:t>
      </w:r>
      <w:r>
        <w:rPr>
          <w:color w:val="0F1115"/>
          <w:shd w:val="clear" w:color="auto" w:fill="FFFFFF"/>
        </w:rPr>
        <w:t xml:space="preserve">пункта 1 </w:t>
      </w:r>
      <w:r w:rsidRPr="00377387">
        <w:rPr>
          <w:color w:val="0F1115"/>
          <w:shd w:val="clear" w:color="auto" w:fill="FFFFFF"/>
        </w:rPr>
        <w:t>таблицы № 1.</w:t>
      </w:r>
    </w:p>
    <w:p w:rsidR="00EB371B" w:rsidRPr="00377387" w:rsidRDefault="00EB371B" w:rsidP="00EB371B">
      <w:pPr>
        <w:pStyle w:val="a7"/>
        <w:numPr>
          <w:ilvl w:val="1"/>
          <w:numId w:val="9"/>
        </w:numPr>
        <w:ind w:left="0" w:firstLine="709"/>
        <w:jc w:val="both"/>
        <w:rPr>
          <w:color w:val="0F1115"/>
          <w:shd w:val="clear" w:color="auto" w:fill="FFFFFF"/>
        </w:rPr>
      </w:pPr>
      <w:r w:rsidRPr="00377387">
        <w:rPr>
          <w:color w:val="0F1115"/>
          <w:shd w:val="clear" w:color="auto" w:fill="FFFFFF"/>
        </w:rPr>
        <w:t xml:space="preserve">Выплаты стимулирующего характера, предусмотренные пунктом 2.1.2 Порядка, устанавливаются в виде ежемесячных премиальных выплат по итогам работы </w:t>
      </w:r>
      <w:r w:rsidRPr="00377387">
        <w:rPr>
          <w:color w:val="0F1115"/>
          <w:shd w:val="clear" w:color="auto" w:fill="FFFFFF"/>
        </w:rPr>
        <w:br/>
        <w:t>к должностному окладу, тарифной ставке (окладу), ставке заработной платы:</w:t>
      </w:r>
    </w:p>
    <w:p w:rsidR="00EB371B" w:rsidRPr="00377387" w:rsidRDefault="00EB371B" w:rsidP="00EB371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377387">
        <w:rPr>
          <w:color w:val="0F1115"/>
        </w:rPr>
        <w:t>руководителям учреждений – за выполнение показателей э</w:t>
      </w:r>
      <w:r>
        <w:rPr>
          <w:color w:val="0F1115"/>
        </w:rPr>
        <w:t>ффективности, указанных в графе</w:t>
      </w:r>
      <w:r w:rsidRPr="00377387">
        <w:rPr>
          <w:color w:val="0F1115"/>
        </w:rPr>
        <w:t xml:space="preserve"> 3 </w:t>
      </w:r>
      <w:r>
        <w:rPr>
          <w:color w:val="0F1115"/>
        </w:rPr>
        <w:t xml:space="preserve">пункта </w:t>
      </w:r>
      <w:r w:rsidRPr="00377387">
        <w:rPr>
          <w:color w:val="0F1115"/>
        </w:rPr>
        <w:t>2 таблицы № 1;</w:t>
      </w:r>
    </w:p>
    <w:p w:rsidR="00EB371B" w:rsidRDefault="00EB371B" w:rsidP="00EB371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377387">
        <w:rPr>
          <w:color w:val="0F1115"/>
        </w:rPr>
        <w:t xml:space="preserve">работникам учреждений – с учетом показателей эффективности, указанных </w:t>
      </w:r>
      <w:r>
        <w:rPr>
          <w:color w:val="0F1115"/>
        </w:rPr>
        <w:br/>
        <w:t>в графе 4 пункта</w:t>
      </w:r>
      <w:r w:rsidRPr="00377387">
        <w:rPr>
          <w:color w:val="0F1115"/>
        </w:rPr>
        <w:t xml:space="preserve"> 2 таблицы № 1.</w:t>
      </w:r>
    </w:p>
    <w:p w:rsidR="00EB371B" w:rsidRDefault="00EB371B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F07CC" w:rsidRDefault="00EF07CC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B371B" w:rsidRDefault="00EB371B" w:rsidP="00EB371B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</w:rPr>
      </w:pPr>
      <w:r>
        <w:rPr>
          <w:color w:val="0F1115"/>
        </w:rPr>
        <w:lastRenderedPageBreak/>
        <w:t>Таблица № 1</w:t>
      </w:r>
    </w:p>
    <w:p w:rsidR="00EB371B" w:rsidRPr="00A1418C" w:rsidRDefault="00EB371B" w:rsidP="00EB371B">
      <w:pPr>
        <w:tabs>
          <w:tab w:val="left" w:pos="993"/>
        </w:tabs>
        <w:ind w:right="-142"/>
        <w:jc w:val="both"/>
        <w:rPr>
          <w:sz w:val="16"/>
          <w:szCs w:val="16"/>
        </w:rPr>
      </w:pPr>
    </w:p>
    <w:p w:rsidR="00EF07CC" w:rsidRDefault="00EF07CC" w:rsidP="00EB371B">
      <w:pPr>
        <w:pStyle w:val="a7"/>
        <w:ind w:left="0" w:right="-142"/>
        <w:jc w:val="center"/>
      </w:pPr>
    </w:p>
    <w:p w:rsidR="00EB371B" w:rsidRPr="009E715D" w:rsidRDefault="00EB371B" w:rsidP="00EB371B">
      <w:pPr>
        <w:pStyle w:val="a7"/>
        <w:ind w:left="0" w:right="-142"/>
        <w:jc w:val="center"/>
      </w:pPr>
      <w:r w:rsidRPr="009E715D">
        <w:t xml:space="preserve">Распределение показателей эффективности деятельности учреждений, </w:t>
      </w:r>
      <w:r>
        <w:br/>
      </w:r>
      <w:r w:rsidRPr="009E715D">
        <w:t>их руководителей и работников между видами выплат стимулирующего характера</w:t>
      </w:r>
    </w:p>
    <w:p w:rsidR="00EB371B" w:rsidRPr="00A1418C" w:rsidRDefault="00EB371B" w:rsidP="00EB371B">
      <w:pPr>
        <w:pStyle w:val="a7"/>
        <w:tabs>
          <w:tab w:val="left" w:pos="993"/>
        </w:tabs>
        <w:ind w:left="426" w:right="-142"/>
        <w:jc w:val="center"/>
        <w:rPr>
          <w:sz w:val="16"/>
          <w:szCs w:val="16"/>
        </w:rPr>
      </w:pPr>
    </w:p>
    <w:tbl>
      <w:tblPr>
        <w:tblStyle w:val="a8"/>
        <w:tblW w:w="9208" w:type="dxa"/>
        <w:tblInd w:w="426" w:type="dxa"/>
        <w:tblLook w:val="04A0" w:firstRow="1" w:lastRow="0" w:firstColumn="1" w:lastColumn="0" w:noHBand="0" w:noVBand="1"/>
      </w:tblPr>
      <w:tblGrid>
        <w:gridCol w:w="426"/>
        <w:gridCol w:w="3112"/>
        <w:gridCol w:w="3402"/>
        <w:gridCol w:w="2268"/>
      </w:tblGrid>
      <w:tr w:rsidR="00EB371B" w:rsidTr="00C410E7">
        <w:tc>
          <w:tcPr>
            <w:tcW w:w="426" w:type="dxa"/>
            <w:vMerge w:val="restart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-114" w:right="-142"/>
              <w:jc w:val="center"/>
            </w:pPr>
            <w:r w:rsidRPr="009E715D">
              <w:t xml:space="preserve">№ </w:t>
            </w:r>
            <w:r w:rsidRPr="009E715D">
              <w:br/>
              <w:t>п/п</w:t>
            </w:r>
          </w:p>
        </w:tc>
        <w:tc>
          <w:tcPr>
            <w:tcW w:w="3112" w:type="dxa"/>
            <w:vMerge w:val="restart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  <w:jc w:val="center"/>
            </w:pPr>
            <w:r w:rsidRPr="009E715D">
              <w:t>Виды выплат стимулирующего характера</w:t>
            </w:r>
          </w:p>
        </w:tc>
        <w:tc>
          <w:tcPr>
            <w:tcW w:w="5670" w:type="dxa"/>
            <w:gridSpan w:val="2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79"/>
              <w:jc w:val="center"/>
            </w:pPr>
            <w:r w:rsidRPr="009E715D">
              <w:t xml:space="preserve">Номера пунктов согласно приложениям </w:t>
            </w:r>
            <w:r w:rsidRPr="009E715D">
              <w:br/>
              <w:t>к распоряжению Комитета по социальной политике Санкт-Петербурга от 06.03.2018 № 110-р</w:t>
            </w:r>
          </w:p>
        </w:tc>
      </w:tr>
      <w:tr w:rsidR="00EB371B" w:rsidTr="00C410E7">
        <w:tc>
          <w:tcPr>
            <w:tcW w:w="426" w:type="dxa"/>
            <w:vMerge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  <w:jc w:val="center"/>
            </w:pPr>
          </w:p>
        </w:tc>
        <w:tc>
          <w:tcPr>
            <w:tcW w:w="3112" w:type="dxa"/>
            <w:vMerge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  <w:jc w:val="center"/>
            </w:pPr>
          </w:p>
        </w:tc>
        <w:tc>
          <w:tcPr>
            <w:tcW w:w="3402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</w:pPr>
            <w:r w:rsidRPr="009E715D">
              <w:t>Приложение № 1</w:t>
            </w:r>
          </w:p>
        </w:tc>
        <w:tc>
          <w:tcPr>
            <w:tcW w:w="2268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</w:pPr>
            <w:r w:rsidRPr="009E715D">
              <w:t>Приложение № 2</w:t>
            </w:r>
          </w:p>
        </w:tc>
      </w:tr>
      <w:tr w:rsidR="00EB371B" w:rsidTr="00C410E7">
        <w:trPr>
          <w:trHeight w:val="1989"/>
        </w:trPr>
        <w:tc>
          <w:tcPr>
            <w:tcW w:w="426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  <w:jc w:val="center"/>
            </w:pPr>
            <w:r w:rsidRPr="009E715D">
              <w:t>1</w:t>
            </w:r>
          </w:p>
        </w:tc>
        <w:tc>
          <w:tcPr>
            <w:tcW w:w="3112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</w:pPr>
            <w:r w:rsidRPr="009E715D">
              <w:t>Выплаты за высокое качество предоставляемых услуг и (или) выполняемых работ, в том числе за участие в инновационной деятельности и применение передовых технологий</w:t>
            </w:r>
          </w:p>
        </w:tc>
        <w:tc>
          <w:tcPr>
            <w:tcW w:w="3402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</w:pPr>
            <w:r w:rsidRPr="009E715D">
              <w:t>1.2, 1.4, 1.5, 1.8-1.10, 1.12-1.19</w:t>
            </w:r>
          </w:p>
        </w:tc>
        <w:tc>
          <w:tcPr>
            <w:tcW w:w="2268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</w:pPr>
            <w:r w:rsidRPr="009E715D">
              <w:t>3, 4, 6, 7, 10, 11</w:t>
            </w:r>
          </w:p>
        </w:tc>
      </w:tr>
      <w:tr w:rsidR="00EB371B" w:rsidTr="00C410E7">
        <w:trPr>
          <w:trHeight w:val="613"/>
        </w:trPr>
        <w:tc>
          <w:tcPr>
            <w:tcW w:w="426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  <w:jc w:val="center"/>
            </w:pPr>
            <w:r w:rsidRPr="009E715D">
              <w:t>2</w:t>
            </w:r>
          </w:p>
        </w:tc>
        <w:tc>
          <w:tcPr>
            <w:tcW w:w="3112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</w:pPr>
            <w:r w:rsidRPr="009E715D">
              <w:t xml:space="preserve">Премиальные выплаты </w:t>
            </w:r>
            <w:r w:rsidRPr="009E715D">
              <w:br/>
              <w:t>по итогам работы</w:t>
            </w:r>
          </w:p>
        </w:tc>
        <w:tc>
          <w:tcPr>
            <w:tcW w:w="3402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</w:pPr>
            <w:r w:rsidRPr="009E715D">
              <w:t>1.1, 1.3, 1.6, 1.7, 1.11, 2.1-2.3, 3.1-3.4, 4.1-4.3</w:t>
            </w:r>
          </w:p>
        </w:tc>
        <w:tc>
          <w:tcPr>
            <w:tcW w:w="2268" w:type="dxa"/>
          </w:tcPr>
          <w:p w:rsidR="00EB371B" w:rsidRPr="009E715D" w:rsidRDefault="00EB371B" w:rsidP="00C410E7">
            <w:pPr>
              <w:pStyle w:val="a7"/>
              <w:tabs>
                <w:tab w:val="left" w:pos="993"/>
              </w:tabs>
              <w:ind w:left="0" w:right="-142"/>
            </w:pPr>
            <w:r w:rsidRPr="009E715D">
              <w:t>1, 2, 5, 8, 9</w:t>
            </w:r>
          </w:p>
        </w:tc>
      </w:tr>
    </w:tbl>
    <w:p w:rsidR="00EB371B" w:rsidRPr="00377387" w:rsidRDefault="00EB371B" w:rsidP="00EB371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:rsidR="00EB371B" w:rsidRDefault="00EB371B" w:rsidP="00EB371B">
      <w:pPr>
        <w:pStyle w:val="a7"/>
        <w:ind w:left="0"/>
        <w:rPr>
          <w:color w:val="0F1115"/>
          <w:shd w:val="clear" w:color="auto" w:fill="FFFFFF"/>
        </w:rPr>
      </w:pPr>
    </w:p>
    <w:p w:rsidR="00EB371B" w:rsidRDefault="00EB371B" w:rsidP="00EB371B">
      <w:pPr>
        <w:pStyle w:val="a7"/>
        <w:numPr>
          <w:ilvl w:val="0"/>
          <w:numId w:val="9"/>
        </w:numPr>
        <w:jc w:val="center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 xml:space="preserve">Порядок применения показателей эффективности деятельности учреждений, </w:t>
      </w:r>
      <w:r>
        <w:rPr>
          <w:color w:val="0F1115"/>
          <w:shd w:val="clear" w:color="auto" w:fill="FFFFFF"/>
        </w:rPr>
        <w:br/>
        <w:t>их руководителей и работников</w:t>
      </w:r>
    </w:p>
    <w:p w:rsidR="00EB371B" w:rsidRDefault="00EB371B" w:rsidP="00EB371B">
      <w:pPr>
        <w:ind w:left="360"/>
        <w:rPr>
          <w:color w:val="0F1115"/>
          <w:shd w:val="clear" w:color="auto" w:fill="FFFFFF"/>
        </w:rPr>
      </w:pPr>
    </w:p>
    <w:p w:rsidR="00EB371B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2D7C38">
        <w:rPr>
          <w:color w:val="0F1115"/>
        </w:rPr>
        <w:t xml:space="preserve">При проведении оценки эффективности деятельности учреждений, </w:t>
      </w:r>
      <w:r>
        <w:rPr>
          <w:color w:val="0F1115"/>
        </w:rPr>
        <w:br/>
      </w:r>
      <w:r w:rsidRPr="002D7C38">
        <w:rPr>
          <w:color w:val="0F1115"/>
        </w:rPr>
        <w:t>их руководителей и работников применяются показатели и критерии оценки эффективности деятельности учреждений, их руководителей и работников в соответствии с приложениями № 1–3 Распоряжения № 110-р.</w:t>
      </w:r>
    </w:p>
    <w:p w:rsidR="00EB371B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2D7C38">
        <w:rPr>
          <w:color w:val="0F1115"/>
        </w:rPr>
        <w:t xml:space="preserve">Проведение оценки эффективности деятельности учреждений </w:t>
      </w:r>
      <w:r>
        <w:rPr>
          <w:color w:val="0F1115"/>
        </w:rPr>
        <w:br/>
      </w:r>
      <w:r w:rsidRPr="002D7C38">
        <w:rPr>
          <w:color w:val="0F1115"/>
        </w:rPr>
        <w:t>и их руководителей осуществляется Комиссией Комитета.</w:t>
      </w:r>
    </w:p>
    <w:p w:rsidR="00EB371B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2D7C38">
        <w:rPr>
          <w:color w:val="0F1115"/>
        </w:rPr>
        <w:t>Проведение оценки эффективности деятельности работников учреждений осуществляется Комиссией Учреждения.</w:t>
      </w:r>
    </w:p>
    <w:p w:rsidR="00EB371B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2D7C38">
        <w:rPr>
          <w:color w:val="0F1115"/>
        </w:rPr>
        <w:t xml:space="preserve">Согласно Распоряжению № 110-р показатели эффективности подразделяются </w:t>
      </w:r>
      <w:r>
        <w:rPr>
          <w:color w:val="0F1115"/>
        </w:rPr>
        <w:br/>
      </w:r>
      <w:r w:rsidRPr="002D7C38">
        <w:rPr>
          <w:color w:val="0F1115"/>
        </w:rPr>
        <w:t xml:space="preserve">на </w:t>
      </w:r>
      <w:r>
        <w:rPr>
          <w:color w:val="0F1115"/>
        </w:rPr>
        <w:t>показатели</w:t>
      </w:r>
      <w:r w:rsidRPr="002D7C38">
        <w:rPr>
          <w:color w:val="0F1115"/>
        </w:rPr>
        <w:t xml:space="preserve"> для руководителей учреждений и отдельные показатели для работников учреждений.</w:t>
      </w:r>
    </w:p>
    <w:p w:rsidR="00EB371B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2D7C38">
        <w:rPr>
          <w:color w:val="0F1115"/>
        </w:rPr>
        <w:t xml:space="preserve">Оценку выполнения показателей эффективности деятельности учреждений, </w:t>
      </w:r>
      <w:r>
        <w:rPr>
          <w:color w:val="0F1115"/>
        </w:rPr>
        <w:br/>
      </w:r>
      <w:r w:rsidRPr="002D7C38">
        <w:rPr>
          <w:color w:val="0F1115"/>
        </w:rPr>
        <w:t xml:space="preserve">их руководителей и работников необходимо проводить в соответствии с установленными критериями оценки их деятельности путем суммирования баллов за отчетный период, </w:t>
      </w:r>
      <w:r>
        <w:rPr>
          <w:color w:val="0F1115"/>
        </w:rPr>
        <w:br/>
      </w:r>
      <w:r w:rsidRPr="002D7C38">
        <w:rPr>
          <w:color w:val="0F1115"/>
        </w:rPr>
        <w:t>но не реже 1 раза в квартал.</w:t>
      </w:r>
    </w:p>
    <w:p w:rsidR="00EB371B" w:rsidRPr="002D7C38" w:rsidRDefault="00EB371B" w:rsidP="00EB371B">
      <w:pPr>
        <w:rPr>
          <w:color w:val="0F1115"/>
          <w:shd w:val="clear" w:color="auto" w:fill="FFFFFF"/>
        </w:rPr>
      </w:pPr>
    </w:p>
    <w:p w:rsidR="00EB371B" w:rsidRPr="002D7C38" w:rsidRDefault="00EB371B" w:rsidP="00EB371B">
      <w:pPr>
        <w:pStyle w:val="a7"/>
        <w:numPr>
          <w:ilvl w:val="0"/>
          <w:numId w:val="9"/>
        </w:numPr>
        <w:ind w:left="0" w:firstLine="0"/>
        <w:jc w:val="center"/>
        <w:rPr>
          <w:color w:val="0F1115"/>
          <w:shd w:val="clear" w:color="auto" w:fill="FFFFFF"/>
        </w:rPr>
      </w:pPr>
      <w:r w:rsidRPr="002D7C38">
        <w:rPr>
          <w:color w:val="0F1115"/>
          <w:shd w:val="clear" w:color="auto" w:fill="FFFFFF"/>
        </w:rPr>
        <w:t>Порядок определения размер выплат стимулирующего характера, устанавливаемых руководителям и работникам</w:t>
      </w:r>
    </w:p>
    <w:p w:rsidR="00EB371B" w:rsidRPr="002D7C38" w:rsidRDefault="00EB371B" w:rsidP="00EB371B">
      <w:pPr>
        <w:pStyle w:val="a7"/>
        <w:ind w:left="0"/>
        <w:rPr>
          <w:color w:val="0F1115"/>
          <w:shd w:val="clear" w:color="auto" w:fill="FFFFFF"/>
        </w:rPr>
      </w:pPr>
    </w:p>
    <w:p w:rsidR="00EB371B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 xml:space="preserve">Порядок определения размеров выплат стимулирующего характера, устанавливаемых руководителю и работникам учреждения, закрепляется в коллективном договоре, соглашении, трудовом договоре и (или) локальном акте на основании перечня показателей, критериев оценки эффективности деятельности, указанных в приложениях </w:t>
      </w:r>
      <w:r w:rsidRPr="002D7C38">
        <w:br/>
        <w:t>№</w:t>
      </w:r>
      <w:r>
        <w:t xml:space="preserve"> 1–2</w:t>
      </w:r>
      <w:r w:rsidRPr="002D7C38">
        <w:t xml:space="preserve"> Распоряжения № 110-р, а также в соответствии с Порядком.</w:t>
      </w:r>
    </w:p>
    <w:p w:rsidR="00EB371B" w:rsidRPr="002D7C38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3157">
        <w:rPr>
          <w:color w:val="0F1115"/>
          <w:shd w:val="clear" w:color="auto" w:fill="FFFFFF"/>
        </w:rPr>
        <w:t>Выплаты стимулирующего характера, предусмотренные пунктом 2.1.</w:t>
      </w:r>
      <w:r>
        <w:rPr>
          <w:color w:val="0F1115"/>
          <w:shd w:val="clear" w:color="auto" w:fill="FFFFFF"/>
        </w:rPr>
        <w:t>2</w:t>
      </w:r>
      <w:r w:rsidRPr="00E23157">
        <w:rPr>
          <w:color w:val="0F1115"/>
          <w:shd w:val="clear" w:color="auto" w:fill="FFFFFF"/>
        </w:rPr>
        <w:t xml:space="preserve"> Порядка</w:t>
      </w:r>
      <w:r>
        <w:rPr>
          <w:color w:val="0F1115"/>
          <w:shd w:val="clear" w:color="auto" w:fill="FFFFFF"/>
        </w:rPr>
        <w:t>,</w:t>
      </w:r>
      <w:r w:rsidRPr="00976CF9">
        <w:t xml:space="preserve"> </w:t>
      </w:r>
      <w:r w:rsidRPr="002D7C38">
        <w:t>руков</w:t>
      </w:r>
      <w:r>
        <w:t xml:space="preserve">одителю не начисляются в случае </w:t>
      </w:r>
      <w:r w:rsidRPr="002D7C38">
        <w:t>выполнения учреждением государств</w:t>
      </w:r>
      <w:r>
        <w:t>енного задания менее чем на 85%.</w:t>
      </w:r>
    </w:p>
    <w:p w:rsidR="00EB371B" w:rsidRPr="002D7C38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Случаи, когда работникам учреждения не начисляются выплаты стимулирующего характера, должны быть отражены в локальном акте учреждения.</w:t>
      </w:r>
    </w:p>
    <w:p w:rsidR="00EB371B" w:rsidRPr="002D7C38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lastRenderedPageBreak/>
        <w:t>Определение размеров выплат стимулирующего характера осуществляется исходя из балльной оценки показателей и критериев оценки эффективности деятельности руководителей, утвержденных Распоряжением № 110-р, а также Порядком.</w:t>
      </w:r>
    </w:p>
    <w:p w:rsidR="00EB371B" w:rsidRPr="002D7C38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Определение размеров выплат стимулирующего характера осуществляется исходя из балльной оценки показателей и критериев оценки эффективности деятельности работников, утвержденных Распоряжением № 110-р, а также локальными актами учреждения.</w:t>
      </w:r>
    </w:p>
    <w:p w:rsidR="00EB371B" w:rsidRPr="002D7C38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Размер выплат стимулирующего характера для руководителей учреждений определяется по следующим правилам:</w:t>
      </w:r>
    </w:p>
    <w:p w:rsidR="00EB371B" w:rsidRPr="002D7C38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Баллы по всем показателям с учетом критериев их оценки суммируются.</w:t>
      </w:r>
    </w:p>
    <w:p w:rsidR="00EB371B" w:rsidRPr="002D7C38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 xml:space="preserve">Полученное количество баллов характеризует процентную ставку стимулирующей надбавки следующим образом: максимально возможное количество баллов, набранное руководителем по показателям эффективности учреждения, соответствует выплатам стимулирующего характера в размере 100% от предусмотренного для этих целей фонда денежных средств: выплаты за высокое качество предоставляемых услуг и(или) выполняемых работ, в том числе за участие в инновационной деятельности </w:t>
      </w:r>
      <w:r w:rsidRPr="002D7C38">
        <w:br/>
        <w:t xml:space="preserve">и применение передовых технологий – до 60%, премиальные выплаты по итогам работы </w:t>
      </w:r>
      <w:r w:rsidRPr="002D7C38">
        <w:br/>
        <w:t>– до 40%.</w:t>
      </w:r>
    </w:p>
    <w:p w:rsidR="00EB371B" w:rsidRPr="002D7C38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Для каждого учреждения устанавливается максимальное количество баллов, гарантирующее стимулирующие выплаты для каждого вида стимулирующих выплат руководителю учреждения, в соответствии с Приложением № 2 к настоящему распоряжению.</w:t>
      </w:r>
    </w:p>
    <w:p w:rsidR="00EB371B" w:rsidRPr="002D7C38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Выплаты осуществляются пропорционально полученному проценту.</w:t>
      </w:r>
    </w:p>
    <w:p w:rsidR="00EB371B" w:rsidRPr="002D7C38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Решение об установлении размеров выплат стимулирующего характера руководителям учреждений принимает председатель Комитета с учетом мнения Комиссии Комитета.</w:t>
      </w:r>
    </w:p>
    <w:p w:rsidR="00EB371B" w:rsidRPr="002D7C38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Размеры выплат стимулирующего характера в отношении руководителя учреждения определяются Комиссией Комитета в соответствии с процедурой, предусмотренной Положением о комиссии по определению размеров выплат стимулирующего характера руководителям учреждений, утверждаемом распоряжением Комитета. Приказ об установлении выплат стимулирующего характера издается в течение пяти рабочих дней после заседания Комиссии Комитета.</w:t>
      </w:r>
    </w:p>
    <w:p w:rsidR="00EB371B" w:rsidRPr="002D7C38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Выплаты стимулирующего характера руководителям учреждений выплачиваются ежемесячно вместе с заработной платой.</w:t>
      </w:r>
    </w:p>
    <w:p w:rsidR="00EB371B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Размеры выплат стимулирующего характера в отношении каждого работника определяются Комиссией учреждения в соответствии с процедурой, предусмотренной положением о Комиссии учреждения, утверждаемой локальным актом учреждения.</w:t>
      </w:r>
    </w:p>
    <w:p w:rsidR="00EB371B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Баллы по всем показателям эффективности деятельности работников с учетом критериев их оценки суммируются применительно к каждому виду выплат стимулирующего характера (Таблица № 1 распоряжения «Распределение показателей эффективности деятельности учреждений, их руководителей и работников между видами выплат стимулирующего характера»).</w:t>
      </w:r>
    </w:p>
    <w:p w:rsidR="00EB371B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 xml:space="preserve">Полученное количество баллов характеризует процентную ставку стимулирующей надбавки следующим образом: максимально возможное количество баллов, набранное работником по показателям эффективности деятельности работников учреждений, соответствует выплатам стимулирующего характера в размере 100 % </w:t>
      </w:r>
      <w:r>
        <w:br/>
        <w:t xml:space="preserve">от общего объема стимулирующих выплат, причитающихся данному работнику </w:t>
      </w:r>
      <w:r>
        <w:br/>
        <w:t xml:space="preserve">в соответствующем периоде, в составе которого: выплаты за высокое качество предоставляемых услуг и (или) выполняемых работ, в том числе за участие </w:t>
      </w:r>
      <w:r>
        <w:br/>
        <w:t>в инновационной деятельности и применение передовых технологий составляют до 60 %, премиальные выплаты по итогам работы составляют до 40 %.</w:t>
      </w:r>
    </w:p>
    <w:p w:rsidR="00EB371B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 xml:space="preserve">В случае, если полученное работником количество баллов меньше максимально возможного, расчет размера выплат стимулирующего характера </w:t>
      </w:r>
      <w:r>
        <w:br/>
        <w:t>в соответствующем периоде осуществляется пропорционально количеству фактически полученных баллов.</w:t>
      </w:r>
    </w:p>
    <w:p w:rsidR="00EB371B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lastRenderedPageBreak/>
        <w:t>Для каждого учреждения устанавливается максимальное количество баллов, гарантирующее стимулирующие выплаты для каждого вида стимулирующих выплат сотруднику учреждения в соответствии с Приложением № 3 к настоящему распоряжению.</w:t>
      </w:r>
    </w:p>
    <w:p w:rsidR="00EB371B" w:rsidRPr="002D7C38" w:rsidRDefault="00EB371B" w:rsidP="00EB371B">
      <w:pPr>
        <w:pStyle w:val="ds-markdown-paragraph"/>
        <w:numPr>
          <w:ilvl w:val="2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Выплаты осуществляются пропорционально полученному проценту.</w:t>
      </w:r>
    </w:p>
    <w:p w:rsidR="00EB371B" w:rsidRPr="002D7C38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В случае если Комиссией учреждения рекомендуется не устанавливать работнику выплаты (выплату) стимулирующего характера, такое решение должно быть обосновано.</w:t>
      </w:r>
    </w:p>
    <w:p w:rsidR="00EB371B" w:rsidRPr="002D7C38" w:rsidRDefault="00EB371B" w:rsidP="00EB371B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D7C38">
        <w:t>Приказ об установлении выплат стимулирующего характера издается в течение пяти рабочих дней после заседания Комиссии учреждения.</w:t>
      </w:r>
    </w:p>
    <w:p w:rsidR="00EB371B" w:rsidRDefault="00EB371B" w:rsidP="00EB371B">
      <w:pPr>
        <w:pStyle w:val="a7"/>
        <w:ind w:left="0"/>
        <w:rPr>
          <w:color w:val="0F1115"/>
          <w:shd w:val="clear" w:color="auto" w:fill="FFFFFF"/>
        </w:rPr>
      </w:pPr>
    </w:p>
    <w:p w:rsidR="00EB371B" w:rsidRPr="00C166D8" w:rsidRDefault="00EB371B" w:rsidP="00EB371B">
      <w:pPr>
        <w:rPr>
          <w:color w:val="0F1115"/>
          <w:shd w:val="clear" w:color="auto" w:fill="FFFFFF"/>
        </w:rPr>
      </w:pPr>
    </w:p>
    <w:p w:rsidR="00EB371B" w:rsidRDefault="00EB371B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2D0179">
      <w:pPr>
        <w:rPr>
          <w:b/>
        </w:rPr>
      </w:pPr>
    </w:p>
    <w:p w:rsidR="001F2059" w:rsidRDefault="001F2059" w:rsidP="001F2059">
      <w:pPr>
        <w:tabs>
          <w:tab w:val="left" w:pos="5670"/>
        </w:tabs>
        <w:ind w:left="5664" w:right="-142"/>
      </w:pPr>
    </w:p>
    <w:p w:rsidR="001F2059" w:rsidRDefault="001F2059" w:rsidP="001F2059">
      <w:pPr>
        <w:tabs>
          <w:tab w:val="left" w:pos="5670"/>
        </w:tabs>
        <w:ind w:left="5664" w:right="-142"/>
      </w:pPr>
    </w:p>
    <w:p w:rsidR="001F2059" w:rsidRDefault="001F2059" w:rsidP="001F2059">
      <w:pPr>
        <w:tabs>
          <w:tab w:val="left" w:pos="5670"/>
        </w:tabs>
        <w:ind w:left="5664" w:right="-142"/>
      </w:pPr>
    </w:p>
    <w:p w:rsidR="001F2059" w:rsidRDefault="001F2059" w:rsidP="001F2059">
      <w:pPr>
        <w:tabs>
          <w:tab w:val="left" w:pos="5670"/>
        </w:tabs>
        <w:ind w:left="5664" w:right="-142"/>
      </w:pPr>
    </w:p>
    <w:p w:rsidR="001F2059" w:rsidRDefault="001F2059" w:rsidP="001F2059">
      <w:pPr>
        <w:tabs>
          <w:tab w:val="left" w:pos="5670"/>
        </w:tabs>
        <w:ind w:left="5664" w:right="-142"/>
      </w:pPr>
    </w:p>
    <w:p w:rsidR="001F2059" w:rsidRDefault="001F2059" w:rsidP="001F2059">
      <w:pPr>
        <w:tabs>
          <w:tab w:val="left" w:pos="5670"/>
        </w:tabs>
        <w:ind w:left="5664" w:right="-142"/>
      </w:pPr>
    </w:p>
    <w:p w:rsidR="001F2059" w:rsidRDefault="001F2059" w:rsidP="001F2059">
      <w:pPr>
        <w:tabs>
          <w:tab w:val="left" w:pos="5670"/>
        </w:tabs>
        <w:ind w:left="5664" w:right="-142"/>
      </w:pPr>
      <w:r>
        <w:lastRenderedPageBreak/>
        <w:t>Приложение № 2</w:t>
      </w:r>
      <w:r>
        <w:br/>
        <w:t xml:space="preserve">к распоряжению Комитета </w:t>
      </w:r>
      <w:r>
        <w:br/>
        <w:t>по социальной политике</w:t>
      </w:r>
    </w:p>
    <w:p w:rsidR="001F2059" w:rsidRDefault="001F2059" w:rsidP="001F2059">
      <w:pPr>
        <w:tabs>
          <w:tab w:val="left" w:pos="5670"/>
        </w:tabs>
        <w:ind w:right="-142"/>
        <w:jc w:val="both"/>
      </w:pPr>
      <w:r>
        <w:tab/>
        <w:t>Санкт-Петербурга</w:t>
      </w:r>
    </w:p>
    <w:p w:rsidR="001F2059" w:rsidRDefault="001F2059" w:rsidP="001F2059">
      <w:pPr>
        <w:tabs>
          <w:tab w:val="left" w:pos="5670"/>
        </w:tabs>
        <w:ind w:right="-142"/>
        <w:jc w:val="both"/>
      </w:pPr>
      <w:r>
        <w:tab/>
        <w:t>от ________________ № ________</w:t>
      </w:r>
    </w:p>
    <w:p w:rsidR="001F2059" w:rsidRDefault="001F2059" w:rsidP="001F2059">
      <w:pPr>
        <w:tabs>
          <w:tab w:val="left" w:pos="5670"/>
        </w:tabs>
        <w:ind w:right="-142"/>
        <w:jc w:val="both"/>
      </w:pPr>
    </w:p>
    <w:p w:rsidR="001F2059" w:rsidRDefault="001F2059" w:rsidP="001F2059">
      <w:pPr>
        <w:tabs>
          <w:tab w:val="left" w:pos="5670"/>
        </w:tabs>
        <w:ind w:right="-142"/>
        <w:jc w:val="center"/>
      </w:pPr>
      <w:r>
        <w:t>Максимальное количество баллов, учитываемых при проведении оценки эффективности деятельности государственных учреждений, находящихся в ведении Комитета</w:t>
      </w:r>
    </w:p>
    <w:p w:rsidR="001F2059" w:rsidRDefault="001F2059" w:rsidP="001F2059">
      <w:pPr>
        <w:tabs>
          <w:tab w:val="left" w:pos="5670"/>
        </w:tabs>
        <w:ind w:right="-142"/>
        <w:jc w:val="center"/>
      </w:pPr>
      <w:r>
        <w:t>по социальной политике Санкт-Петербурга, их руководителей</w:t>
      </w:r>
    </w:p>
    <w:p w:rsidR="001F2059" w:rsidRDefault="001F2059" w:rsidP="001F2059">
      <w:pPr>
        <w:tabs>
          <w:tab w:val="left" w:pos="5670"/>
        </w:tabs>
        <w:ind w:right="-142"/>
        <w:jc w:val="center"/>
      </w:pPr>
    </w:p>
    <w:tbl>
      <w:tblPr>
        <w:tblStyle w:val="a8"/>
        <w:tblW w:w="10646" w:type="dxa"/>
        <w:tblInd w:w="-572" w:type="dxa"/>
        <w:tblLook w:val="04A0" w:firstRow="1" w:lastRow="0" w:firstColumn="1" w:lastColumn="0" w:noHBand="0" w:noVBand="1"/>
      </w:tblPr>
      <w:tblGrid>
        <w:gridCol w:w="556"/>
        <w:gridCol w:w="6248"/>
        <w:gridCol w:w="2015"/>
        <w:gridCol w:w="1827"/>
      </w:tblGrid>
      <w:tr w:rsidR="001F2059" w:rsidTr="00D7752F">
        <w:trPr>
          <w:trHeight w:val="4732"/>
        </w:trPr>
        <w:tc>
          <w:tcPr>
            <w:tcW w:w="556" w:type="dxa"/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6248" w:type="dxa"/>
          </w:tcPr>
          <w:p w:rsidR="001F2059" w:rsidRDefault="001F2059" w:rsidP="00D7752F">
            <w:pPr>
              <w:tabs>
                <w:tab w:val="left" w:pos="5670"/>
              </w:tabs>
              <w:jc w:val="center"/>
            </w:pPr>
            <w:r>
              <w:t>Наименование государственного учреждения, находящегося в ведении Комитета по социальной политике Санкт-Петербурга</w:t>
            </w:r>
          </w:p>
        </w:tc>
        <w:tc>
          <w:tcPr>
            <w:tcW w:w="2015" w:type="dxa"/>
          </w:tcPr>
          <w:p w:rsidR="001F2059" w:rsidRDefault="001F2059" w:rsidP="00D7752F">
            <w:pPr>
              <w:tabs>
                <w:tab w:val="left" w:pos="5670"/>
              </w:tabs>
              <w:ind w:right="-40"/>
              <w:jc w:val="center"/>
            </w:pPr>
            <w:r>
              <w:t xml:space="preserve">Максимальное количество баллов, гарантирующее выплату за высокое качество предоставляемых услуг и (или) выполняемых работ, в том числе за участие в инновационной деятельности </w:t>
            </w:r>
            <w:r>
              <w:br/>
              <w:t xml:space="preserve">и применение передовых технологий </w:t>
            </w:r>
            <w:r>
              <w:br/>
              <w:t>в размере 60%</w:t>
            </w:r>
          </w:p>
        </w:tc>
        <w:tc>
          <w:tcPr>
            <w:tcW w:w="1827" w:type="dxa"/>
          </w:tcPr>
          <w:p w:rsidR="001F2059" w:rsidRDefault="001F2059" w:rsidP="00D7752F">
            <w:pPr>
              <w:tabs>
                <w:tab w:val="left" w:pos="5670"/>
              </w:tabs>
              <w:jc w:val="center"/>
            </w:pPr>
            <w:r>
              <w:t>Максимальное количество баллов, гарантирующее премиальную выплату по итогам работы в размере 40%</w:t>
            </w:r>
          </w:p>
        </w:tc>
      </w:tr>
      <w:tr w:rsidR="001F2059" w:rsidTr="00D7752F">
        <w:tc>
          <w:tcPr>
            <w:tcW w:w="556" w:type="dxa"/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1</w:t>
            </w:r>
          </w:p>
        </w:tc>
        <w:tc>
          <w:tcPr>
            <w:tcW w:w="6248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</w:pPr>
            <w:r>
              <w:t xml:space="preserve">Дома-интернаты общего типа, Социальный приют для детей «Транзит», Центр социальной реабилитации инвалидов, Центр медико-социальной реабилитации </w:t>
            </w:r>
            <w:r>
              <w:br/>
              <w:t>для инвалидов по зрению</w:t>
            </w:r>
          </w:p>
        </w:tc>
        <w:tc>
          <w:tcPr>
            <w:tcW w:w="2015" w:type="dxa"/>
          </w:tcPr>
          <w:p w:rsidR="001F2059" w:rsidRDefault="001F2059" w:rsidP="001F2059">
            <w:pPr>
              <w:tabs>
                <w:tab w:val="left" w:pos="5670"/>
              </w:tabs>
              <w:ind w:right="-142"/>
              <w:jc w:val="center"/>
            </w:pPr>
            <w:r>
              <w:t>40 / 55*</w:t>
            </w:r>
          </w:p>
        </w:tc>
        <w:tc>
          <w:tcPr>
            <w:tcW w:w="1827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68</w:t>
            </w:r>
          </w:p>
        </w:tc>
      </w:tr>
      <w:tr w:rsidR="001F2059" w:rsidTr="00D7752F">
        <w:tc>
          <w:tcPr>
            <w:tcW w:w="556" w:type="dxa"/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2</w:t>
            </w:r>
          </w:p>
        </w:tc>
        <w:tc>
          <w:tcPr>
            <w:tcW w:w="6248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</w:pPr>
            <w:r>
              <w:t>Дома социального обслуживания, Детские дома социального обслуживания, Кризисный центр помощи женщинам, Специнтернат</w:t>
            </w:r>
          </w:p>
        </w:tc>
        <w:tc>
          <w:tcPr>
            <w:tcW w:w="2015" w:type="dxa"/>
          </w:tcPr>
          <w:p w:rsidR="001F2059" w:rsidRDefault="001F2059" w:rsidP="001F2059">
            <w:pPr>
              <w:tabs>
                <w:tab w:val="left" w:pos="5670"/>
              </w:tabs>
              <w:ind w:right="-142"/>
              <w:jc w:val="center"/>
            </w:pPr>
            <w:r>
              <w:t>43 / 58</w:t>
            </w:r>
            <w:r>
              <w:rPr>
                <w:rStyle w:val="ab"/>
              </w:rPr>
              <w:t>*</w:t>
            </w:r>
          </w:p>
        </w:tc>
        <w:tc>
          <w:tcPr>
            <w:tcW w:w="1827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68</w:t>
            </w:r>
          </w:p>
        </w:tc>
      </w:tr>
      <w:tr w:rsidR="001F2059" w:rsidTr="00D7752F">
        <w:tc>
          <w:tcPr>
            <w:tcW w:w="556" w:type="dxa"/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3</w:t>
            </w:r>
          </w:p>
        </w:tc>
        <w:tc>
          <w:tcPr>
            <w:tcW w:w="6248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</w:pPr>
            <w:r>
              <w:t>Пискаревское мемориальное кладбище, Дом ветеранов, Центр международных гуманитарных связей, Центр организации социального обслуживания</w:t>
            </w:r>
          </w:p>
        </w:tc>
        <w:tc>
          <w:tcPr>
            <w:tcW w:w="2015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35</w:t>
            </w:r>
          </w:p>
        </w:tc>
        <w:tc>
          <w:tcPr>
            <w:tcW w:w="1827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58</w:t>
            </w:r>
          </w:p>
        </w:tc>
      </w:tr>
      <w:tr w:rsidR="001F2059" w:rsidTr="00D7752F">
        <w:tc>
          <w:tcPr>
            <w:tcW w:w="556" w:type="dxa"/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4</w:t>
            </w:r>
          </w:p>
        </w:tc>
        <w:tc>
          <w:tcPr>
            <w:tcW w:w="6248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</w:pPr>
            <w:r>
              <w:t>Пансионат «Заря», Детский оздоровительный комплекс «Дружных», Городской информационно-методический центр «Семья», Городской информационно-методический центр «Доступная среда», Центр помощи семье и детям</w:t>
            </w:r>
          </w:p>
        </w:tc>
        <w:tc>
          <w:tcPr>
            <w:tcW w:w="2015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40</w:t>
            </w:r>
          </w:p>
        </w:tc>
        <w:tc>
          <w:tcPr>
            <w:tcW w:w="1827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63</w:t>
            </w:r>
          </w:p>
        </w:tc>
      </w:tr>
      <w:tr w:rsidR="001F2059" w:rsidTr="00D7752F">
        <w:tc>
          <w:tcPr>
            <w:tcW w:w="556" w:type="dxa"/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5</w:t>
            </w:r>
          </w:p>
        </w:tc>
        <w:tc>
          <w:tcPr>
            <w:tcW w:w="6248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</w:pPr>
            <w:r>
              <w:t>Центр учета и социального обслуживания граждан Российской Федерации без определенного места жительства</w:t>
            </w:r>
          </w:p>
        </w:tc>
        <w:tc>
          <w:tcPr>
            <w:tcW w:w="2015" w:type="dxa"/>
          </w:tcPr>
          <w:p w:rsidR="001F2059" w:rsidRDefault="001F2059" w:rsidP="001F2059">
            <w:pPr>
              <w:tabs>
                <w:tab w:val="left" w:pos="5670"/>
              </w:tabs>
              <w:ind w:right="-142"/>
              <w:jc w:val="center"/>
            </w:pPr>
            <w:r>
              <w:t>38 / 53*</w:t>
            </w:r>
          </w:p>
        </w:tc>
        <w:tc>
          <w:tcPr>
            <w:tcW w:w="1827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68</w:t>
            </w:r>
          </w:p>
        </w:tc>
      </w:tr>
      <w:tr w:rsidR="001F2059" w:rsidTr="001F2059">
        <w:trPr>
          <w:trHeight w:val="365"/>
        </w:trPr>
        <w:tc>
          <w:tcPr>
            <w:tcW w:w="556" w:type="dxa"/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6</w:t>
            </w:r>
          </w:p>
        </w:tc>
        <w:tc>
          <w:tcPr>
            <w:tcW w:w="6248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</w:pPr>
            <w:r>
              <w:t>Профессионально-реабилитационный центр</w:t>
            </w:r>
          </w:p>
        </w:tc>
        <w:tc>
          <w:tcPr>
            <w:tcW w:w="2015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45</w:t>
            </w:r>
          </w:p>
        </w:tc>
        <w:tc>
          <w:tcPr>
            <w:tcW w:w="1827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63</w:t>
            </w:r>
          </w:p>
        </w:tc>
      </w:tr>
      <w:tr w:rsidR="001F2059" w:rsidTr="00D7752F">
        <w:trPr>
          <w:trHeight w:val="608"/>
        </w:trPr>
        <w:tc>
          <w:tcPr>
            <w:tcW w:w="556" w:type="dxa"/>
            <w:tcBorders>
              <w:bottom w:val="single" w:sz="4" w:space="0" w:color="auto"/>
            </w:tcBorders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7</w:t>
            </w:r>
          </w:p>
        </w:tc>
        <w:tc>
          <w:tcPr>
            <w:tcW w:w="6248" w:type="dxa"/>
            <w:tcBorders>
              <w:bottom w:val="single" w:sz="4" w:space="0" w:color="auto"/>
            </w:tcBorders>
          </w:tcPr>
          <w:p w:rsidR="001F2059" w:rsidRDefault="001F2059" w:rsidP="00D7752F">
            <w:pPr>
              <w:tabs>
                <w:tab w:val="left" w:pos="5670"/>
              </w:tabs>
              <w:ind w:right="-142"/>
            </w:pPr>
            <w:r>
              <w:t>Санкт-Петербургский государственный институт психологии и социальной работы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46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63</w:t>
            </w:r>
          </w:p>
        </w:tc>
      </w:tr>
      <w:tr w:rsidR="001F2059" w:rsidTr="001F2059">
        <w:trPr>
          <w:trHeight w:val="353"/>
        </w:trPr>
        <w:tc>
          <w:tcPr>
            <w:tcW w:w="556" w:type="dxa"/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8</w:t>
            </w:r>
          </w:p>
        </w:tc>
        <w:tc>
          <w:tcPr>
            <w:tcW w:w="6248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</w:pPr>
            <w:r>
              <w:t>Центры содействия семейному воспитанию</w:t>
            </w:r>
          </w:p>
        </w:tc>
        <w:tc>
          <w:tcPr>
            <w:tcW w:w="2015" w:type="dxa"/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40</w:t>
            </w:r>
          </w:p>
        </w:tc>
        <w:tc>
          <w:tcPr>
            <w:tcW w:w="1827" w:type="dxa"/>
            <w:shd w:val="clear" w:color="auto" w:fill="auto"/>
          </w:tcPr>
          <w:p w:rsidR="001F2059" w:rsidRPr="001A2F30" w:rsidRDefault="001F2059" w:rsidP="00D7752F">
            <w:pPr>
              <w:tabs>
                <w:tab w:val="left" w:pos="5670"/>
              </w:tabs>
              <w:ind w:right="-142"/>
              <w:jc w:val="center"/>
            </w:pPr>
            <w:r w:rsidRPr="001A2F30">
              <w:t>78</w:t>
            </w:r>
          </w:p>
        </w:tc>
      </w:tr>
      <w:tr w:rsidR="001F2059" w:rsidTr="001F2059">
        <w:trPr>
          <w:trHeight w:val="415"/>
        </w:trPr>
        <w:tc>
          <w:tcPr>
            <w:tcW w:w="556" w:type="dxa"/>
            <w:tcBorders>
              <w:bottom w:val="single" w:sz="4" w:space="0" w:color="auto"/>
            </w:tcBorders>
          </w:tcPr>
          <w:p w:rsidR="001F2059" w:rsidRDefault="001F2059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9</w:t>
            </w:r>
          </w:p>
        </w:tc>
        <w:tc>
          <w:tcPr>
            <w:tcW w:w="6248" w:type="dxa"/>
            <w:tcBorders>
              <w:bottom w:val="single" w:sz="4" w:space="0" w:color="auto"/>
            </w:tcBorders>
          </w:tcPr>
          <w:p w:rsidR="001F2059" w:rsidRDefault="001F2059" w:rsidP="00D7752F">
            <w:pPr>
              <w:tabs>
                <w:tab w:val="left" w:pos="5670"/>
              </w:tabs>
              <w:ind w:right="-142"/>
            </w:pPr>
            <w:r>
              <w:t>Психоневрологические дома ребенка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1F2059" w:rsidRDefault="001F2059" w:rsidP="00D7752F">
            <w:pPr>
              <w:tabs>
                <w:tab w:val="left" w:pos="5670"/>
              </w:tabs>
              <w:ind w:right="-142"/>
              <w:jc w:val="center"/>
            </w:pPr>
            <w:r>
              <w:t>35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1F2059" w:rsidRPr="001A2F30" w:rsidRDefault="001F2059" w:rsidP="00D7752F">
            <w:pPr>
              <w:tabs>
                <w:tab w:val="left" w:pos="5670"/>
              </w:tabs>
              <w:ind w:right="-142"/>
              <w:jc w:val="center"/>
            </w:pPr>
            <w:r w:rsidRPr="001A2F30">
              <w:t>73</w:t>
            </w:r>
          </w:p>
        </w:tc>
      </w:tr>
    </w:tbl>
    <w:p w:rsidR="001F2059" w:rsidRDefault="001F2059" w:rsidP="002D0179"/>
    <w:p w:rsidR="001F2059" w:rsidRDefault="001F2059" w:rsidP="001F2059">
      <w:pPr>
        <w:jc w:val="both"/>
        <w:rPr>
          <w:sz w:val="20"/>
          <w:szCs w:val="20"/>
        </w:rPr>
      </w:pPr>
      <w:r>
        <w:t>*</w:t>
      </w:r>
      <w:r w:rsidRPr="001F2059">
        <w:rPr>
          <w:sz w:val="20"/>
          <w:szCs w:val="20"/>
        </w:rPr>
        <w:t xml:space="preserve">Для государственных учреждений, находящихся в ведении Комитета по социальной политике </w:t>
      </w:r>
      <w:r w:rsidRPr="001F2059">
        <w:rPr>
          <w:sz w:val="20"/>
          <w:szCs w:val="20"/>
        </w:rPr>
        <w:br/>
        <w:t>Санкт-Петербурга, включенных в реестр поставщиков социальных услуг, в отношении которых была проведена независимая оценка качества условий оказания услуг.</w:t>
      </w:r>
    </w:p>
    <w:p w:rsidR="001F77B5" w:rsidRDefault="001F77B5" w:rsidP="001F77B5">
      <w:pPr>
        <w:tabs>
          <w:tab w:val="left" w:pos="5670"/>
        </w:tabs>
        <w:ind w:right="-142"/>
      </w:pPr>
      <w:r>
        <w:lastRenderedPageBreak/>
        <w:tab/>
        <w:t>Приложение № 3</w:t>
      </w:r>
    </w:p>
    <w:p w:rsidR="001F77B5" w:rsidRDefault="001F77B5" w:rsidP="001F77B5">
      <w:pPr>
        <w:tabs>
          <w:tab w:val="left" w:pos="5670"/>
        </w:tabs>
        <w:ind w:left="5664" w:right="-142"/>
      </w:pPr>
      <w:r>
        <w:tab/>
        <w:t xml:space="preserve">к распоряжению Комитета </w:t>
      </w:r>
      <w:r>
        <w:br/>
        <w:t>по социальной политике</w:t>
      </w:r>
    </w:p>
    <w:p w:rsidR="001F77B5" w:rsidRDefault="001F77B5" w:rsidP="001F77B5">
      <w:pPr>
        <w:tabs>
          <w:tab w:val="left" w:pos="5670"/>
        </w:tabs>
        <w:ind w:right="-142"/>
        <w:jc w:val="both"/>
      </w:pPr>
      <w:r>
        <w:tab/>
        <w:t>Санкт-Петербурга</w:t>
      </w:r>
    </w:p>
    <w:p w:rsidR="001F77B5" w:rsidRDefault="001F77B5" w:rsidP="001F77B5">
      <w:pPr>
        <w:tabs>
          <w:tab w:val="left" w:pos="5670"/>
        </w:tabs>
        <w:ind w:right="-142"/>
        <w:jc w:val="both"/>
      </w:pPr>
      <w:r>
        <w:tab/>
        <w:t>от ________________ № ________</w:t>
      </w:r>
    </w:p>
    <w:p w:rsidR="001F77B5" w:rsidRPr="001F77B5" w:rsidRDefault="001F77B5" w:rsidP="001F77B5">
      <w:pPr>
        <w:tabs>
          <w:tab w:val="left" w:pos="5670"/>
        </w:tabs>
        <w:ind w:right="-142"/>
        <w:jc w:val="both"/>
        <w:rPr>
          <w:sz w:val="16"/>
          <w:szCs w:val="16"/>
        </w:rPr>
      </w:pPr>
    </w:p>
    <w:p w:rsidR="001F77B5" w:rsidRDefault="001F77B5" w:rsidP="001F77B5">
      <w:pPr>
        <w:tabs>
          <w:tab w:val="left" w:pos="5670"/>
        </w:tabs>
        <w:ind w:right="-142"/>
        <w:jc w:val="center"/>
      </w:pPr>
      <w:r>
        <w:t xml:space="preserve">Максимальное количество баллов, учитываемых при проведении оценки эффективности деятельности работников государственных учреждений, находящихся в ведении </w:t>
      </w:r>
      <w:r>
        <w:br/>
        <w:t>Комитета по социальной политике Санкт-Петербурга</w:t>
      </w:r>
    </w:p>
    <w:p w:rsidR="001F77B5" w:rsidRDefault="001F77B5" w:rsidP="001F77B5">
      <w:pPr>
        <w:tabs>
          <w:tab w:val="left" w:pos="5670"/>
        </w:tabs>
        <w:ind w:right="-142"/>
        <w:jc w:val="center"/>
      </w:pPr>
    </w:p>
    <w:tbl>
      <w:tblPr>
        <w:tblStyle w:val="a8"/>
        <w:tblW w:w="10474" w:type="dxa"/>
        <w:tblInd w:w="-572" w:type="dxa"/>
        <w:tblLook w:val="04A0" w:firstRow="1" w:lastRow="0" w:firstColumn="1" w:lastColumn="0" w:noHBand="0" w:noVBand="1"/>
      </w:tblPr>
      <w:tblGrid>
        <w:gridCol w:w="556"/>
        <w:gridCol w:w="5823"/>
        <w:gridCol w:w="2268"/>
        <w:gridCol w:w="1827"/>
      </w:tblGrid>
      <w:tr w:rsidR="001F77B5" w:rsidTr="00D7752F">
        <w:trPr>
          <w:trHeight w:val="5299"/>
        </w:trPr>
        <w:tc>
          <w:tcPr>
            <w:tcW w:w="556" w:type="dxa"/>
          </w:tcPr>
          <w:p w:rsidR="001F77B5" w:rsidRDefault="001F77B5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5823" w:type="dxa"/>
          </w:tcPr>
          <w:p w:rsidR="001F77B5" w:rsidRDefault="001F77B5" w:rsidP="00D7752F">
            <w:pPr>
              <w:tabs>
                <w:tab w:val="left" w:pos="5670"/>
              </w:tabs>
              <w:jc w:val="center"/>
            </w:pPr>
            <w:r>
              <w:t>Наименование государственного учреждения, находящегося в ведении Комитета по социальной политике Санкт-Петербурга</w:t>
            </w:r>
          </w:p>
        </w:tc>
        <w:tc>
          <w:tcPr>
            <w:tcW w:w="2268" w:type="dxa"/>
          </w:tcPr>
          <w:p w:rsidR="001F77B5" w:rsidRDefault="001F77B5" w:rsidP="00D7752F">
            <w:pPr>
              <w:tabs>
                <w:tab w:val="left" w:pos="5670"/>
              </w:tabs>
              <w:ind w:right="-40"/>
              <w:jc w:val="center"/>
            </w:pPr>
            <w:r>
              <w:t xml:space="preserve">Максимальное количество баллов, гарантирующее выплату за высокое качество предоставляемых услуги и (или) выполняемых работ, в том числе за участие </w:t>
            </w:r>
            <w:r>
              <w:br/>
              <w:t xml:space="preserve">в инновационной деятельности </w:t>
            </w:r>
            <w:r>
              <w:br/>
              <w:t xml:space="preserve">и применение передовых технологий </w:t>
            </w:r>
            <w:r>
              <w:br/>
              <w:t>в размере, установленном локальным актом учреждения</w:t>
            </w:r>
          </w:p>
        </w:tc>
        <w:tc>
          <w:tcPr>
            <w:tcW w:w="1827" w:type="dxa"/>
          </w:tcPr>
          <w:p w:rsidR="001F77B5" w:rsidRDefault="001F77B5" w:rsidP="00D7752F">
            <w:pPr>
              <w:tabs>
                <w:tab w:val="left" w:pos="5670"/>
              </w:tabs>
              <w:jc w:val="center"/>
            </w:pPr>
            <w:r>
              <w:t>Максимальное количество баллов, гарантирующее премиальную выплату по итогам работы в размере, установленном локальным актом учреждения</w:t>
            </w:r>
          </w:p>
        </w:tc>
      </w:tr>
      <w:tr w:rsidR="001F77B5" w:rsidTr="00D7752F">
        <w:tc>
          <w:tcPr>
            <w:tcW w:w="556" w:type="dxa"/>
          </w:tcPr>
          <w:p w:rsidR="001F77B5" w:rsidRDefault="001F77B5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1</w:t>
            </w:r>
          </w:p>
        </w:tc>
        <w:tc>
          <w:tcPr>
            <w:tcW w:w="5823" w:type="dxa"/>
          </w:tcPr>
          <w:p w:rsidR="001F77B5" w:rsidRDefault="001F77B5" w:rsidP="00D7752F">
            <w:pPr>
              <w:ind w:right="30"/>
              <w:jc w:val="center"/>
            </w:pPr>
            <w:r>
              <w:t xml:space="preserve">Дома-интернаты общего типа, Социальный приют </w:t>
            </w:r>
            <w:r>
              <w:br/>
              <w:t xml:space="preserve">для детей «Транзит», Центр социальной реабилитации инвалидов, Центр медико-социальной реабилитации для инвалидов по зрению, </w:t>
            </w:r>
            <w:r>
              <w:br/>
              <w:t xml:space="preserve">Центр помощи семье и детям, </w:t>
            </w:r>
            <w:r>
              <w:br/>
              <w:t xml:space="preserve">Центр учета и социального обслуживания граждан Российской Федерации без определенного места жительства, Кризисный центр помощи женщинам, Специнтернат, Пискаревское мемориальное кладбище, Дом ветеранов, Центр международных гуманитарных связей, Центр организации социального обслуживания, </w:t>
            </w:r>
            <w:r>
              <w:br/>
              <w:t xml:space="preserve">Психоневрологические дома ребенка, </w:t>
            </w:r>
            <w:r>
              <w:br/>
              <w:t xml:space="preserve">Центры содействия семейному воспитанию, Пансионат «Заря», Детский оздоровительный комплекс «Дружных», </w:t>
            </w:r>
            <w:r>
              <w:br/>
              <w:t xml:space="preserve">Городской информационно-методический </w:t>
            </w:r>
            <w:r>
              <w:br/>
              <w:t xml:space="preserve">центр «Семья», Городской информационно-методический центр «Доступная среда», </w:t>
            </w:r>
            <w:r>
              <w:br/>
              <w:t xml:space="preserve">Санкт-Петербургский государственный институт психологии и социальной работы, </w:t>
            </w:r>
            <w:r>
              <w:br/>
              <w:t>Профессионально-реабилитационный центр</w:t>
            </w:r>
          </w:p>
        </w:tc>
        <w:tc>
          <w:tcPr>
            <w:tcW w:w="2268" w:type="dxa"/>
          </w:tcPr>
          <w:p w:rsidR="001F77B5" w:rsidRDefault="001F77B5" w:rsidP="00D7752F">
            <w:pPr>
              <w:tabs>
                <w:tab w:val="left" w:pos="5670"/>
              </w:tabs>
              <w:ind w:right="-142"/>
              <w:jc w:val="center"/>
            </w:pPr>
            <w:r>
              <w:t>26</w:t>
            </w:r>
          </w:p>
        </w:tc>
        <w:tc>
          <w:tcPr>
            <w:tcW w:w="1827" w:type="dxa"/>
          </w:tcPr>
          <w:p w:rsidR="001F77B5" w:rsidRDefault="001F77B5" w:rsidP="00D7752F">
            <w:pPr>
              <w:tabs>
                <w:tab w:val="left" w:pos="5670"/>
              </w:tabs>
              <w:ind w:right="-142"/>
              <w:jc w:val="center"/>
            </w:pPr>
            <w:r>
              <w:t>22</w:t>
            </w:r>
          </w:p>
        </w:tc>
      </w:tr>
      <w:tr w:rsidR="001F77B5" w:rsidTr="00D7752F">
        <w:trPr>
          <w:trHeight w:val="712"/>
        </w:trPr>
        <w:tc>
          <w:tcPr>
            <w:tcW w:w="556" w:type="dxa"/>
          </w:tcPr>
          <w:p w:rsidR="001F77B5" w:rsidRDefault="001F77B5" w:rsidP="00D7752F">
            <w:pPr>
              <w:tabs>
                <w:tab w:val="left" w:pos="5670"/>
              </w:tabs>
              <w:ind w:left="-120" w:right="-142"/>
              <w:jc w:val="center"/>
            </w:pPr>
            <w:r>
              <w:t>2</w:t>
            </w:r>
          </w:p>
        </w:tc>
        <w:tc>
          <w:tcPr>
            <w:tcW w:w="5823" w:type="dxa"/>
          </w:tcPr>
          <w:p w:rsidR="001F77B5" w:rsidRDefault="001F77B5" w:rsidP="00D7752F">
            <w:pPr>
              <w:tabs>
                <w:tab w:val="left" w:pos="5670"/>
              </w:tabs>
              <w:ind w:right="-142"/>
              <w:jc w:val="center"/>
            </w:pPr>
            <w:r>
              <w:t xml:space="preserve">Дома социального обслуживания, </w:t>
            </w:r>
            <w:r>
              <w:br/>
              <w:t>Детские дома социального обслуживания</w:t>
            </w:r>
          </w:p>
        </w:tc>
        <w:tc>
          <w:tcPr>
            <w:tcW w:w="2268" w:type="dxa"/>
          </w:tcPr>
          <w:p w:rsidR="001F77B5" w:rsidRDefault="001F77B5" w:rsidP="00D7752F">
            <w:pPr>
              <w:tabs>
                <w:tab w:val="left" w:pos="5670"/>
              </w:tabs>
              <w:ind w:right="-142"/>
              <w:jc w:val="center"/>
            </w:pPr>
            <w:r>
              <w:t>31</w:t>
            </w:r>
          </w:p>
        </w:tc>
        <w:tc>
          <w:tcPr>
            <w:tcW w:w="1827" w:type="dxa"/>
          </w:tcPr>
          <w:p w:rsidR="001F77B5" w:rsidRDefault="001F77B5" w:rsidP="00D7752F">
            <w:pPr>
              <w:tabs>
                <w:tab w:val="left" w:pos="5670"/>
              </w:tabs>
              <w:ind w:right="-142"/>
              <w:jc w:val="center"/>
            </w:pPr>
            <w:r>
              <w:t>22</w:t>
            </w:r>
          </w:p>
        </w:tc>
      </w:tr>
    </w:tbl>
    <w:p w:rsidR="001F77B5" w:rsidRPr="001F77B5" w:rsidRDefault="001F77B5" w:rsidP="001F77B5">
      <w:pPr>
        <w:tabs>
          <w:tab w:val="left" w:pos="5670"/>
        </w:tabs>
        <w:ind w:right="-142"/>
      </w:pPr>
    </w:p>
    <w:sectPr w:rsidR="001F77B5" w:rsidRPr="001F77B5" w:rsidSect="001F2059">
      <w:type w:val="continuous"/>
      <w:pgSz w:w="11906" w:h="16838"/>
      <w:pgMar w:top="851" w:right="850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E09" w:rsidRDefault="00540E09">
      <w:r>
        <w:separator/>
      </w:r>
    </w:p>
  </w:endnote>
  <w:endnote w:type="continuationSeparator" w:id="0">
    <w:p w:rsidR="00540E09" w:rsidRDefault="0054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E09" w:rsidRDefault="00540E09">
      <w:r>
        <w:separator/>
      </w:r>
    </w:p>
  </w:footnote>
  <w:footnote w:type="continuationSeparator" w:id="0">
    <w:p w:rsidR="00540E09" w:rsidRDefault="0054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A4D"/>
    <w:multiLevelType w:val="hybridMultilevel"/>
    <w:tmpl w:val="74626ACE"/>
    <w:lvl w:ilvl="0" w:tplc="0419000F">
      <w:start w:val="1"/>
      <w:numFmt w:val="decimal"/>
      <w:lvlText w:val="%1."/>
      <w:lvlJc w:val="left"/>
      <w:pPr>
        <w:ind w:left="1853" w:hanging="360"/>
      </w:p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" w15:restartNumberingAfterBreak="0">
    <w:nsid w:val="0BFA27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12F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76569D"/>
    <w:multiLevelType w:val="singleLevel"/>
    <w:tmpl w:val="FB9E8012"/>
    <w:lvl w:ilvl="0">
      <w:start w:val="2"/>
      <w:numFmt w:val="decimal"/>
      <w:lvlText w:val="%1."/>
      <w:legacy w:legacy="1" w:legacySpace="0" w:legacyIndent="2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6E778C"/>
    <w:multiLevelType w:val="multilevel"/>
    <w:tmpl w:val="B762D14C"/>
    <w:lvl w:ilvl="0">
      <w:start w:val="1"/>
      <w:numFmt w:val="decimal"/>
      <w:lvlText w:val="%1."/>
      <w:lvlJc w:val="left"/>
      <w:pPr>
        <w:ind w:left="1421" w:hanging="360"/>
      </w:pPr>
    </w:lvl>
    <w:lvl w:ilvl="1">
      <w:start w:val="1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5" w:hanging="1440"/>
      </w:pPr>
      <w:rPr>
        <w:rFonts w:hint="default"/>
      </w:rPr>
    </w:lvl>
  </w:abstractNum>
  <w:abstractNum w:abstractNumId="5" w15:restartNumberingAfterBreak="0">
    <w:nsid w:val="13251E28"/>
    <w:multiLevelType w:val="singleLevel"/>
    <w:tmpl w:val="2592D6FC"/>
    <w:lvl w:ilvl="0">
      <w:start w:val="1"/>
      <w:numFmt w:val="decimal"/>
      <w:lvlText w:val="1.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4A1169B"/>
    <w:multiLevelType w:val="multilevel"/>
    <w:tmpl w:val="9C5A99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9F6B8D"/>
    <w:multiLevelType w:val="multilevel"/>
    <w:tmpl w:val="BE2E7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8" w15:restartNumberingAfterBreak="0">
    <w:nsid w:val="70B80BC5"/>
    <w:multiLevelType w:val="multilevel"/>
    <w:tmpl w:val="88EAE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1177=Распоряжение КОМИТЕТА по СОЦ. ПОЛИТИКЕ СПб"/>
    <w:docVar w:name="attr1#Вид документа" w:val="OID_TYPE#620200014=Распоряжение"/>
  </w:docVars>
  <w:rsids>
    <w:rsidRoot w:val="001959C2"/>
    <w:rsid w:val="00001859"/>
    <w:rsid w:val="00007E23"/>
    <w:rsid w:val="00010849"/>
    <w:rsid w:val="000124C6"/>
    <w:rsid w:val="00021FF0"/>
    <w:rsid w:val="0003511F"/>
    <w:rsid w:val="00065D1E"/>
    <w:rsid w:val="00082180"/>
    <w:rsid w:val="00082AEC"/>
    <w:rsid w:val="00083B3F"/>
    <w:rsid w:val="0009286F"/>
    <w:rsid w:val="00097184"/>
    <w:rsid w:val="000A1E63"/>
    <w:rsid w:val="000B09CC"/>
    <w:rsid w:val="000B36D3"/>
    <w:rsid w:val="000B59B5"/>
    <w:rsid w:val="000B730D"/>
    <w:rsid w:val="000D00F5"/>
    <w:rsid w:val="000D0CC5"/>
    <w:rsid w:val="00102D06"/>
    <w:rsid w:val="00105E90"/>
    <w:rsid w:val="00110B47"/>
    <w:rsid w:val="00113900"/>
    <w:rsid w:val="00120AE7"/>
    <w:rsid w:val="00132868"/>
    <w:rsid w:val="001408BE"/>
    <w:rsid w:val="001469DD"/>
    <w:rsid w:val="001529B9"/>
    <w:rsid w:val="001577A8"/>
    <w:rsid w:val="0016135E"/>
    <w:rsid w:val="00165189"/>
    <w:rsid w:val="00171CEC"/>
    <w:rsid w:val="00183C31"/>
    <w:rsid w:val="001959C2"/>
    <w:rsid w:val="001A3B60"/>
    <w:rsid w:val="001B0225"/>
    <w:rsid w:val="001B139E"/>
    <w:rsid w:val="001C28B6"/>
    <w:rsid w:val="001D3DBC"/>
    <w:rsid w:val="001D63F9"/>
    <w:rsid w:val="001F2059"/>
    <w:rsid w:val="001F5E06"/>
    <w:rsid w:val="001F77B5"/>
    <w:rsid w:val="00211C35"/>
    <w:rsid w:val="0021347F"/>
    <w:rsid w:val="00223C19"/>
    <w:rsid w:val="00225FCB"/>
    <w:rsid w:val="0023337B"/>
    <w:rsid w:val="00242A66"/>
    <w:rsid w:val="00247EAB"/>
    <w:rsid w:val="002605CF"/>
    <w:rsid w:val="00265DF0"/>
    <w:rsid w:val="002667D0"/>
    <w:rsid w:val="00272C4D"/>
    <w:rsid w:val="00275074"/>
    <w:rsid w:val="00297170"/>
    <w:rsid w:val="002A1D4C"/>
    <w:rsid w:val="002A5425"/>
    <w:rsid w:val="002B237C"/>
    <w:rsid w:val="002B2BC8"/>
    <w:rsid w:val="002B32EB"/>
    <w:rsid w:val="002C024B"/>
    <w:rsid w:val="002C46E0"/>
    <w:rsid w:val="002D0179"/>
    <w:rsid w:val="002D3C97"/>
    <w:rsid w:val="002F37F6"/>
    <w:rsid w:val="002F5B4E"/>
    <w:rsid w:val="002F7803"/>
    <w:rsid w:val="003028C9"/>
    <w:rsid w:val="00302A6D"/>
    <w:rsid w:val="003078C6"/>
    <w:rsid w:val="003323D3"/>
    <w:rsid w:val="00334F2D"/>
    <w:rsid w:val="00360091"/>
    <w:rsid w:val="00362F02"/>
    <w:rsid w:val="00364307"/>
    <w:rsid w:val="00387F29"/>
    <w:rsid w:val="00397D13"/>
    <w:rsid w:val="003A062B"/>
    <w:rsid w:val="003A334F"/>
    <w:rsid w:val="003A4128"/>
    <w:rsid w:val="003D75FC"/>
    <w:rsid w:val="003F409D"/>
    <w:rsid w:val="003F50DC"/>
    <w:rsid w:val="003F5A9D"/>
    <w:rsid w:val="003F6831"/>
    <w:rsid w:val="0040155E"/>
    <w:rsid w:val="0040529B"/>
    <w:rsid w:val="00407DC2"/>
    <w:rsid w:val="00411287"/>
    <w:rsid w:val="00415ED1"/>
    <w:rsid w:val="00416D2A"/>
    <w:rsid w:val="0042019B"/>
    <w:rsid w:val="00431AE9"/>
    <w:rsid w:val="0043441F"/>
    <w:rsid w:val="00436F61"/>
    <w:rsid w:val="00437D34"/>
    <w:rsid w:val="00441FA3"/>
    <w:rsid w:val="004535BC"/>
    <w:rsid w:val="00455C89"/>
    <w:rsid w:val="00456F6E"/>
    <w:rsid w:val="00465AA3"/>
    <w:rsid w:val="00466111"/>
    <w:rsid w:val="004668EA"/>
    <w:rsid w:val="00467599"/>
    <w:rsid w:val="004703E0"/>
    <w:rsid w:val="00470DBF"/>
    <w:rsid w:val="00476F5D"/>
    <w:rsid w:val="0047751B"/>
    <w:rsid w:val="004868A9"/>
    <w:rsid w:val="00490926"/>
    <w:rsid w:val="004957E8"/>
    <w:rsid w:val="004A4460"/>
    <w:rsid w:val="004B17D4"/>
    <w:rsid w:val="004B53C5"/>
    <w:rsid w:val="004C265B"/>
    <w:rsid w:val="004C3DED"/>
    <w:rsid w:val="004D667D"/>
    <w:rsid w:val="004D7FD6"/>
    <w:rsid w:val="004E7BDE"/>
    <w:rsid w:val="004F32C7"/>
    <w:rsid w:val="005005E8"/>
    <w:rsid w:val="00500C26"/>
    <w:rsid w:val="00502564"/>
    <w:rsid w:val="00505E5D"/>
    <w:rsid w:val="00506044"/>
    <w:rsid w:val="005063C8"/>
    <w:rsid w:val="00513B15"/>
    <w:rsid w:val="00514356"/>
    <w:rsid w:val="00531F28"/>
    <w:rsid w:val="00535952"/>
    <w:rsid w:val="00540E09"/>
    <w:rsid w:val="00553FA0"/>
    <w:rsid w:val="00554C7F"/>
    <w:rsid w:val="0056075E"/>
    <w:rsid w:val="00570443"/>
    <w:rsid w:val="00575D3A"/>
    <w:rsid w:val="005767AC"/>
    <w:rsid w:val="00582AC4"/>
    <w:rsid w:val="005835B3"/>
    <w:rsid w:val="00584E64"/>
    <w:rsid w:val="00586868"/>
    <w:rsid w:val="005917AD"/>
    <w:rsid w:val="00592BFF"/>
    <w:rsid w:val="00597F30"/>
    <w:rsid w:val="005B0305"/>
    <w:rsid w:val="005B0370"/>
    <w:rsid w:val="005B09A7"/>
    <w:rsid w:val="005B4E3E"/>
    <w:rsid w:val="005C466B"/>
    <w:rsid w:val="005C5526"/>
    <w:rsid w:val="005C5EEB"/>
    <w:rsid w:val="005E702A"/>
    <w:rsid w:val="005F13E2"/>
    <w:rsid w:val="005F2C5B"/>
    <w:rsid w:val="005F51F9"/>
    <w:rsid w:val="00601274"/>
    <w:rsid w:val="00603F61"/>
    <w:rsid w:val="00606A17"/>
    <w:rsid w:val="00617298"/>
    <w:rsid w:val="006231CC"/>
    <w:rsid w:val="00647E0C"/>
    <w:rsid w:val="00656E12"/>
    <w:rsid w:val="006577B6"/>
    <w:rsid w:val="0066180C"/>
    <w:rsid w:val="0067795D"/>
    <w:rsid w:val="0068520D"/>
    <w:rsid w:val="00693467"/>
    <w:rsid w:val="006B181F"/>
    <w:rsid w:val="006D0AA2"/>
    <w:rsid w:val="006E1BC1"/>
    <w:rsid w:val="006F0B21"/>
    <w:rsid w:val="006F6FA9"/>
    <w:rsid w:val="006F7DD8"/>
    <w:rsid w:val="00717D70"/>
    <w:rsid w:val="007268F5"/>
    <w:rsid w:val="00736AEB"/>
    <w:rsid w:val="007406EB"/>
    <w:rsid w:val="007432A8"/>
    <w:rsid w:val="00756554"/>
    <w:rsid w:val="00761497"/>
    <w:rsid w:val="007818E4"/>
    <w:rsid w:val="00784860"/>
    <w:rsid w:val="0079382E"/>
    <w:rsid w:val="007A4A76"/>
    <w:rsid w:val="007A714A"/>
    <w:rsid w:val="007B4331"/>
    <w:rsid w:val="007C50E8"/>
    <w:rsid w:val="007C794F"/>
    <w:rsid w:val="007C7DC1"/>
    <w:rsid w:val="007D5769"/>
    <w:rsid w:val="007F468E"/>
    <w:rsid w:val="00805227"/>
    <w:rsid w:val="008069E7"/>
    <w:rsid w:val="008076D4"/>
    <w:rsid w:val="0081537A"/>
    <w:rsid w:val="00816481"/>
    <w:rsid w:val="0081741F"/>
    <w:rsid w:val="0081786A"/>
    <w:rsid w:val="008179DA"/>
    <w:rsid w:val="0083105F"/>
    <w:rsid w:val="0083180D"/>
    <w:rsid w:val="00836DA0"/>
    <w:rsid w:val="00842A01"/>
    <w:rsid w:val="00845E39"/>
    <w:rsid w:val="008570E6"/>
    <w:rsid w:val="00862D38"/>
    <w:rsid w:val="00864AB4"/>
    <w:rsid w:val="00881E18"/>
    <w:rsid w:val="00885E0D"/>
    <w:rsid w:val="00891796"/>
    <w:rsid w:val="008A482D"/>
    <w:rsid w:val="008D6D8F"/>
    <w:rsid w:val="008F1834"/>
    <w:rsid w:val="008F5591"/>
    <w:rsid w:val="008F57DD"/>
    <w:rsid w:val="0090085C"/>
    <w:rsid w:val="00904A06"/>
    <w:rsid w:val="00907942"/>
    <w:rsid w:val="00913358"/>
    <w:rsid w:val="009149A0"/>
    <w:rsid w:val="009176B8"/>
    <w:rsid w:val="00921998"/>
    <w:rsid w:val="00927C11"/>
    <w:rsid w:val="009348EA"/>
    <w:rsid w:val="00942042"/>
    <w:rsid w:val="00944E76"/>
    <w:rsid w:val="009479E9"/>
    <w:rsid w:val="009709B3"/>
    <w:rsid w:val="00972B92"/>
    <w:rsid w:val="00977EC8"/>
    <w:rsid w:val="00981C7D"/>
    <w:rsid w:val="009856E5"/>
    <w:rsid w:val="009977FC"/>
    <w:rsid w:val="009A68DC"/>
    <w:rsid w:val="009A6938"/>
    <w:rsid w:val="009C3E28"/>
    <w:rsid w:val="009C5100"/>
    <w:rsid w:val="009E2409"/>
    <w:rsid w:val="009E2911"/>
    <w:rsid w:val="009E3F8B"/>
    <w:rsid w:val="009E6471"/>
    <w:rsid w:val="009F126A"/>
    <w:rsid w:val="009F3AB4"/>
    <w:rsid w:val="009F6103"/>
    <w:rsid w:val="00A02B4E"/>
    <w:rsid w:val="00A05C94"/>
    <w:rsid w:val="00A06517"/>
    <w:rsid w:val="00A1352B"/>
    <w:rsid w:val="00A138B8"/>
    <w:rsid w:val="00A13D2C"/>
    <w:rsid w:val="00A22274"/>
    <w:rsid w:val="00A22E13"/>
    <w:rsid w:val="00A33CC8"/>
    <w:rsid w:val="00A44FC3"/>
    <w:rsid w:val="00A46BDA"/>
    <w:rsid w:val="00A50823"/>
    <w:rsid w:val="00A67F39"/>
    <w:rsid w:val="00A81C16"/>
    <w:rsid w:val="00A8243C"/>
    <w:rsid w:val="00A87C45"/>
    <w:rsid w:val="00AA24B7"/>
    <w:rsid w:val="00AC4E4B"/>
    <w:rsid w:val="00AF7655"/>
    <w:rsid w:val="00B04809"/>
    <w:rsid w:val="00B048A5"/>
    <w:rsid w:val="00B1108D"/>
    <w:rsid w:val="00B133CA"/>
    <w:rsid w:val="00B3477F"/>
    <w:rsid w:val="00B51B9C"/>
    <w:rsid w:val="00B52E2F"/>
    <w:rsid w:val="00B61234"/>
    <w:rsid w:val="00B70F72"/>
    <w:rsid w:val="00B7354E"/>
    <w:rsid w:val="00B741D7"/>
    <w:rsid w:val="00B81E21"/>
    <w:rsid w:val="00B86BB6"/>
    <w:rsid w:val="00B878D7"/>
    <w:rsid w:val="00BA5330"/>
    <w:rsid w:val="00BC25C0"/>
    <w:rsid w:val="00BF091A"/>
    <w:rsid w:val="00BF53A3"/>
    <w:rsid w:val="00BF6BB6"/>
    <w:rsid w:val="00C17632"/>
    <w:rsid w:val="00C17F07"/>
    <w:rsid w:val="00C23270"/>
    <w:rsid w:val="00C251BC"/>
    <w:rsid w:val="00C306BE"/>
    <w:rsid w:val="00C32DBB"/>
    <w:rsid w:val="00C32DE7"/>
    <w:rsid w:val="00C46E4F"/>
    <w:rsid w:val="00C579B2"/>
    <w:rsid w:val="00C608DE"/>
    <w:rsid w:val="00C630ED"/>
    <w:rsid w:val="00C92297"/>
    <w:rsid w:val="00C9400D"/>
    <w:rsid w:val="00C94238"/>
    <w:rsid w:val="00CA150D"/>
    <w:rsid w:val="00CA1DEC"/>
    <w:rsid w:val="00CC2873"/>
    <w:rsid w:val="00CD2034"/>
    <w:rsid w:val="00CD51E4"/>
    <w:rsid w:val="00CD68D8"/>
    <w:rsid w:val="00CF11F4"/>
    <w:rsid w:val="00CF32E7"/>
    <w:rsid w:val="00D05318"/>
    <w:rsid w:val="00D112D3"/>
    <w:rsid w:val="00D11C4D"/>
    <w:rsid w:val="00D14774"/>
    <w:rsid w:val="00D154C4"/>
    <w:rsid w:val="00D20B37"/>
    <w:rsid w:val="00D25967"/>
    <w:rsid w:val="00D25978"/>
    <w:rsid w:val="00D313BF"/>
    <w:rsid w:val="00D337F8"/>
    <w:rsid w:val="00D41EBB"/>
    <w:rsid w:val="00D60B71"/>
    <w:rsid w:val="00D6208F"/>
    <w:rsid w:val="00D6380E"/>
    <w:rsid w:val="00D6464F"/>
    <w:rsid w:val="00D72F61"/>
    <w:rsid w:val="00D75285"/>
    <w:rsid w:val="00D825ED"/>
    <w:rsid w:val="00D83D7C"/>
    <w:rsid w:val="00D9216A"/>
    <w:rsid w:val="00DA1997"/>
    <w:rsid w:val="00DA3F70"/>
    <w:rsid w:val="00DB0C97"/>
    <w:rsid w:val="00DC4F83"/>
    <w:rsid w:val="00DC739C"/>
    <w:rsid w:val="00DD59CA"/>
    <w:rsid w:val="00DE1282"/>
    <w:rsid w:val="00DE3024"/>
    <w:rsid w:val="00DE30DB"/>
    <w:rsid w:val="00DE5792"/>
    <w:rsid w:val="00DF3354"/>
    <w:rsid w:val="00DF7D11"/>
    <w:rsid w:val="00E07198"/>
    <w:rsid w:val="00E260B8"/>
    <w:rsid w:val="00E26CE6"/>
    <w:rsid w:val="00E307CC"/>
    <w:rsid w:val="00E3469B"/>
    <w:rsid w:val="00E36E6B"/>
    <w:rsid w:val="00E3736B"/>
    <w:rsid w:val="00E47369"/>
    <w:rsid w:val="00E52A3D"/>
    <w:rsid w:val="00E61768"/>
    <w:rsid w:val="00E66FF0"/>
    <w:rsid w:val="00E80727"/>
    <w:rsid w:val="00E80BA8"/>
    <w:rsid w:val="00E8451B"/>
    <w:rsid w:val="00E97D0E"/>
    <w:rsid w:val="00EB371B"/>
    <w:rsid w:val="00EB3C50"/>
    <w:rsid w:val="00EB454A"/>
    <w:rsid w:val="00EB7734"/>
    <w:rsid w:val="00ED106D"/>
    <w:rsid w:val="00EE6950"/>
    <w:rsid w:val="00EF07CC"/>
    <w:rsid w:val="00F06334"/>
    <w:rsid w:val="00F11D57"/>
    <w:rsid w:val="00F22105"/>
    <w:rsid w:val="00F338DA"/>
    <w:rsid w:val="00F35B9E"/>
    <w:rsid w:val="00F4148F"/>
    <w:rsid w:val="00F44F76"/>
    <w:rsid w:val="00F46CEF"/>
    <w:rsid w:val="00F54F8D"/>
    <w:rsid w:val="00F602F8"/>
    <w:rsid w:val="00F6347D"/>
    <w:rsid w:val="00F638E1"/>
    <w:rsid w:val="00F66CAC"/>
    <w:rsid w:val="00F81400"/>
    <w:rsid w:val="00F85A40"/>
    <w:rsid w:val="00F87909"/>
    <w:rsid w:val="00F93EFB"/>
    <w:rsid w:val="00FA0DFB"/>
    <w:rsid w:val="00FA1EE3"/>
    <w:rsid w:val="00FC05FD"/>
    <w:rsid w:val="00FC0FDD"/>
    <w:rsid w:val="00FC73E3"/>
    <w:rsid w:val="00FD16B8"/>
    <w:rsid w:val="00FE7319"/>
    <w:rsid w:val="00FF2232"/>
    <w:rsid w:val="00FF315F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2EDEA0-B047-47CD-B6A9-208CC7C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9C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959C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F879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879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730D"/>
    <w:pPr>
      <w:ind w:left="720"/>
      <w:contextualSpacing/>
    </w:pPr>
  </w:style>
  <w:style w:type="table" w:styleId="a8">
    <w:name w:val="Table Grid"/>
    <w:basedOn w:val="a1"/>
    <w:rsid w:val="00A1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B371B"/>
    <w:pPr>
      <w:spacing w:before="100" w:beforeAutospacing="1" w:after="100" w:afterAutospacing="1"/>
    </w:pPr>
  </w:style>
  <w:style w:type="paragraph" w:styleId="a9">
    <w:name w:val="endnote text"/>
    <w:basedOn w:val="a"/>
    <w:link w:val="aa"/>
    <w:semiHidden/>
    <w:unhideWhenUsed/>
    <w:rsid w:val="001F2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1F2059"/>
  </w:style>
  <w:style w:type="character" w:styleId="ab">
    <w:name w:val="endnote reference"/>
    <w:basedOn w:val="a0"/>
    <w:semiHidden/>
    <w:unhideWhenUsed/>
    <w:rsid w:val="001F2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E98C-DB6D-408D-887A-923CE960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u4o12k1</dc:creator>
  <cp:lastModifiedBy>Власова Ксения</cp:lastModifiedBy>
  <cp:revision>2</cp:revision>
  <cp:lastPrinted>2026-03-31T08:58:00Z</cp:lastPrinted>
  <dcterms:created xsi:type="dcterms:W3CDTF">2026-04-03T14:12:00Z</dcterms:created>
  <dcterms:modified xsi:type="dcterms:W3CDTF">2026-04-03T14:12:00Z</dcterms:modified>
</cp:coreProperties>
</file>