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4B" w:rsidRPr="001A1339" w:rsidRDefault="00F4454B" w:rsidP="00F4454B">
      <w:pPr>
        <w:ind w:left="6521"/>
      </w:pPr>
      <w:r w:rsidRPr="001A1339">
        <w:t>Приложение № 1</w:t>
      </w:r>
      <w:r w:rsidRPr="001A1339">
        <w:br/>
        <w:t>к распоряжению</w:t>
      </w:r>
    </w:p>
    <w:p w:rsidR="00F4454B" w:rsidRPr="001A1339" w:rsidRDefault="00F4454B" w:rsidP="00F4454B">
      <w:pPr>
        <w:ind w:left="6521"/>
      </w:pPr>
      <w:r w:rsidRPr="001A1339">
        <w:t>Комитета по транспорту</w:t>
      </w:r>
    </w:p>
    <w:p w:rsidR="00F4454B" w:rsidRPr="001A1339" w:rsidRDefault="00F4454B" w:rsidP="00F4454B">
      <w:pPr>
        <w:ind w:left="6521"/>
      </w:pPr>
      <w:r w:rsidRPr="001A1339">
        <w:t>от_____________ №______</w:t>
      </w:r>
    </w:p>
    <w:p w:rsidR="00F4454B" w:rsidRPr="001A1339" w:rsidRDefault="00F4454B" w:rsidP="00F4454B">
      <w:pPr>
        <w:jc w:val="both"/>
      </w:pPr>
    </w:p>
    <w:p w:rsidR="00F4454B" w:rsidRPr="001A1339" w:rsidRDefault="00F4454B" w:rsidP="00F4454B">
      <w:pPr>
        <w:jc w:val="both"/>
      </w:pPr>
    </w:p>
    <w:p w:rsidR="00F4454B" w:rsidRPr="001A1339" w:rsidRDefault="00F4454B" w:rsidP="00F4454B">
      <w:pPr>
        <w:jc w:val="both"/>
      </w:pPr>
    </w:p>
    <w:p w:rsidR="00F4454B" w:rsidRPr="001A1339" w:rsidRDefault="00F4454B" w:rsidP="00F4454B">
      <w:pPr>
        <w:jc w:val="center"/>
        <w:rPr>
          <w:b/>
        </w:rPr>
      </w:pPr>
      <w:r w:rsidRPr="001A1339">
        <w:rPr>
          <w:b/>
        </w:rPr>
        <w:t xml:space="preserve">ПРОГРАММА ПРОФИЛАКТИКИ </w:t>
      </w:r>
      <w:r w:rsidRPr="001A1339">
        <w:rPr>
          <w:b/>
        </w:rPr>
        <w:br/>
        <w:t>рисков причинения вреда (ущерба) охраняемым законом ценностям на 202</w:t>
      </w:r>
      <w:r w:rsidR="00173D0F">
        <w:rPr>
          <w:b/>
        </w:rPr>
        <w:t>6</w:t>
      </w:r>
      <w:r w:rsidRPr="001A1339">
        <w:rPr>
          <w:b/>
        </w:rPr>
        <w:t xml:space="preserve"> год </w:t>
      </w:r>
      <w:r w:rsidRPr="001A1339">
        <w:rPr>
          <w:b/>
        </w:rPr>
        <w:br/>
        <w:t>при осуществлении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</w:t>
      </w:r>
    </w:p>
    <w:p w:rsidR="00F4454B" w:rsidRPr="001A1339" w:rsidRDefault="00F4454B" w:rsidP="00F4454B">
      <w:pPr>
        <w:rPr>
          <w:b/>
        </w:rPr>
      </w:pPr>
    </w:p>
    <w:p w:rsidR="00F4454B" w:rsidRPr="001A1339" w:rsidRDefault="00F4454B" w:rsidP="00F4454B">
      <w:pPr>
        <w:pStyle w:val="a6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1A1339">
        <w:rPr>
          <w:b/>
        </w:rPr>
        <w:t>Анализ текущего состояния осуществления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</w:t>
      </w:r>
    </w:p>
    <w:p w:rsidR="00F4454B" w:rsidRPr="001A1339" w:rsidRDefault="00F4454B" w:rsidP="00F4454B">
      <w:pPr>
        <w:pStyle w:val="a6"/>
        <w:autoSpaceDE w:val="0"/>
        <w:autoSpaceDN w:val="0"/>
        <w:adjustRightInd w:val="0"/>
        <w:ind w:left="927"/>
        <w:rPr>
          <w:b/>
        </w:rPr>
      </w:pPr>
    </w:p>
    <w:p w:rsidR="00F4454B" w:rsidRPr="001A1339" w:rsidRDefault="00F4454B" w:rsidP="00F4454B">
      <w:pPr>
        <w:pStyle w:val="ConsPlusNormal"/>
        <w:ind w:firstLine="567"/>
        <w:jc w:val="both"/>
      </w:pPr>
      <w:r w:rsidRPr="001A1339">
        <w:t>Настоящая программа разработана Комитетом по</w:t>
      </w:r>
      <w:r w:rsidRPr="001A1339">
        <w:rPr>
          <w:b/>
        </w:rPr>
        <w:t xml:space="preserve"> </w:t>
      </w:r>
      <w:r w:rsidRPr="001A1339">
        <w:t xml:space="preserve">транспорту (далее – Комитет) </w:t>
      </w:r>
      <w:r w:rsidRPr="001A1339">
        <w:br/>
        <w:t xml:space="preserve">в соответствии со статьей 44 Федерального закона «О государственном контроле (надзоре) </w:t>
      </w:r>
      <w:r>
        <w:br/>
      </w:r>
      <w:r w:rsidRPr="001A1339">
        <w:t>и муниципальном контроле в Российской Федерации»</w:t>
      </w:r>
      <w:r>
        <w:t xml:space="preserve"> (далее – Федеральный закон № 248-ФЗ)</w:t>
      </w:r>
      <w:r w:rsidRPr="001A1339">
        <w:t xml:space="preserve">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br/>
      </w:r>
      <w:r w:rsidRPr="001A1339">
        <w:t>и предусматривает комплекс мероприятий по профилактике рисков причинения вреда (ущерба) охраняемым законом ценностям при осуществлении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 (далее – федеральный государственный контроль).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A1339">
        <w:rPr>
          <w:bCs/>
        </w:rPr>
        <w:t xml:space="preserve">В соответствии со статьей 6 Федерального закона «О внеуличном транспорте </w:t>
      </w:r>
      <w:r>
        <w:rPr>
          <w:bCs/>
        </w:rPr>
        <w:br/>
      </w:r>
      <w:r w:rsidRPr="001A1339">
        <w:rPr>
          <w:bCs/>
        </w:rPr>
        <w:t>и о внесении изменений в отдельные законодательные акты Российской Федерации», вступив</w:t>
      </w:r>
      <w:r>
        <w:rPr>
          <w:bCs/>
        </w:rPr>
        <w:t>шего</w:t>
      </w:r>
      <w:r w:rsidRPr="001A1339">
        <w:rPr>
          <w:bCs/>
        </w:rPr>
        <w:t xml:space="preserve"> в силу 30.12.2018, Российская Федерация передала органам государственной власти субъектов Российской Федерации осуществление полномочий по федеральному государственному контролю.</w:t>
      </w:r>
    </w:p>
    <w:p w:rsidR="00F4454B" w:rsidRPr="001A1339" w:rsidRDefault="00F4454B" w:rsidP="00F4454B">
      <w:pPr>
        <w:ind w:firstLine="567"/>
        <w:contextualSpacing/>
        <w:jc w:val="both"/>
      </w:pPr>
      <w:r w:rsidRPr="001A1339">
        <w:rPr>
          <w:bCs/>
        </w:rPr>
        <w:t xml:space="preserve">Постановлением Правительства Санкт-Петербурга от 27.09.2019 № 666 «О внесении изменений в постановление Правительства Санкт-Петербурга от 24.02.2004 № 226» Комитет наделен полномочиями по федеральному государственному контролю. </w:t>
      </w:r>
      <w:r w:rsidRPr="001A1339">
        <w:t>В настоящее время</w:t>
      </w:r>
      <w:r w:rsidRPr="00F4454B">
        <w:t xml:space="preserve"> </w:t>
      </w:r>
      <w:r>
        <w:br/>
      </w:r>
      <w:r w:rsidRPr="001A1339">
        <w:t>к внеуличному транспорту, эксплуатируемому на территории Санкт-Петербурга, относится Петербургский метрополитен.</w:t>
      </w:r>
    </w:p>
    <w:p w:rsidR="00F4454B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>В октябре 2021 года Комитетом проведена проверка</w:t>
      </w:r>
      <w:r>
        <w:t xml:space="preserve"> Санкт-Петербургского государственного унитарного предприятия </w:t>
      </w:r>
      <w:r w:rsidRPr="001A1339">
        <w:t>«Петербургский метрополитен»</w:t>
      </w:r>
      <w:r>
        <w:t xml:space="preserve"> </w:t>
      </w:r>
      <w:r>
        <w:br/>
        <w:t>(далее – ГУП «Петербургский метрополитен)</w:t>
      </w:r>
      <w:r w:rsidRPr="001A1339">
        <w:t xml:space="preserve">, по результатам которой выявлено 21 нарушение обязательных требований и предприятию выдано предписание, часть пунктов которого исполнены в 2021 году. Ряд нарушений обязательных требований устранены в 2022 и 2023 годах. При этом, в соответствии с постановлением Правительства Российской Федерации </w:t>
      </w:r>
      <w:r>
        <w:br/>
      </w:r>
      <w:r w:rsidRPr="001A1339">
        <w:t>от 10.03.2022 № 336 «Об особенностях организации и осуществления государственного контроля (надзора), муниципального контроля» сроки исполнения части пунктов предписания продлены.</w:t>
      </w:r>
    </w:p>
    <w:p w:rsidR="00173D0F" w:rsidRDefault="00F4454B" w:rsidP="00F4454B">
      <w:pPr>
        <w:autoSpaceDE w:val="0"/>
        <w:autoSpaceDN w:val="0"/>
        <w:adjustRightInd w:val="0"/>
        <w:ind w:firstLine="567"/>
        <w:jc w:val="both"/>
      </w:pPr>
      <w:r w:rsidRPr="00C75A52">
        <w:t>В 202</w:t>
      </w:r>
      <w:r w:rsidR="00173D0F">
        <w:t>5</w:t>
      </w:r>
      <w:r w:rsidRPr="00C75A52">
        <w:t xml:space="preserve"> году в связи с выявлением соответствия объекта контроля параметрам, утвержденным индикаторами риска нарушения обязательных требований при осуществлении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транспортом, перечень которых утвержден приказом Министерства транспорта Российской Федерации </w:t>
      </w:r>
      <w:r w:rsidRPr="00C75A52">
        <w:br/>
      </w:r>
      <w:r w:rsidRPr="00C75A52">
        <w:lastRenderedPageBreak/>
        <w:t xml:space="preserve">от 29.06.2023 № 235, установленным при осуществлении деятельности ГУП «Петербургский метрополитен», заключающегося в </w:t>
      </w:r>
      <w:r w:rsidR="00173D0F" w:rsidRPr="008E0DFA">
        <w:t xml:space="preserve">«выявлении на метрополитене в течение квартала </w:t>
      </w:r>
      <w:r w:rsidR="00173D0F">
        <w:br/>
      </w:r>
      <w:r w:rsidR="00173D0F" w:rsidRPr="008E0DFA">
        <w:t>трех и более событий, которые могут привести к нарушениям безопасности д</w:t>
      </w:r>
      <w:r w:rsidR="00173D0F">
        <w:t xml:space="preserve">вижения» </w:t>
      </w:r>
      <w:r w:rsidR="00173D0F">
        <w:br/>
      </w:r>
      <w:r w:rsidRPr="00C75A52">
        <w:t xml:space="preserve">(раздел III приложения № 1 к приказу Федеральной службы по надзору в сфере транспорта </w:t>
      </w:r>
      <w:r w:rsidR="00173D0F">
        <w:br/>
      </w:r>
      <w:r w:rsidRPr="00C75A52">
        <w:t>от 13.09.2023 № ВБ-298фс «Об установлении содержания и форм, а также сроков представления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отчетности об осуществлении переданных полномочий по федеральному государственному контролю</w:t>
      </w:r>
      <w:r>
        <w:t xml:space="preserve"> </w:t>
      </w:r>
      <w:r w:rsidRPr="00C75A52">
        <w:t xml:space="preserve">за соблюдением правил технической эксплуатации внеуличного транспорта </w:t>
      </w:r>
      <w:r w:rsidR="00173D0F">
        <w:br/>
      </w:r>
      <w:r w:rsidRPr="00C75A52">
        <w:t>и правил пользования внеуличным транспортом»</w:t>
      </w:r>
      <w:r w:rsidR="00173D0F">
        <w:t>)</w:t>
      </w:r>
      <w:r w:rsidRPr="00C75A52">
        <w:t xml:space="preserve"> </w:t>
      </w:r>
      <w:r w:rsidRPr="00173D0F">
        <w:rPr>
          <w:highlight w:val="yellow"/>
        </w:rPr>
        <w:t>проведен</w:t>
      </w:r>
      <w:r w:rsidR="00173D0F" w:rsidRPr="00173D0F">
        <w:rPr>
          <w:highlight w:val="yellow"/>
        </w:rPr>
        <w:t>а</w:t>
      </w:r>
      <w:r w:rsidRPr="00173D0F">
        <w:rPr>
          <w:highlight w:val="yellow"/>
        </w:rPr>
        <w:t xml:space="preserve"> </w:t>
      </w:r>
      <w:r w:rsidR="00173D0F" w:rsidRPr="00173D0F">
        <w:rPr>
          <w:highlight w:val="yellow"/>
        </w:rPr>
        <w:t>1</w:t>
      </w:r>
      <w:r w:rsidRPr="00173D0F">
        <w:rPr>
          <w:highlight w:val="yellow"/>
        </w:rPr>
        <w:t xml:space="preserve"> внепланов</w:t>
      </w:r>
      <w:r w:rsidR="00173D0F" w:rsidRPr="00173D0F">
        <w:rPr>
          <w:highlight w:val="yellow"/>
        </w:rPr>
        <w:t>ая</w:t>
      </w:r>
      <w:r w:rsidRPr="00C75A52">
        <w:t xml:space="preserve"> документарн</w:t>
      </w:r>
      <w:r w:rsidR="00173D0F">
        <w:t>ая</w:t>
      </w:r>
      <w:r w:rsidRPr="00C75A52">
        <w:t xml:space="preserve"> проверк</w:t>
      </w:r>
      <w:r w:rsidR="00173D0F">
        <w:t>а</w:t>
      </w:r>
      <w:r w:rsidRPr="00C75A52">
        <w:t>, по итогам котор</w:t>
      </w:r>
      <w:r w:rsidR="00173D0F">
        <w:t>ой</w:t>
      </w:r>
      <w:r w:rsidRPr="00C75A52">
        <w:t xml:space="preserve"> были выявлены нарушения обязательных требований, а именно: пункта 7 Правил пользования Петербургским метрополитеном, утвержденных </w:t>
      </w:r>
      <w:r>
        <w:t>п</w:t>
      </w:r>
      <w:r w:rsidRPr="00C75A52">
        <w:t>остановлением Правительства Санкт-Петербурга от 29.09.2020 № 776</w:t>
      </w:r>
      <w:r w:rsidR="00A815C2">
        <w:t xml:space="preserve"> (далее – Правила пользования)</w:t>
      </w:r>
      <w:r w:rsidRPr="00C75A52">
        <w:t>; пунктов 2.9, 3.1</w:t>
      </w:r>
      <w:r w:rsidR="00173D0F">
        <w:t>, 3.8, 3.11</w:t>
      </w:r>
      <w:r w:rsidRPr="00C75A52">
        <w:t xml:space="preserve"> Правил технической эксплуатации Петербургского метрополитена, утвержденных постановлением Правительства Санкт-Петербурга </w:t>
      </w:r>
      <w:r w:rsidR="00A815C2">
        <w:br/>
      </w:r>
      <w:r w:rsidRPr="00C75A52">
        <w:t>от 29.09.2020 № 775</w:t>
      </w:r>
      <w:r w:rsidR="00A815C2">
        <w:t xml:space="preserve"> (далее – Правила технической эксплуатации)</w:t>
      </w:r>
      <w:r w:rsidRPr="00C75A52">
        <w:t>. Указанные нарушения устранены ГУП «Петербургский метрополитен» до око</w:t>
      </w:r>
      <w:r w:rsidR="00173D0F">
        <w:t>нчания проверочных мероприятий.</w:t>
      </w:r>
    </w:p>
    <w:p w:rsidR="00F4454B" w:rsidRPr="00C75A52" w:rsidRDefault="00F4454B" w:rsidP="00F4454B">
      <w:pPr>
        <w:autoSpaceDE w:val="0"/>
        <w:autoSpaceDN w:val="0"/>
        <w:adjustRightInd w:val="0"/>
        <w:ind w:firstLine="567"/>
        <w:jc w:val="both"/>
      </w:pPr>
      <w:r w:rsidRPr="00C75A52">
        <w:t>Кроме того, Комитетом в отношении ГУП «Петербургский метрополитен» в 202</w:t>
      </w:r>
      <w:r w:rsidR="00173D0F">
        <w:t>5</w:t>
      </w:r>
      <w:r w:rsidRPr="00C75A52">
        <w:t xml:space="preserve"> году проводились следующие контрольные надзорные мероприятия (без взаимодействия):</w:t>
      </w:r>
    </w:p>
    <w:p w:rsidR="000C13FE" w:rsidRDefault="000C13FE" w:rsidP="000C13FE">
      <w:pPr>
        <w:autoSpaceDE w:val="0"/>
        <w:autoSpaceDN w:val="0"/>
        <w:adjustRightInd w:val="0"/>
        <w:ind w:firstLine="567"/>
        <w:jc w:val="both"/>
      </w:pPr>
      <w:r w:rsidRPr="000C13FE">
        <w:rPr>
          <w:highlight w:val="yellow"/>
        </w:rPr>
        <w:t>43</w:t>
      </w:r>
      <w:r w:rsidR="00F4454B" w:rsidRPr="000C13FE">
        <w:rPr>
          <w:highlight w:val="yellow"/>
        </w:rPr>
        <w:t xml:space="preserve"> наблюдени</w:t>
      </w:r>
      <w:r w:rsidRPr="000C13FE">
        <w:rPr>
          <w:highlight w:val="yellow"/>
        </w:rPr>
        <w:t>я</w:t>
      </w:r>
      <w:r w:rsidR="00F4454B" w:rsidRPr="000C13FE">
        <w:rPr>
          <w:highlight w:val="yellow"/>
        </w:rPr>
        <w:t xml:space="preserve"> за</w:t>
      </w:r>
      <w:r w:rsidR="00F4454B" w:rsidRPr="00C75A52">
        <w:t xml:space="preserve"> соблюдением обязательных требований; </w:t>
      </w:r>
    </w:p>
    <w:p w:rsidR="00F4454B" w:rsidRPr="00C75A52" w:rsidRDefault="00C410CA" w:rsidP="000C13FE">
      <w:pPr>
        <w:autoSpaceDE w:val="0"/>
        <w:autoSpaceDN w:val="0"/>
        <w:adjustRightInd w:val="0"/>
        <w:ind w:firstLine="567"/>
        <w:jc w:val="both"/>
      </w:pPr>
      <w:r w:rsidRPr="00CC2348">
        <w:rPr>
          <w:highlight w:val="yellow"/>
        </w:rPr>
        <w:t>53</w:t>
      </w:r>
      <w:r w:rsidR="00F4454B" w:rsidRPr="00CC2348">
        <w:rPr>
          <w:highlight w:val="yellow"/>
        </w:rPr>
        <w:t xml:space="preserve"> выездных обследовани</w:t>
      </w:r>
      <w:r w:rsidRPr="00CC2348">
        <w:rPr>
          <w:highlight w:val="yellow"/>
        </w:rPr>
        <w:t>я</w:t>
      </w:r>
      <w:r w:rsidR="00F4454B" w:rsidRPr="00C75A52">
        <w:t xml:space="preserve">, в ходе которых осуществлялся осмотр общедоступных (открытых для посещения неограниченным кругом лиц) производственных объектов федерального </w:t>
      </w:r>
      <w:r w:rsidR="00F4454B">
        <w:t xml:space="preserve">государственного </w:t>
      </w:r>
      <w:r w:rsidR="00F4454B" w:rsidRPr="00C75A52">
        <w:t xml:space="preserve">контроля, а именно </w:t>
      </w:r>
      <w:r>
        <w:t>53</w:t>
      </w:r>
      <w:r w:rsidR="00F4454B" w:rsidRPr="00C75A52">
        <w:t xml:space="preserve"> станций метрополитена (</w:t>
      </w:r>
      <w:r>
        <w:t>«Беговая», «Зенит», «Приморская», «Василеостровская», «Невский проспект», «Гостиный двор», «Площадь Восстания», «Маяковская», «Площадь Александра Невского – 1»,</w:t>
      </w:r>
      <w:r w:rsidRPr="00C410CA">
        <w:t xml:space="preserve"> </w:t>
      </w:r>
      <w:r>
        <w:t>«Площадь Александра Невского – 2», «</w:t>
      </w:r>
      <w:proofErr w:type="spellStart"/>
      <w:r>
        <w:t>Елизаровская</w:t>
      </w:r>
      <w:proofErr w:type="spellEnd"/>
      <w:r>
        <w:t>», «Ломоносовская», «Пролетарская», «Обухово», «Рыбацкое», «Улица Дыбенко», «Проспект Большевиков», «Ладожская», «</w:t>
      </w:r>
      <w:proofErr w:type="spellStart"/>
      <w:r>
        <w:t>Новочеркасская</w:t>
      </w:r>
      <w:proofErr w:type="spellEnd"/>
      <w:r>
        <w:t>», «Достоевская» «Владимирская», «Спасская», «Сенная площадь», «Садовая», «Горный институт», «Технологический институт – 1», «Технологический институт – 2», «Московские ворота», «</w:t>
      </w:r>
      <w:proofErr w:type="spellStart"/>
      <w:r>
        <w:t>Электросила</w:t>
      </w:r>
      <w:proofErr w:type="spellEnd"/>
      <w:r>
        <w:t>», «Балтийская», «Нарвская», «Кировский завод», «Автово», «Ленинский проспект», «Проспект Ветеранов»,</w:t>
      </w:r>
      <w:r w:rsidR="00217261">
        <w:t xml:space="preserve"> «Пушкинская», «Звенигородская», «Чернышевская», «Площадь Ленина», «Выборгская», «Лесная», «Площадь Мужества», «Политехническая», «Академическая», Гражданский проспект», «</w:t>
      </w:r>
      <w:proofErr w:type="spellStart"/>
      <w:r w:rsidR="00217261">
        <w:t>Девяткино</w:t>
      </w:r>
      <w:proofErr w:type="spellEnd"/>
      <w:r w:rsidR="00217261">
        <w:t>», «Комендантский проспект», «Старая Деревня», «Крестовский остров», «Обводный канал», «</w:t>
      </w:r>
      <w:proofErr w:type="spellStart"/>
      <w:r w:rsidR="00217261">
        <w:t>Волковская</w:t>
      </w:r>
      <w:proofErr w:type="spellEnd"/>
      <w:r w:rsidR="00217261">
        <w:t xml:space="preserve">», «Бухарестская»). </w:t>
      </w:r>
      <w:r w:rsidR="00A815C2" w:rsidRPr="00AF3792">
        <w:rPr>
          <w:bCs/>
        </w:rPr>
        <w:t>По результатам выездных обследований объявлено</w:t>
      </w:r>
      <w:r w:rsidR="00A815C2">
        <w:rPr>
          <w:b/>
          <w:bCs/>
        </w:rPr>
        <w:t xml:space="preserve"> </w:t>
      </w:r>
      <w:r w:rsidR="00A815C2">
        <w:rPr>
          <w:b/>
          <w:bCs/>
        </w:rPr>
        <w:br/>
      </w:r>
      <w:r w:rsidR="00A815C2" w:rsidRPr="00A815C2">
        <w:rPr>
          <w:bCs/>
        </w:rPr>
        <w:t>4 предостережения</w:t>
      </w:r>
      <w:r w:rsidR="00A815C2">
        <w:rPr>
          <w:b/>
          <w:bCs/>
        </w:rPr>
        <w:t xml:space="preserve"> </w:t>
      </w:r>
      <w:r w:rsidR="00A815C2" w:rsidRPr="00AF3792">
        <w:rPr>
          <w:bCs/>
        </w:rPr>
        <w:t>о недопустимости нарушения обязательных требований</w:t>
      </w:r>
      <w:r w:rsidR="00A815C2">
        <w:rPr>
          <w:bCs/>
        </w:rPr>
        <w:t xml:space="preserve">, выявлены нарушения </w:t>
      </w:r>
      <w:r w:rsidR="00A815C2">
        <w:t xml:space="preserve">подпункта 3 пункта 41, </w:t>
      </w:r>
      <w:r w:rsidR="00217261">
        <w:t>подпункта 2 пункта 33</w:t>
      </w:r>
      <w:r w:rsidR="00A815C2">
        <w:t>, пункта 48</w:t>
      </w:r>
      <w:r w:rsidR="00A815C2" w:rsidRPr="001D6345">
        <w:t xml:space="preserve"> Правил пользования</w:t>
      </w:r>
      <w:r w:rsidR="00A815C2">
        <w:t xml:space="preserve">, </w:t>
      </w:r>
      <w:r w:rsidR="00A815C2">
        <w:rPr>
          <w:bCs/>
        </w:rPr>
        <w:t>пункта</w:t>
      </w:r>
      <w:r w:rsidR="00A815C2" w:rsidRPr="004C551B">
        <w:rPr>
          <w:bCs/>
        </w:rPr>
        <w:t xml:space="preserve"> 3.1 </w:t>
      </w:r>
      <w:r w:rsidR="00A815C2">
        <w:t>Правил</w:t>
      </w:r>
      <w:r w:rsidR="00A815C2" w:rsidRPr="00774867">
        <w:t xml:space="preserve"> технической эксплуатации</w:t>
      </w:r>
      <w:r w:rsidR="00A815C2">
        <w:t xml:space="preserve">. </w:t>
      </w:r>
      <w:r w:rsidR="00A815C2" w:rsidRPr="00C75A52">
        <w:t xml:space="preserve">Указанные нарушения устранены </w:t>
      </w:r>
      <w:r w:rsidR="000C13FE">
        <w:br/>
      </w:r>
      <w:r w:rsidR="00A815C2" w:rsidRPr="00C75A52">
        <w:t>ГУП «Петербургский метрополитен»</w:t>
      </w:r>
      <w:r w:rsidR="00A815C2">
        <w:t>.</w:t>
      </w:r>
    </w:p>
    <w:p w:rsidR="00F4454B" w:rsidRPr="00C75A52" w:rsidRDefault="00F4454B" w:rsidP="00F4454B">
      <w:pPr>
        <w:autoSpaceDE w:val="0"/>
        <w:autoSpaceDN w:val="0"/>
        <w:adjustRightInd w:val="0"/>
        <w:ind w:firstLine="567"/>
        <w:jc w:val="both"/>
      </w:pPr>
      <w:r w:rsidRPr="00C75A52">
        <w:t>Комитетом в соответствии с Программой профилактики рисков причинения вреда (ущерба) охраняемым законом ценностям на 202</w:t>
      </w:r>
      <w:r w:rsidR="00A815C2">
        <w:t>5</w:t>
      </w:r>
      <w:r w:rsidRPr="00C75A52">
        <w:t xml:space="preserve"> год при осуществлении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транспортом, утвержденной распоряжением Комитета по транспорту от 19.12.2023 № 564-р, осуществлен следующий комплекс профилактических мероприятий: </w:t>
      </w:r>
    </w:p>
    <w:p w:rsidR="00F4454B" w:rsidRPr="00C75A52" w:rsidRDefault="00F4454B" w:rsidP="00F4454B">
      <w:pPr>
        <w:autoSpaceDE w:val="0"/>
        <w:autoSpaceDN w:val="0"/>
        <w:adjustRightInd w:val="0"/>
        <w:ind w:firstLine="567"/>
        <w:jc w:val="both"/>
      </w:pPr>
      <w:r w:rsidRPr="00C75A52">
        <w:t xml:space="preserve">обеспечено информирование контролируемого лица и иных заинтересованных </w:t>
      </w:r>
      <w:r w:rsidRPr="00C75A52">
        <w:br/>
        <w:t xml:space="preserve">лиц по вопросам соблюдения обязательных требований посредством размещения информации на веб-странице Комитета на официальном сайте Администрации Санкт-Петербурга </w:t>
      </w:r>
      <w:r w:rsidRPr="00C75A52">
        <w:br/>
        <w:t>в информационно-телекоммуникационной сети «Интернет» (далее – сайт Комитета)</w:t>
      </w:r>
      <w:r w:rsidRPr="00C75A52">
        <w:br/>
        <w:t xml:space="preserve">в соответствии со статьей 46 Федерального закона № 248-ФЗ, а также постановлением Правительства Санкт-Петербурга от 29.06.2011 № 864 «О мерах по реализации закона </w:t>
      </w:r>
      <w:r w:rsidRPr="00C75A52">
        <w:br/>
      </w:r>
      <w:r w:rsidRPr="00C75A52">
        <w:lastRenderedPageBreak/>
        <w:t>Санкт-Петербурга «Об обеспечении доступа к информации о деятельности государственных органов Санкт-Петербурга»;</w:t>
      </w:r>
    </w:p>
    <w:p w:rsidR="00F4454B" w:rsidRPr="00C75A52" w:rsidRDefault="00F4454B" w:rsidP="00F4454B">
      <w:pPr>
        <w:autoSpaceDE w:val="0"/>
        <w:autoSpaceDN w:val="0"/>
        <w:adjustRightInd w:val="0"/>
        <w:ind w:firstLine="567"/>
        <w:jc w:val="both"/>
      </w:pPr>
      <w:r w:rsidRPr="00C75A52">
        <w:t xml:space="preserve">подготовлен и размещен </w:t>
      </w:r>
      <w:r w:rsidR="00CC2348" w:rsidRPr="00CC2348">
        <w:t>20</w:t>
      </w:r>
      <w:r w:rsidRPr="00CC2348">
        <w:t>.02.202</w:t>
      </w:r>
      <w:r w:rsidR="00CC2348" w:rsidRPr="00CC2348">
        <w:t>5</w:t>
      </w:r>
      <w:r w:rsidRPr="00C75A52">
        <w:t xml:space="preserve"> на сайте Комитета доклад о правоприменительной практике при осуществлении федерального государственного контроля (надзора) </w:t>
      </w:r>
      <w:r w:rsidRPr="00C75A52">
        <w:br/>
        <w:t xml:space="preserve">за соблюдением правил технической эксплуатации внеуличным транспортом и правил пользования внеуличным транспортом </w:t>
      </w:r>
      <w:r w:rsidRPr="00CC2348">
        <w:t>за 202</w:t>
      </w:r>
      <w:r w:rsidR="00CC2348" w:rsidRPr="00CC2348">
        <w:t>4</w:t>
      </w:r>
      <w:r w:rsidRPr="00CC2348">
        <w:t xml:space="preserve"> год;</w:t>
      </w:r>
    </w:p>
    <w:p w:rsidR="00F4454B" w:rsidRPr="00093190" w:rsidRDefault="00F4454B" w:rsidP="00F4454B">
      <w:pPr>
        <w:autoSpaceDE w:val="0"/>
        <w:autoSpaceDN w:val="0"/>
        <w:adjustRightInd w:val="0"/>
        <w:ind w:firstLine="567"/>
        <w:jc w:val="both"/>
      </w:pPr>
      <w:r w:rsidRPr="00C75A52">
        <w:t>контролируемому лицу в 202</w:t>
      </w:r>
      <w:r w:rsidR="00A815C2">
        <w:t>5</w:t>
      </w:r>
      <w:r w:rsidRPr="00C75A52">
        <w:t xml:space="preserve"> году в соответствии с Положени</w:t>
      </w:r>
      <w:r>
        <w:t>ем</w:t>
      </w:r>
      <w:r w:rsidRPr="00C75A52">
        <w:t xml:space="preserve"> </w:t>
      </w:r>
      <w:r w:rsidRPr="00C75A52">
        <w:br/>
        <w:t xml:space="preserve">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транспортом, утвержденного постановлением Правительства Российской Федерации от 25.06.2021 № 1003 </w:t>
      </w:r>
      <w:r w:rsidRPr="00C75A52">
        <w:br/>
        <w:t xml:space="preserve">(далее – Положение о федеральном государственном контроле) объявлено </w:t>
      </w:r>
      <w:r>
        <w:br/>
      </w:r>
      <w:r w:rsidR="00A815C2" w:rsidRPr="00CC2348">
        <w:rPr>
          <w:highlight w:val="yellow"/>
        </w:rPr>
        <w:t>470</w:t>
      </w:r>
      <w:r w:rsidRPr="00CC2348">
        <w:rPr>
          <w:highlight w:val="yellow"/>
        </w:rPr>
        <w:t xml:space="preserve"> предостережени</w:t>
      </w:r>
      <w:r w:rsidR="00A815C2" w:rsidRPr="00CC2348">
        <w:rPr>
          <w:highlight w:val="yellow"/>
        </w:rPr>
        <w:t>й</w:t>
      </w:r>
      <w:r w:rsidRPr="00C75A52">
        <w:t xml:space="preserve"> о недопустимости нарушения обязательных требований </w:t>
      </w:r>
      <w:r>
        <w:br/>
      </w:r>
      <w:r w:rsidRPr="00C75A52">
        <w:t>(к обязательным требованиям, признаки нарушений которых послужили основанием для объявления предостережений о недопустимости нарушения обязательных требований, относятся: технические неисправности оборудования подвижного состава, неисправности объектов инфраструктуры, несанкционированные проезды запрещающих показаний светофоров и другие);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 xml:space="preserve">проведено </w:t>
      </w:r>
      <w:r w:rsidR="00A815C2">
        <w:t>2</w:t>
      </w:r>
      <w:r w:rsidRPr="001A1339">
        <w:t xml:space="preserve"> консультировани</w:t>
      </w:r>
      <w:r w:rsidR="00A815C2">
        <w:t>я</w:t>
      </w:r>
      <w:r w:rsidRPr="001A1339">
        <w:t xml:space="preserve"> контролируемого лица в 202</w:t>
      </w:r>
      <w:r w:rsidR="00A815C2">
        <w:t>5</w:t>
      </w:r>
      <w:r w:rsidRPr="001A1339">
        <w:t xml:space="preserve"> году в соответствии </w:t>
      </w:r>
      <w:r w:rsidRPr="001A1339">
        <w:br/>
        <w:t>с перечнем вопросов, содержащихся в пункте 31 Положения о федеральном государственном контроле.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>
        <w:t>В</w:t>
      </w:r>
      <w:r w:rsidRPr="001A1339">
        <w:t xml:space="preserve"> связи с отсутствием оснований</w:t>
      </w:r>
      <w:r>
        <w:t>, указанных в пунктах 1-5 ч</w:t>
      </w:r>
      <w:r w:rsidR="00AA2D73">
        <w:t>асти</w:t>
      </w:r>
      <w:r>
        <w:t xml:space="preserve"> 1 ст</w:t>
      </w:r>
      <w:r w:rsidR="00AA2D73">
        <w:t>атьи</w:t>
      </w:r>
      <w:r>
        <w:t xml:space="preserve"> </w:t>
      </w:r>
      <w:r w:rsidR="00AA2D73">
        <w:br/>
      </w:r>
      <w:r>
        <w:t>57 Федерального закона № 248-ФЗ,</w:t>
      </w:r>
      <w:r w:rsidRPr="001A1339">
        <w:t xml:space="preserve"> обязательные профилактические </w:t>
      </w:r>
      <w:r>
        <w:t xml:space="preserve">визиты </w:t>
      </w:r>
      <w:r w:rsidRPr="001A1339">
        <w:t>не проводились.</w:t>
      </w:r>
      <w:r>
        <w:t xml:space="preserve"> </w:t>
      </w:r>
    </w:p>
    <w:p w:rsidR="00F4454B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>По результатам проведения Комитетом профилактических мероприятий в 202</w:t>
      </w:r>
      <w:r w:rsidR="00A815C2">
        <w:t>5</w:t>
      </w:r>
      <w:r w:rsidRPr="001A1339">
        <w:t xml:space="preserve"> году </w:t>
      </w:r>
      <w:r w:rsidRPr="001A1339">
        <w:br/>
        <w:t>по показателям результативности и эффективности достигнуты максимальные результаты.</w:t>
      </w:r>
    </w:p>
    <w:p w:rsidR="00F4454B" w:rsidRDefault="00F4454B" w:rsidP="00F4454B">
      <w:pPr>
        <w:autoSpaceDE w:val="0"/>
        <w:autoSpaceDN w:val="0"/>
        <w:adjustRightInd w:val="0"/>
        <w:jc w:val="both"/>
      </w:pPr>
    </w:p>
    <w:p w:rsidR="00F4454B" w:rsidRPr="001A1339" w:rsidRDefault="00F4454B" w:rsidP="00F4454B">
      <w:pPr>
        <w:autoSpaceDE w:val="0"/>
        <w:autoSpaceDN w:val="0"/>
        <w:adjustRightInd w:val="0"/>
        <w:jc w:val="both"/>
      </w:pPr>
    </w:p>
    <w:p w:rsidR="00F4454B" w:rsidRPr="001A1339" w:rsidRDefault="00F4454B" w:rsidP="00F4454B">
      <w:pPr>
        <w:pStyle w:val="a6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1A1339">
        <w:rPr>
          <w:b/>
        </w:rPr>
        <w:t>Цели и задачи реализации программы профилактики</w:t>
      </w:r>
    </w:p>
    <w:p w:rsidR="00F4454B" w:rsidRPr="001A1339" w:rsidRDefault="00F4454B" w:rsidP="00F4454B">
      <w:pPr>
        <w:pStyle w:val="a6"/>
        <w:autoSpaceDE w:val="0"/>
        <w:autoSpaceDN w:val="0"/>
        <w:adjustRightInd w:val="0"/>
        <w:ind w:left="927"/>
        <w:rPr>
          <w:b/>
        </w:rPr>
      </w:pP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>Целями реализации программы профилактики являются: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>стимулирование добросовестного соблюдения обязательных требований контролируемым лицом;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 xml:space="preserve">создание условий для доведения обязательных требований до контролируемого </w:t>
      </w:r>
      <w:r w:rsidRPr="001A1339">
        <w:br/>
        <w:t>лица, повышение информированности о способах их соблюдения.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>Задачами реализации программы профилактики являются: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 xml:space="preserve">укрепление системы профилактики нарушений рисков причинения вреда (ущерба) охраняемым законом ценностям; 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>повышение правосознания и правовой культуры юридических лиц, индивидуальных предпринимателей и граждан;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1A1339">
        <w:rPr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1A1339">
        <w:rPr>
          <w:szCs w:val="28"/>
        </w:rPr>
        <w:t xml:space="preserve">оценка состояния подконтрольной среды и установление зависимости видов </w:t>
      </w:r>
      <w:r w:rsidRPr="001A1339">
        <w:rPr>
          <w:szCs w:val="28"/>
        </w:rPr>
        <w:br/>
        <w:t>и интенсивности профилактических мероприятий от присвоенного контролируемому лицу уровня риска.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4454B" w:rsidRPr="001A1339" w:rsidRDefault="00F4454B" w:rsidP="00F4454B">
      <w:pPr>
        <w:pStyle w:val="a6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1A1339">
        <w:rPr>
          <w:b/>
        </w:rPr>
        <w:t xml:space="preserve">Перечень профилактических мероприятий, сроки (периодичность) </w:t>
      </w:r>
      <w:r w:rsidRPr="001A1339">
        <w:rPr>
          <w:b/>
        </w:rPr>
        <w:br/>
        <w:t>их проведения</w:t>
      </w:r>
    </w:p>
    <w:p w:rsidR="00F4454B" w:rsidRPr="001A1339" w:rsidRDefault="00F4454B" w:rsidP="00F4454B">
      <w:pPr>
        <w:pStyle w:val="a6"/>
        <w:autoSpaceDE w:val="0"/>
        <w:autoSpaceDN w:val="0"/>
        <w:adjustRightInd w:val="0"/>
        <w:ind w:left="927"/>
        <w:rPr>
          <w:b/>
        </w:rPr>
      </w:pP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 xml:space="preserve">При осуществлении федерального государственного контроля проводятся следующие виды профилактических мероприятий: 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>информирование;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>обобщение правоприменительной практики;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>объявление предостережения;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>консультирование;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>обязательный профилактический визит.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  <w:r w:rsidRPr="001A1339">
        <w:t xml:space="preserve">Сроки (периодичность) проведения профилактических мероприятий определены </w:t>
      </w:r>
      <w:r w:rsidRPr="001A1339">
        <w:br/>
        <w:t>в приложении к программе.</w:t>
      </w:r>
    </w:p>
    <w:p w:rsidR="00F4454B" w:rsidRPr="001A1339" w:rsidRDefault="00F4454B" w:rsidP="00F4454B">
      <w:pPr>
        <w:pStyle w:val="a6"/>
        <w:autoSpaceDE w:val="0"/>
        <w:autoSpaceDN w:val="0"/>
        <w:adjustRightInd w:val="0"/>
        <w:ind w:left="0" w:firstLine="567"/>
        <w:jc w:val="both"/>
      </w:pPr>
    </w:p>
    <w:p w:rsidR="00F4454B" w:rsidRPr="001A1339" w:rsidRDefault="00F4454B" w:rsidP="00F4454B">
      <w:pPr>
        <w:pStyle w:val="a6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1A1339">
        <w:rPr>
          <w:b/>
        </w:rPr>
        <w:t>Показатели результативности и эффективности программы профилактики</w:t>
      </w:r>
    </w:p>
    <w:p w:rsidR="00F4454B" w:rsidRPr="001A1339" w:rsidRDefault="00F4454B" w:rsidP="00F4454B">
      <w:pPr>
        <w:autoSpaceDE w:val="0"/>
        <w:autoSpaceDN w:val="0"/>
        <w:adjustRightInd w:val="0"/>
        <w:ind w:firstLine="567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376"/>
        <w:gridCol w:w="2609"/>
      </w:tblGrid>
      <w:tr w:rsidR="00F4454B" w:rsidRPr="001A1339" w:rsidTr="007C2DCA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4B" w:rsidRPr="001A1339" w:rsidRDefault="00F4454B" w:rsidP="007C2DCA">
            <w:pPr>
              <w:autoSpaceDE w:val="0"/>
              <w:autoSpaceDN w:val="0"/>
              <w:adjustRightInd w:val="0"/>
              <w:jc w:val="center"/>
            </w:pPr>
            <w:r w:rsidRPr="001A1339">
              <w:t>№ п/п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4B" w:rsidRPr="001A1339" w:rsidRDefault="00F4454B" w:rsidP="007C2DCA">
            <w:pPr>
              <w:autoSpaceDE w:val="0"/>
              <w:autoSpaceDN w:val="0"/>
              <w:adjustRightInd w:val="0"/>
              <w:jc w:val="center"/>
            </w:pPr>
            <w:r w:rsidRPr="001A1339">
              <w:t>Наименование показателя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4B" w:rsidRPr="001A1339" w:rsidRDefault="00F4454B" w:rsidP="007C2DCA">
            <w:pPr>
              <w:autoSpaceDE w:val="0"/>
              <w:autoSpaceDN w:val="0"/>
              <w:adjustRightInd w:val="0"/>
              <w:jc w:val="center"/>
            </w:pPr>
            <w:r w:rsidRPr="001A1339">
              <w:t>Величина</w:t>
            </w:r>
          </w:p>
        </w:tc>
      </w:tr>
      <w:tr w:rsidR="00F4454B" w:rsidRPr="001A1339" w:rsidTr="007C2DCA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4B" w:rsidRPr="001A1339" w:rsidRDefault="00F4454B" w:rsidP="007C2DCA">
            <w:pPr>
              <w:autoSpaceDE w:val="0"/>
              <w:autoSpaceDN w:val="0"/>
              <w:adjustRightInd w:val="0"/>
              <w:jc w:val="center"/>
            </w:pPr>
            <w:r w:rsidRPr="001A1339">
              <w:t>1</w:t>
            </w:r>
            <w:r w:rsidR="00AA2D73">
              <w:t>.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4B" w:rsidRPr="001A1339" w:rsidRDefault="00F4454B" w:rsidP="007C2DCA">
            <w:pPr>
              <w:autoSpaceDE w:val="0"/>
              <w:autoSpaceDN w:val="0"/>
              <w:adjustRightInd w:val="0"/>
            </w:pPr>
            <w:r w:rsidRPr="001A1339">
              <w:t xml:space="preserve">Полнота информации, размещенной на сайте Комитета </w:t>
            </w:r>
            <w:r w:rsidRPr="001A1339">
              <w:br/>
              <w:t>в соответствии с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4B" w:rsidRPr="001A1339" w:rsidRDefault="00F4454B" w:rsidP="007C2DCA">
            <w:pPr>
              <w:autoSpaceDE w:val="0"/>
              <w:autoSpaceDN w:val="0"/>
              <w:adjustRightInd w:val="0"/>
              <w:jc w:val="center"/>
            </w:pPr>
            <w:r w:rsidRPr="001A1339">
              <w:t>100%</w:t>
            </w:r>
          </w:p>
        </w:tc>
      </w:tr>
      <w:tr w:rsidR="00F4454B" w:rsidRPr="001A1339" w:rsidTr="007C2DCA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4B" w:rsidRPr="001A1339" w:rsidRDefault="00F4454B" w:rsidP="007C2DCA">
            <w:pPr>
              <w:autoSpaceDE w:val="0"/>
              <w:autoSpaceDN w:val="0"/>
              <w:adjustRightInd w:val="0"/>
              <w:jc w:val="center"/>
            </w:pPr>
            <w:r w:rsidRPr="001A1339">
              <w:t>2</w:t>
            </w:r>
            <w:r w:rsidR="00AA2D73">
              <w:t>.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4B" w:rsidRPr="001A1339" w:rsidRDefault="00F4454B" w:rsidP="007C2DCA">
            <w:pPr>
              <w:autoSpaceDE w:val="0"/>
              <w:autoSpaceDN w:val="0"/>
              <w:adjustRightInd w:val="0"/>
            </w:pPr>
            <w:r w:rsidRPr="001A1339">
              <w:t xml:space="preserve">Удовлетворенность контролируемого лица </w:t>
            </w:r>
            <w:r w:rsidRPr="001A1339">
              <w:br/>
              <w:t>и его представителей консультированием контрольного (надзорного) органа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4B" w:rsidRPr="001A1339" w:rsidRDefault="00F4454B" w:rsidP="007C2DCA">
            <w:pPr>
              <w:autoSpaceDE w:val="0"/>
              <w:autoSpaceDN w:val="0"/>
              <w:adjustRightInd w:val="0"/>
              <w:jc w:val="center"/>
            </w:pPr>
            <w:r w:rsidRPr="001A1339">
              <w:t>100% от числа обратившихся</w:t>
            </w:r>
          </w:p>
        </w:tc>
      </w:tr>
      <w:tr w:rsidR="00F4454B" w:rsidRPr="001A1339" w:rsidTr="007C2DCA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4B" w:rsidRPr="001A1339" w:rsidRDefault="00F4454B" w:rsidP="007C2DCA">
            <w:pPr>
              <w:autoSpaceDE w:val="0"/>
              <w:autoSpaceDN w:val="0"/>
              <w:adjustRightInd w:val="0"/>
              <w:jc w:val="center"/>
            </w:pPr>
            <w:r w:rsidRPr="001A1339">
              <w:t>3</w:t>
            </w:r>
            <w:r w:rsidR="00AA2D73">
              <w:t>.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4B" w:rsidRPr="00CC2348" w:rsidRDefault="00F4454B" w:rsidP="007C2DCA">
            <w:pPr>
              <w:autoSpaceDE w:val="0"/>
              <w:autoSpaceDN w:val="0"/>
              <w:adjustRightInd w:val="0"/>
            </w:pPr>
            <w:r w:rsidRPr="00CC2348">
              <w:t xml:space="preserve">Количество проведенных профилактических мероприятий </w:t>
            </w:r>
          </w:p>
          <w:p w:rsidR="00F4454B" w:rsidRPr="00CC2348" w:rsidRDefault="00F4454B" w:rsidP="007C2DCA">
            <w:pPr>
              <w:autoSpaceDE w:val="0"/>
              <w:autoSpaceDN w:val="0"/>
              <w:adjustRightInd w:val="0"/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4B" w:rsidRPr="00CC2348" w:rsidRDefault="00F4454B" w:rsidP="007C2DCA">
            <w:pPr>
              <w:autoSpaceDE w:val="0"/>
              <w:autoSpaceDN w:val="0"/>
              <w:adjustRightInd w:val="0"/>
              <w:jc w:val="center"/>
            </w:pPr>
            <w:r w:rsidRPr="00CC2348">
              <w:t>Не менее 2 мероприятий, проведенных Комитетом</w:t>
            </w:r>
          </w:p>
        </w:tc>
      </w:tr>
    </w:tbl>
    <w:p w:rsidR="005F6AFA" w:rsidRPr="00F4454B" w:rsidRDefault="005F6AFA" w:rsidP="00F4454B">
      <w:pPr>
        <w:pStyle w:val="a3"/>
        <w:jc w:val="both"/>
        <w:rPr>
          <w:sz w:val="22"/>
        </w:rPr>
      </w:pPr>
      <w:bookmarkStart w:id="0" w:name="_GoBack"/>
      <w:bookmarkEnd w:id="0"/>
    </w:p>
    <w:sectPr w:rsidR="005F6AFA" w:rsidRPr="00F4454B" w:rsidSect="00F4454B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54B" w:rsidRDefault="00F4454B" w:rsidP="00F4454B">
      <w:r>
        <w:separator/>
      </w:r>
    </w:p>
  </w:endnote>
  <w:endnote w:type="continuationSeparator" w:id="0">
    <w:p w:rsidR="00F4454B" w:rsidRDefault="00F4454B" w:rsidP="00F4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54B" w:rsidRDefault="00F4454B" w:rsidP="00F4454B">
      <w:r>
        <w:separator/>
      </w:r>
    </w:p>
  </w:footnote>
  <w:footnote w:type="continuationSeparator" w:id="0">
    <w:p w:rsidR="00F4454B" w:rsidRDefault="00F4454B" w:rsidP="00F44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358630"/>
      <w:docPartObj>
        <w:docPartGallery w:val="Page Numbers (Top of Page)"/>
        <w:docPartUnique/>
      </w:docPartObj>
    </w:sdtPr>
    <w:sdtEndPr/>
    <w:sdtContent>
      <w:p w:rsidR="00F4454B" w:rsidRDefault="00F445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454B" w:rsidRPr="00F4454B" w:rsidRDefault="00F4454B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767183"/>
      <w:docPartObj>
        <w:docPartGallery w:val="Page Numbers (Top of Page)"/>
        <w:docPartUnique/>
      </w:docPartObj>
    </w:sdtPr>
    <w:sdtEndPr/>
    <w:sdtContent>
      <w:p w:rsidR="00F4454B" w:rsidRDefault="00F445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348">
          <w:rPr>
            <w:noProof/>
          </w:rPr>
          <w:t>4</w:t>
        </w:r>
        <w:r>
          <w:fldChar w:fldCharType="end"/>
        </w:r>
      </w:p>
    </w:sdtContent>
  </w:sdt>
  <w:p w:rsidR="00141B14" w:rsidRPr="00141B14" w:rsidRDefault="00CC2348" w:rsidP="00F4454B">
    <w:pPr>
      <w:pStyle w:val="a3"/>
      <w:tabs>
        <w:tab w:val="center" w:pos="4819"/>
        <w:tab w:val="left" w:pos="694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E0DEA"/>
    <w:multiLevelType w:val="hybridMultilevel"/>
    <w:tmpl w:val="E6F6EABA"/>
    <w:lvl w:ilvl="0" w:tplc="44586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4B"/>
    <w:rsid w:val="000C13FE"/>
    <w:rsid w:val="00173D0F"/>
    <w:rsid w:val="00217261"/>
    <w:rsid w:val="005F6AFA"/>
    <w:rsid w:val="00A815C2"/>
    <w:rsid w:val="00AA2D73"/>
    <w:rsid w:val="00C410CA"/>
    <w:rsid w:val="00CC2348"/>
    <w:rsid w:val="00F4454B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AC31"/>
  <w15:chartTrackingRefBased/>
  <w15:docId w15:val="{44C0557B-CC44-448A-8792-EF30550C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54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45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54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table" w:styleId="a5">
    <w:name w:val="Table Grid"/>
    <w:basedOn w:val="a1"/>
    <w:uiPriority w:val="59"/>
    <w:rsid w:val="00F4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4454B"/>
    <w:pPr>
      <w:ind w:left="720"/>
      <w:contextualSpacing/>
    </w:pPr>
  </w:style>
  <w:style w:type="paragraph" w:customStyle="1" w:styleId="ConsPlusNormal">
    <w:name w:val="ConsPlusNormal"/>
    <w:rsid w:val="00F445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54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454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54B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Варвара Николаевна</dc:creator>
  <cp:keywords/>
  <dc:description/>
  <cp:lastModifiedBy>Сидорова Анна Игоревна</cp:lastModifiedBy>
  <cp:revision>5</cp:revision>
  <cp:lastPrinted>2024-12-20T09:52:00Z</cp:lastPrinted>
  <dcterms:created xsi:type="dcterms:W3CDTF">2024-12-20T09:47:00Z</dcterms:created>
  <dcterms:modified xsi:type="dcterms:W3CDTF">2025-11-27T06:27:00Z</dcterms:modified>
</cp:coreProperties>
</file>