
<file path=[Content_Types].xml><?xml version="1.0" encoding="utf-8"?>
<Types xmlns="http://schemas.openxmlformats.org/package/2006/content-types">
  <Default ContentType="image/png" Extension="png"/>
  <Default ContentType="image/x-wmf" Extension="wmf"/>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header+xml" PartName="/word/header13.xml"/>
  <Override ContentType="application/vnd.openxmlformats-officedocument.wordprocessingml.header+xml" PartName="/word/header14.xml"/>
  <Override ContentType="application/vnd.openxmlformats-officedocument.wordprocessingml.header+xml" PartName="/word/header15.xml"/>
  <Override ContentType="application/vnd.openxmlformats-officedocument.wordprocessingml.header+xml" PartName="/word/header16.xml"/>
  <Override ContentType="application/vnd.openxmlformats-officedocument.wordprocessingml.header+xml" PartName="/word/header17.xml"/>
  <Override ContentType="application/vnd.openxmlformats-officedocument.wordprocessingml.header+xml" PartName="/word/header18.xml"/>
  <Override ContentType="application/vnd.openxmlformats-officedocument.wordprocessingml.header+xml" PartName="/word/header19.xml"/>
  <Override ContentType="application/vnd.openxmlformats-officedocument.wordprocessingml.header+xml" PartName="/word/header2.xml"/>
  <Override ContentType="application/vnd.openxmlformats-officedocument.wordprocessingml.header+xml" PartName="/word/header20.xml"/>
  <Override ContentType="application/vnd.openxmlformats-officedocument.wordprocessingml.header+xml" PartName="/word/header21.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21000000">
      <w:pPr>
        <w:widowControl w:val="0"/>
        <w:tabs>
          <w:tab w:leader="none" w:pos="0" w:val="left"/>
          <w:tab w:leader="none" w:pos="1276" w:val="left"/>
          <w:tab w:leader="none" w:pos="2694" w:val="left"/>
        </w:tabs>
        <w:ind w:firstLine="567"/>
        <w:jc w:val="both"/>
        <w:rPr>
          <w:highlight w:val="yellow"/>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107950" distL="114300" distR="114300" distT="0" layoutInCell="true" locked="false" relativeHeight="251658240" simplePos="false">
                <wp:simplePos x="0" y="0"/>
                <wp:positionH relativeFrom="column">
                  <wp:posOffset>47625</wp:posOffset>
                </wp:positionH>
                <wp:positionV relativeFrom="paragraph">
                  <wp:posOffset>2327910</wp:posOffset>
                </wp:positionV>
                <wp:extent cx="3251200" cy="1656079"/>
                <wp:wrapTopAndBottom distB="107950" distT="0"/>
                <wp:docPr hidden="false" id="1" name="Picture 1"/>
                <a:graphic>
                  <a:graphicData uri="http://schemas.microsoft.com/office/word/2010/wordprocessingShape">
                    <wps:wsp>
                      <wps:cNvSpPr txBox="false"/>
                      <wps:spPr>
                        <a:xfrm flipH="false" flipV="false" rot="0">
                          <a:off x="0" y="0"/>
                          <a:ext cx="3251200" cy="1656079"/>
                        </a:xfrm>
                        <a:prstGeom prst="rect">
                          <a:avLst/>
                        </a:prstGeom>
                        <a:noFill/>
                        <a:ln>
                          <a:noFill/>
                        </a:ln>
                      </wps:spPr>
                      <wps:txbx>
                        <w:txbxContent>
                          <w:p w14:paraId="22000000">
                            <w:pPr>
                              <w:pStyle w:val="Style_3"/>
                              <w:rPr>
                                <w:rFonts w:ascii="Times New Roman" w:hAnsi="Times New Roman"/>
                                <w:b w:val="1"/>
                                <w:color w:val="000000"/>
                                <w:sz w:val="24"/>
                              </w:rPr>
                            </w:pPr>
                            <w:r>
                              <w:rPr>
                                <w:rFonts w:ascii="Times New Roman" w:hAnsi="Times New Roman"/>
                                <w:b w:val="1"/>
                                <w:color w:val="000000"/>
                                <w:sz w:val="24"/>
                              </w:rPr>
                              <w:t>О</w:t>
                            </w:r>
                            <w:r>
                              <w:rPr>
                                <w:rFonts w:ascii="Times New Roman" w:hAnsi="Times New Roman"/>
                                <w:b w:val="1"/>
                                <w:color w:val="000000"/>
                                <w:sz w:val="24"/>
                              </w:rPr>
                              <w:t xml:space="preserve"> </w:t>
                            </w:r>
                            <w:r>
                              <w:rPr>
                                <w:rFonts w:ascii="Times New Roman" w:hAnsi="Times New Roman"/>
                                <w:b w:val="1"/>
                                <w:color w:val="000000"/>
                                <w:sz w:val="24"/>
                              </w:rPr>
                              <w:t>Порядк</w:t>
                            </w:r>
                            <w:r>
                              <w:rPr>
                                <w:rFonts w:ascii="Times New Roman" w:hAnsi="Times New Roman"/>
                                <w:b w:val="1"/>
                                <w:color w:val="000000"/>
                                <w:sz w:val="24"/>
                              </w:rPr>
                              <w:t>е</w:t>
                            </w:r>
                            <w:r>
                              <w:rPr>
                                <w:rFonts w:ascii="Times New Roman" w:hAnsi="Times New Roman"/>
                                <w:b w:val="1"/>
                                <w:color w:val="000000"/>
                                <w:sz w:val="24"/>
                              </w:rPr>
                              <w:t xml:space="preserve"> предоставления в 20</w:t>
                            </w:r>
                            <w:r>
                              <w:rPr>
                                <w:rFonts w:ascii="Times New Roman" w:hAnsi="Times New Roman"/>
                                <w:b w:val="1"/>
                                <w:color w:val="000000"/>
                                <w:sz w:val="24"/>
                              </w:rPr>
                              <w:t>25</w:t>
                            </w:r>
                            <w:r>
                              <w:rPr>
                                <w:rFonts w:ascii="Times New Roman" w:hAnsi="Times New Roman"/>
                                <w:b w:val="1"/>
                                <w:color w:val="000000"/>
                                <w:sz w:val="24"/>
                              </w:rPr>
                              <w:t xml:space="preserve"> году субсидий </w:t>
                            </w:r>
                            <w:r>
                              <w:rPr>
                                <w:rFonts w:ascii="Times New Roman" w:hAnsi="Times New Roman"/>
                                <w:b w:val="1"/>
                                <w:color w:val="000000"/>
                                <w:sz w:val="24"/>
                              </w:rPr>
                              <w:t>субъектам</w:t>
                            </w:r>
                            <w:r>
                              <w:rPr>
                                <w:rFonts w:ascii="Times New Roman" w:hAnsi="Times New Roman"/>
                                <w:b w:val="1"/>
                                <w:color w:val="000000"/>
                                <w:sz w:val="24"/>
                              </w:rPr>
                              <w:t xml:space="preserve"> </w:t>
                            </w:r>
                            <w:r>
                              <w:rPr>
                                <w:rFonts w:ascii="Times New Roman" w:hAnsi="Times New Roman"/>
                                <w:b w:val="1"/>
                                <w:color w:val="000000"/>
                                <w:sz w:val="24"/>
                              </w:rPr>
                              <w:t xml:space="preserve">деятельности </w:t>
                            </w:r>
                            <w:r>
                              <w:rPr>
                                <w:rFonts w:ascii="Times New Roman" w:hAnsi="Times New Roman"/>
                                <w:b w:val="1"/>
                                <w:color w:val="000000"/>
                                <w:sz w:val="24"/>
                              </w:rPr>
                              <w:br/>
                            </w:r>
                            <w:r>
                              <w:rPr>
                                <w:rFonts w:ascii="Times New Roman" w:hAnsi="Times New Roman"/>
                                <w:b w:val="1"/>
                                <w:color w:val="000000"/>
                                <w:sz w:val="24"/>
                              </w:rPr>
                              <w:t xml:space="preserve">в сфере промышленности </w:t>
                            </w:r>
                            <w:r>
                              <w:rPr>
                                <w:rFonts w:ascii="Times New Roman" w:hAnsi="Times New Roman"/>
                                <w:b w:val="1"/>
                                <w:color w:val="000000"/>
                                <w:sz w:val="24"/>
                              </w:rPr>
                              <w:br/>
                            </w:r>
                            <w:r>
                              <w:rPr>
                                <w:rFonts w:ascii="Times New Roman" w:hAnsi="Times New Roman"/>
                                <w:b w:val="1"/>
                                <w:color w:val="000000"/>
                                <w:sz w:val="24"/>
                              </w:rPr>
                              <w:t xml:space="preserve">в Санкт-Петербурге на возмещение </w:t>
                            </w:r>
                            <w:r>
                              <w:rPr>
                                <w:rFonts w:ascii="Times New Roman" w:hAnsi="Times New Roman"/>
                                <w:b w:val="1"/>
                                <w:color w:val="000000"/>
                                <w:sz w:val="24"/>
                              </w:rPr>
                              <w:br/>
                            </w:r>
                            <w:r>
                              <w:rPr>
                                <w:rFonts w:ascii="Times New Roman" w:hAnsi="Times New Roman"/>
                                <w:b w:val="1"/>
                                <w:color w:val="000000"/>
                                <w:sz w:val="24"/>
                              </w:rPr>
                              <w:t xml:space="preserve">части затрат, связанных </w:t>
                            </w:r>
                            <w:r>
                              <w:rPr>
                                <w:rFonts w:ascii="Times New Roman" w:hAnsi="Times New Roman"/>
                                <w:b w:val="1"/>
                                <w:color w:val="000000"/>
                                <w:sz w:val="24"/>
                              </w:rPr>
                              <w:br/>
                            </w:r>
                            <w:r>
                              <w:rPr>
                                <w:rFonts w:ascii="Times New Roman" w:hAnsi="Times New Roman"/>
                                <w:b w:val="1"/>
                                <w:color w:val="000000"/>
                                <w:sz w:val="24"/>
                              </w:rPr>
                              <w:t xml:space="preserve">с выполнением </w:t>
                            </w:r>
                            <w:r>
                              <w:rPr>
                                <w:rFonts w:ascii="Times New Roman" w:hAnsi="Times New Roman"/>
                                <w:b w:val="1"/>
                                <w:color w:val="000000"/>
                                <w:sz w:val="24"/>
                              </w:rPr>
                              <w:br/>
                            </w:r>
                            <w:r>
                              <w:rPr>
                                <w:rFonts w:ascii="Times New Roman" w:hAnsi="Times New Roman"/>
                                <w:b w:val="1"/>
                                <w:color w:val="000000"/>
                                <w:sz w:val="24"/>
                              </w:rPr>
                              <w:t>опытно-конструкторских работ,</w:t>
                            </w:r>
                            <w:r>
                              <w:rPr>
                                <w:rFonts w:ascii="Times New Roman" w:hAnsi="Times New Roman"/>
                                <w:b w:val="1"/>
                                <w:strike w:val="1"/>
                                <w:color w:val="000000"/>
                                <w:sz w:val="24"/>
                              </w:rPr>
                              <w:t xml:space="preserve"> </w:t>
                            </w:r>
                            <w:r>
                              <w:rPr>
                                <w:rFonts w:ascii="Times New Roman" w:hAnsi="Times New Roman"/>
                                <w:b w:val="1"/>
                                <w:strike w:val="1"/>
                                <w:color w:val="000000"/>
                                <w:sz w:val="24"/>
                              </w:rPr>
                              <w:br/>
                            </w:r>
                            <w:r>
                              <w:rPr>
                                <w:rFonts w:ascii="Times New Roman" w:hAnsi="Times New Roman"/>
                                <w:b w:val="1"/>
                                <w:color w:val="000000"/>
                                <w:sz w:val="24"/>
                              </w:rPr>
                              <w:t xml:space="preserve">научно-исследовательских </w:t>
                            </w:r>
                            <w:r>
                              <w:rPr>
                                <w:rFonts w:ascii="Times New Roman" w:hAnsi="Times New Roman"/>
                                <w:b w:val="1"/>
                                <w:color w:val="000000"/>
                                <w:sz w:val="24"/>
                              </w:rPr>
                              <w:br/>
                            </w:r>
                            <w:r>
                              <w:rPr>
                                <w:rFonts w:ascii="Times New Roman" w:hAnsi="Times New Roman"/>
                                <w:b w:val="1"/>
                                <w:color w:val="000000"/>
                                <w:sz w:val="24"/>
                              </w:rPr>
                              <w:t>и</w:t>
                            </w:r>
                            <w:r>
                              <w:rPr>
                                <w:rFonts w:ascii="Times New Roman" w:hAnsi="Times New Roman"/>
                                <w:b w:val="1"/>
                                <w:color w:val="FF0000"/>
                                <w:sz w:val="24"/>
                              </w:rPr>
                              <w:t xml:space="preserve"> </w:t>
                            </w:r>
                            <w:r>
                              <w:rPr>
                                <w:rFonts w:ascii="Times New Roman" w:hAnsi="Times New Roman"/>
                                <w:b w:val="1"/>
                                <w:color w:val="000000"/>
                                <w:sz w:val="24"/>
                              </w:rPr>
                              <w:t>опытно-конструкторских работ</w:t>
                            </w:r>
                            <w:r>
                              <w:rPr>
                                <w:rFonts w:ascii="Times New Roman" w:hAnsi="Times New Roman"/>
                                <w:b w:val="1"/>
                                <w:color w:val="000000"/>
                                <w:sz w:val="24"/>
                              </w:rPr>
                              <w:t xml:space="preserve"> </w:t>
                            </w:r>
                          </w:p>
                        </w:txbxContent>
                      </wps:txbx>
                      <wps:bodyPr anchor="t" bIns="0" lIns="0" rIns="0" tIns="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drawing>
          <wp:anchor allowOverlap="true" behindDoc="false" distB="107950" distL="114300" distR="114300" distT="0" layoutInCell="true" locked="false" relativeHeight="251658240" simplePos="false">
            <wp:simplePos x="0" y="0"/>
            <wp:positionH relativeFrom="page">
              <wp:posOffset>76835</wp:posOffset>
            </wp:positionH>
            <wp:positionV relativeFrom="paragraph">
              <wp:posOffset>48260</wp:posOffset>
            </wp:positionV>
            <wp:extent cx="7256780" cy="2435860"/>
            <wp:effectExtent b="0" l="0" r="0" t="0"/>
            <wp:wrapTopAndBottom distB="107950" distT="0"/>
            <wp:docPr hidden="false" id="3" name="Picture 3"/>
            <a:graphic>
              <a:graphicData uri="http://schemas.openxmlformats.org/drawingml/2006/picture">
                <pic:pic>
                  <pic:nvPicPr>
                    <pic:cNvPr hidden="false" id="2" name="Picture 2"/>
                    <pic:cNvPicPr preferRelativeResize="true"/>
                  </pic:nvPicPr>
                  <pic:blipFill>
                    <a:blip r:embed="rId22"/>
                    <a:srcRect b="0" l="0" r="0" t="0"/>
                    <a:stretch/>
                  </pic:blipFill>
                  <pic:spPr>
                    <a:xfrm flipH="false" flipV="false" rot="0">
                      <a:ext cx="7256780" cy="2435860"/>
                    </a:xfrm>
                    <a:prstGeom prst="rect"/>
                  </pic:spPr>
                </pic:pic>
              </a:graphicData>
            </a:graphic>
          </wp:anchor>
        </w:drawing>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5623560</wp:posOffset>
                </wp:positionH>
                <wp:positionV relativeFrom="paragraph">
                  <wp:posOffset>1263650</wp:posOffset>
                </wp:positionV>
                <wp:extent cx="1270000" cy="137160"/>
                <wp:wrapNone/>
                <wp:docPr hidden="false" id="4" name="Picture 4"/>
                <a:graphic>
                  <a:graphicData uri="http://schemas.microsoft.com/office/word/2010/wordprocessingShape">
                    <wps:wsp>
                      <wps:cNvSpPr txBox="false"/>
                      <wps:spPr>
                        <a:xfrm flipH="false" flipV="false" rot="0">
                          <a:off x="0" y="0"/>
                          <a:ext cx="1270000" cy="137160"/>
                        </a:xfrm>
                        <a:prstGeom prst="rect">
                          <a:avLst/>
                        </a:prstGeom>
                        <a:noFill/>
                        <a:ln>
                          <a:noFill/>
                        </a:ln>
                      </wps:spPr>
                      <wps:txbx>
                        <w:txbxContent>
                          <w:p w14:paraId="23000000">
                            <w:pPr>
                              <w:pStyle w:val="Style_4"/>
                              <w:rPr>
                                <w:rFonts w:ascii="Times New Roman" w:hAnsi="Times New Roman"/>
                                <w:sz w:val="16"/>
                              </w:rPr>
                            </w:pPr>
                          </w:p>
                        </w:txbxContent>
                      </wps:txbx>
                      <wps:bodyPr anchor="t" bIns="0" lIns="0" rIns="0" tIns="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5623560</wp:posOffset>
                </wp:positionH>
                <wp:positionV relativeFrom="paragraph">
                  <wp:posOffset>1263650</wp:posOffset>
                </wp:positionV>
                <wp:extent cx="1270000" cy="137160"/>
                <wp:wrapNone/>
                <wp:docPr hidden="false" id="5" name="Picture 5"/>
                <a:graphic>
                  <a:graphicData uri="http://schemas.microsoft.com/office/word/2010/wordprocessingShape">
                    <wps:wsp>
                      <wps:cNvSpPr txBox="false"/>
                      <wps:spPr>
                        <a:xfrm flipH="false" flipV="false" rot="0">
                          <a:off x="0" y="0"/>
                          <a:ext cx="1270000" cy="137160"/>
                        </a:xfrm>
                        <a:prstGeom prst="rect">
                          <a:avLst/>
                        </a:prstGeom>
                        <a:noFill/>
                        <a:ln>
                          <a:noFill/>
                        </a:ln>
                      </wps:spPr>
                      <wps:txbx>
                        <w:txbxContent>
                          <w:p w14:paraId="24000000">
                            <w:pPr>
                              <w:pStyle w:val="Style_4"/>
                              <w:rPr>
                                <w:rFonts w:ascii="Times New Roman" w:hAnsi="Times New Roman"/>
                                <w:sz w:val="16"/>
                              </w:rPr>
                            </w:pPr>
                          </w:p>
                        </w:txbxContent>
                      </wps:txbx>
                      <wps:bodyPr anchor="t" bIns="0" lIns="0" rIns="0" tIns="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t xml:space="preserve">В соответствии с Бюджетным кодексом Российской Федерации, общими требованиями к нормативным правовым актам, муниципальным правовым актам, регулирующим предоставление </w:t>
      </w:r>
      <w:r>
        <w:t>из бюджетов субъектов Российской Федерации, местных бюджетов суб</w:t>
      </w:r>
      <w:r>
        <w:t>сиди</w:t>
      </w:r>
      <w:r>
        <w:t>й</w:t>
      </w:r>
      <w:r>
        <w:t>,</w:t>
      </w:r>
      <w:r>
        <w:t xml:space="preserve"> </w:t>
      </w:r>
      <w:r>
        <w:t xml:space="preserve">в том числе грантов в форме </w:t>
      </w:r>
      <w:r>
        <w:t>субсиди</w:t>
      </w:r>
      <w:r>
        <w:t>й</w:t>
      </w:r>
      <w:r>
        <w:t>, юридическим лицам, индивидуальным предпринимателям, а также физическим лицам – производителям товаров, работ, услуг</w:t>
      </w:r>
      <w:r>
        <w:t xml:space="preserve"> </w:t>
      </w:r>
      <w:r>
        <w:t>и проведение отборов получателей указанных субсидий, в том числе грантов в форме субсидий</w:t>
      </w:r>
      <w:r>
        <w:t>, утвержденными постано</w:t>
      </w:r>
      <w:r>
        <w:t>влением</w:t>
      </w:r>
      <w:r>
        <w:t xml:space="preserve"> </w:t>
      </w:r>
      <w:r>
        <w:t xml:space="preserve">Правительства Российской Федерации от </w:t>
      </w:r>
      <w:r>
        <w:t>25</w:t>
      </w:r>
      <w:r>
        <w:t>.</w:t>
      </w:r>
      <w:r>
        <w:t>1</w:t>
      </w:r>
      <w:r>
        <w:t>0.202</w:t>
      </w:r>
      <w:r>
        <w:t>3</w:t>
      </w:r>
      <w:r>
        <w:t xml:space="preserve"> </w:t>
      </w:r>
      <w:r>
        <w:t>№ 1</w:t>
      </w:r>
      <w:r>
        <w:t>78</w:t>
      </w:r>
      <w:r>
        <w:t>2 (далее – общие требования),</w:t>
      </w:r>
      <w:r>
        <w:t xml:space="preserve"> </w:t>
      </w:r>
      <w:r>
        <w:t xml:space="preserve">Законом Санкт-Петербурга от 13.05.2009 № 221-47 «О промышленной политике в Санкт-Петербурге», </w:t>
      </w:r>
      <w:r>
        <w:t>Законом Санкт-Петербурга от 2</w:t>
      </w:r>
      <w:r>
        <w:t>7</w:t>
      </w:r>
      <w:r>
        <w:t>.11.202</w:t>
      </w:r>
      <w:r>
        <w:t>4</w:t>
      </w:r>
      <w:r>
        <w:t xml:space="preserve"> № </w:t>
      </w:r>
      <w:r>
        <w:t>7</w:t>
      </w:r>
      <w:r>
        <w:t>30</w:t>
      </w:r>
      <w:r>
        <w:t>-1</w:t>
      </w:r>
      <w:r>
        <w:t>65</w:t>
      </w:r>
      <w:r>
        <w:t xml:space="preserve"> «О бюджете Санкт-Петербурга </w:t>
      </w:r>
      <w:r>
        <w:br/>
      </w:r>
      <w:r>
        <w:t>на 202</w:t>
      </w:r>
      <w:r>
        <w:t>5</w:t>
      </w:r>
      <w:r>
        <w:t xml:space="preserve"> год и на плановый период 202</w:t>
      </w:r>
      <w:r>
        <w:t>6</w:t>
      </w:r>
      <w:r>
        <w:t xml:space="preserve"> и 202</w:t>
      </w:r>
      <w:r>
        <w:t xml:space="preserve">7 </w:t>
      </w:r>
      <w:r>
        <w:t>годов»,</w:t>
      </w:r>
      <w:r>
        <w:t xml:space="preserve"> постановлением Правительства </w:t>
      </w:r>
      <w:r>
        <w:br/>
      </w:r>
      <w:r>
        <w:t>Санкт-Петербурга от 23.06.2014 № 495 «О государственной программе Санкт-Петербурга «Развитие промышленности, инновационной деятельности</w:t>
      </w:r>
      <w:r>
        <w:t xml:space="preserve"> </w:t>
      </w:r>
      <w:r>
        <w:t>и агропромышленного комплекса в Санкт-Петербурге» Правительство Санкт-Петербурга</w:t>
      </w:r>
    </w:p>
    <w:p w14:paraId="25000000">
      <w:pPr>
        <w:widowControl w:val="0"/>
        <w:tabs>
          <w:tab w:leader="none" w:pos="709" w:val="left"/>
          <w:tab w:leader="none" w:pos="1276" w:val="left"/>
        </w:tabs>
        <w:ind w:firstLine="567" w:left="709"/>
        <w:contextualSpacing w:val="1"/>
        <w:jc w:val="both"/>
      </w:pPr>
    </w:p>
    <w:p w14:paraId="26000000">
      <w:pPr>
        <w:widowControl w:val="0"/>
        <w:tabs>
          <w:tab w:leader="none" w:pos="0" w:val="left"/>
          <w:tab w:leader="none" w:pos="1276" w:val="left"/>
        </w:tabs>
        <w:ind/>
        <w:contextualSpacing w:val="1"/>
        <w:jc w:val="both"/>
        <w:rPr>
          <w:b w:val="1"/>
        </w:rPr>
      </w:pPr>
      <w:r>
        <w:rPr>
          <w:b w:val="1"/>
        </w:rPr>
        <w:t>П</w:t>
      </w:r>
      <w:r>
        <w:rPr>
          <w:b w:val="1"/>
        </w:rPr>
        <w:t xml:space="preserve"> О С Т А Н О В Л Я Е Т:</w:t>
      </w:r>
    </w:p>
    <w:p w14:paraId="27000000">
      <w:pPr>
        <w:widowControl w:val="0"/>
        <w:tabs>
          <w:tab w:leader="none" w:pos="0" w:val="left"/>
          <w:tab w:leader="none" w:pos="1276" w:val="left"/>
        </w:tabs>
        <w:ind w:firstLine="709"/>
        <w:contextualSpacing w:val="1"/>
        <w:jc w:val="both"/>
        <w:rPr>
          <w:b w:val="1"/>
        </w:rPr>
      </w:pPr>
    </w:p>
    <w:p w14:paraId="28000000">
      <w:pPr>
        <w:pStyle w:val="Style_5"/>
        <w:widowControl w:val="1"/>
        <w:numPr>
          <w:ilvl w:val="0"/>
          <w:numId w:val="1"/>
        </w:numPr>
        <w:tabs>
          <w:tab w:leader="none" w:pos="0" w:val="left"/>
          <w:tab w:leader="none" w:pos="1134" w:val="left"/>
        </w:tabs>
        <w:spacing w:line="240" w:lineRule="auto"/>
        <w:ind w:firstLine="567" w:left="0"/>
        <w:jc w:val="both"/>
      </w:pPr>
      <w:r>
        <w:t>Утвердить Порядок предоставления в 202</w:t>
      </w:r>
      <w:r>
        <w:t>5</w:t>
      </w:r>
      <w:r>
        <w:t xml:space="preserve"> году субсидий субъектам деятельности в сфере промышленности в Санкт-Петербурге на возмещение части затрат организаций, связанных с выполнением </w:t>
      </w:r>
      <w:r>
        <w:t>опытно-конструкторских работ,</w:t>
      </w:r>
      <w:r>
        <w:t xml:space="preserve"> </w:t>
      </w:r>
      <w:r>
        <w:br/>
      </w:r>
      <w:r>
        <w:t xml:space="preserve">научно-исследовательских </w:t>
      </w:r>
      <w:r>
        <w:t>и о</w:t>
      </w:r>
      <w:r>
        <w:t>пытно-конструкторских работ</w:t>
      </w:r>
      <w:r>
        <w:t xml:space="preserve"> </w:t>
      </w:r>
      <w:r>
        <w:t>(далее – Порядок),</w:t>
      </w:r>
      <w:r>
        <w:t xml:space="preserve"> с</w:t>
      </w:r>
      <w:r>
        <w:t>огласно приложению.</w:t>
      </w:r>
    </w:p>
    <w:p w14:paraId="29000000">
      <w:pPr>
        <w:pStyle w:val="Style_6"/>
        <w:widowControl w:val="1"/>
        <w:numPr>
          <w:ilvl w:val="0"/>
          <w:numId w:val="1"/>
        </w:numPr>
        <w:tabs>
          <w:tab w:leader="none" w:pos="993" w:val="left"/>
          <w:tab w:leader="none" w:pos="2127" w:val="left"/>
        </w:tabs>
        <w:ind w:firstLine="567" w:left="0"/>
        <w:jc w:val="both"/>
      </w:pPr>
      <w:r>
        <w:t xml:space="preserve">Комитету по промышленной политике, инновациям и торговле </w:t>
      </w:r>
      <w:r>
        <w:br/>
      </w:r>
      <w:r>
        <w:t xml:space="preserve">Санкт-Петербурга (далее – Комитет) </w:t>
      </w:r>
      <w:r>
        <w:t xml:space="preserve">в месячный срок </w:t>
      </w:r>
      <w:r>
        <w:t xml:space="preserve">в </w:t>
      </w:r>
      <w:r>
        <w:t xml:space="preserve">соответствии с </w:t>
      </w:r>
      <w:r>
        <w:t xml:space="preserve">подпунктом 2 пункта 2 статьи 78 </w:t>
      </w:r>
      <w:r>
        <w:t>Бюджетного кодекса Российской Федерации</w:t>
      </w:r>
      <w:r>
        <w:t xml:space="preserve">, </w:t>
      </w:r>
      <w:r>
        <w:t xml:space="preserve">общими требованиями </w:t>
      </w:r>
      <w:r>
        <w:br/>
      </w:r>
      <w:r>
        <w:t xml:space="preserve">и </w:t>
      </w:r>
      <w:r>
        <w:t>в целях реализации Порядка</w:t>
      </w:r>
      <w:r>
        <w:t xml:space="preserve"> </w:t>
      </w:r>
      <w:r>
        <w:t xml:space="preserve">принять </w:t>
      </w:r>
      <w:r>
        <w:t xml:space="preserve">нормативный </w:t>
      </w:r>
      <w:r>
        <w:t>правовой акт</w:t>
      </w:r>
      <w:r>
        <w:t xml:space="preserve"> Комитета</w:t>
      </w:r>
      <w:r>
        <w:t>, регулирующий отд</w:t>
      </w:r>
      <w:r>
        <w:t xml:space="preserve">ельные вопросы предоставления </w:t>
      </w:r>
      <w:r>
        <w:rPr>
          <w:color w:themeColor="text1" w:val="000000"/>
        </w:rPr>
        <w:t>субсиди</w:t>
      </w:r>
      <w:r>
        <w:rPr>
          <w:color w:themeColor="text1" w:val="000000"/>
        </w:rPr>
        <w:t>й</w:t>
      </w:r>
      <w:r>
        <w:rPr>
          <w:color w:themeColor="text1" w:val="000000"/>
        </w:rPr>
        <w:t xml:space="preserve"> </w:t>
      </w:r>
      <w:r>
        <w:rPr>
          <w:color w:themeColor="text1" w:val="000000"/>
        </w:rPr>
        <w:t>в соответствии с Порядком (далее – субсидии)</w:t>
      </w:r>
      <w:r>
        <w:rPr>
          <w:color w:themeColor="text1" w:val="000000"/>
        </w:rPr>
        <w:t>,</w:t>
      </w:r>
      <w:r>
        <w:rPr>
          <w:color w:themeColor="text1" w:val="000000"/>
        </w:rPr>
        <w:t xml:space="preserve"> </w:t>
      </w:r>
      <w:r>
        <w:rPr>
          <w:color w:themeColor="text1" w:val="000000"/>
        </w:rPr>
        <w:t>которым установить</w:t>
      </w:r>
      <w:r>
        <w:rPr>
          <w:color w:themeColor="text1" w:val="000000"/>
        </w:rPr>
        <w:t xml:space="preserve"> (утвердить)</w:t>
      </w:r>
      <w:r>
        <w:rPr>
          <w:color w:themeColor="text1" w:val="000000"/>
        </w:rPr>
        <w:t>:</w:t>
      </w:r>
    </w:p>
    <w:p w14:paraId="2A000000">
      <w:pPr>
        <w:pStyle w:val="Style_6"/>
        <w:widowControl w:val="1"/>
        <w:tabs>
          <w:tab w:leader="none" w:pos="993" w:val="left"/>
          <w:tab w:leader="none" w:pos="2127" w:val="left"/>
        </w:tabs>
        <w:ind w:firstLine="567" w:left="0"/>
        <w:jc w:val="both"/>
        <w:rPr>
          <w:color w:val="000000"/>
        </w:rPr>
      </w:pPr>
      <w:r>
        <w:rPr>
          <w:color w:val="000000"/>
        </w:rPr>
        <w:t xml:space="preserve">срок размещения на веб-странице Комитета на официальном сайте Администрации Санкт-Петербурга в информационно-телекоммуникационной сети «Интернет» </w:t>
      </w:r>
      <w:r>
        <w:rPr>
          <w:color w:val="000000"/>
        </w:rPr>
        <w:br/>
      </w:r>
      <w:r>
        <w:rPr>
          <w:color w:val="000000"/>
        </w:rPr>
        <w:t xml:space="preserve">(далее – сеть «Интернет»), на официальном сайте Комитета в сети «Интернет», </w:t>
      </w:r>
      <w:r>
        <w:rPr>
          <w:color w:val="000000"/>
        </w:rPr>
        <w:br/>
      </w:r>
      <w:r>
        <w:rPr>
          <w:color w:val="000000"/>
        </w:rPr>
        <w:t>а также в подсистеме «Площадка отбора получателей субсидий» Автоматизированной информационной системы бюджетного процесса – электронно</w:t>
      </w:r>
      <w:r>
        <w:rPr>
          <w:color w:val="000000"/>
        </w:rPr>
        <w:t>го</w:t>
      </w:r>
      <w:r>
        <w:rPr>
          <w:color w:val="000000"/>
        </w:rPr>
        <w:t xml:space="preserve"> казначейств</w:t>
      </w:r>
      <w:r>
        <w:rPr>
          <w:color w:val="000000"/>
        </w:rPr>
        <w:t xml:space="preserve">а </w:t>
      </w:r>
      <w:r>
        <w:t>объявления о проведении</w:t>
      </w:r>
      <w:r>
        <w:t xml:space="preserve"> отбора на право получения субсидий </w:t>
      </w:r>
      <w:r>
        <w:t xml:space="preserve">(далее – объявление) </w:t>
      </w:r>
      <w:r>
        <w:t>с указанием информации в соответствии с пунктом 2.2 Порядка;</w:t>
      </w:r>
    </w:p>
    <w:p w14:paraId="2B000000">
      <w:pPr>
        <w:pStyle w:val="Style_6"/>
        <w:widowControl w:val="1"/>
        <w:tabs>
          <w:tab w:leader="none" w:pos="993" w:val="left"/>
          <w:tab w:leader="none" w:pos="2127" w:val="left"/>
        </w:tabs>
        <w:ind w:firstLine="567" w:left="0"/>
        <w:jc w:val="both"/>
        <w:rPr>
          <w:color w:val="000000"/>
        </w:rPr>
      </w:pPr>
      <w:r>
        <w:rPr>
          <w:color w:val="000000"/>
        </w:rPr>
        <w:t>порядок в</w:t>
      </w:r>
      <w:r>
        <w:rPr>
          <w:color w:val="000000"/>
        </w:rPr>
        <w:t>несения изменений в объявление</w:t>
      </w:r>
      <w:r>
        <w:rPr>
          <w:color w:val="000000"/>
        </w:rPr>
        <w:t>.</w:t>
      </w:r>
    </w:p>
    <w:p w14:paraId="2C000000">
      <w:pPr>
        <w:pStyle w:val="Style_5"/>
        <w:widowControl w:val="1"/>
        <w:tabs>
          <w:tab w:leader="none" w:pos="0" w:val="left"/>
          <w:tab w:leader="none" w:pos="1701" w:val="left"/>
        </w:tabs>
        <w:spacing w:line="240" w:lineRule="auto"/>
        <w:ind w:firstLine="567"/>
        <w:jc w:val="both"/>
        <w:rPr>
          <w:b w:val="1"/>
        </w:rPr>
      </w:pPr>
      <w:r>
        <w:t>3.</w:t>
      </w:r>
      <w:r>
        <w:t xml:space="preserve"> </w:t>
      </w:r>
      <w:r>
        <w:t>Контроль за</w:t>
      </w:r>
      <w:r>
        <w:t xml:space="preserve"> выполнением </w:t>
      </w:r>
      <w:r>
        <w:t xml:space="preserve">постановления возложить на вице-губернатора </w:t>
      </w:r>
      <w:r>
        <w:br/>
      </w:r>
      <w:r>
        <w:t xml:space="preserve">Санкт-Петербурга </w:t>
      </w:r>
      <w:r>
        <w:t>Полякова К.В</w:t>
      </w:r>
      <w:r>
        <w:t>.</w:t>
      </w:r>
    </w:p>
    <w:p w14:paraId="2D000000">
      <w:pPr>
        <w:widowControl w:val="1"/>
        <w:tabs>
          <w:tab w:leader="none" w:pos="709" w:val="left"/>
        </w:tabs>
        <w:ind w:left="851"/>
        <w:jc w:val="both"/>
      </w:pPr>
    </w:p>
    <w:p w14:paraId="2E000000">
      <w:pPr>
        <w:widowControl w:val="1"/>
        <w:tabs>
          <w:tab w:leader="none" w:pos="709" w:val="left"/>
        </w:tabs>
        <w:ind w:left="851"/>
        <w:jc w:val="both"/>
      </w:pPr>
    </w:p>
    <w:p w14:paraId="2F000000">
      <w:pPr>
        <w:widowControl w:val="1"/>
        <w:tabs>
          <w:tab w:leader="none" w:pos="709" w:val="left"/>
        </w:tabs>
        <w:ind w:left="851"/>
        <w:jc w:val="both"/>
      </w:pPr>
    </w:p>
    <w:tbl>
      <w:tblPr>
        <w:tblStyle w:val="Style_7"/>
        <w:tblW w:type="auto" w:w="0"/>
        <w:tblInd w:type="dxa" w:w="108"/>
        <w:tblBorders>
          <w:top w:color="000000" w:val="nil"/>
          <w:left w:color="000000" w:val="nil"/>
          <w:bottom w:color="000000" w:val="nil"/>
          <w:right w:color="000000" w:val="nil"/>
          <w:insideH w:color="000000" w:val="nil"/>
          <w:insideV w:color="000000" w:val="nil"/>
        </w:tblBorders>
        <w:tblLayout w:type="fixed"/>
      </w:tblPr>
      <w:tblGrid>
        <w:gridCol w:w="5103"/>
        <w:gridCol w:w="4359"/>
      </w:tblGrid>
      <w:tr>
        <w:tc>
          <w:tcPr>
            <w:tcW w:type="dxa" w:w="5103"/>
            <w:tcBorders>
              <w:top w:color="000000" w:val="nil"/>
              <w:left w:color="000000" w:val="nil"/>
              <w:bottom w:color="000000" w:val="nil"/>
              <w:right w:color="000000" w:val="nil"/>
            </w:tcBorders>
          </w:tcPr>
          <w:p w14:paraId="30000000">
            <w:pPr>
              <w:widowControl w:val="1"/>
              <w:tabs>
                <w:tab w:leader="none" w:pos="709" w:val="left"/>
              </w:tabs>
              <w:ind w:firstLine="315"/>
              <w:rPr>
                <w:b w:val="1"/>
              </w:rPr>
            </w:pPr>
            <w:r>
              <w:rPr>
                <w:b w:val="1"/>
              </w:rPr>
              <w:t xml:space="preserve">Губернатор </w:t>
            </w:r>
          </w:p>
          <w:p w14:paraId="31000000">
            <w:pPr>
              <w:widowControl w:val="1"/>
              <w:tabs>
                <w:tab w:leader="none" w:pos="709" w:val="left"/>
              </w:tabs>
              <w:ind w:left="-851"/>
              <w:jc w:val="both"/>
              <w:rPr>
                <w:sz w:val="20"/>
              </w:rPr>
            </w:pPr>
            <w:r>
              <w:rPr>
                <w:b w:val="1"/>
              </w:rPr>
              <w:t xml:space="preserve">            Санкт-Петербурга </w:t>
            </w:r>
            <w:r>
              <w:rPr>
                <w:b w:val="1"/>
              </w:rPr>
              <w:tab/>
            </w:r>
          </w:p>
        </w:tc>
        <w:tc>
          <w:tcPr>
            <w:tcW w:type="dxa" w:w="4359"/>
            <w:tcBorders>
              <w:top w:color="000000" w:val="nil"/>
              <w:left w:color="000000" w:val="nil"/>
              <w:bottom w:color="000000" w:val="nil"/>
              <w:right w:color="000000" w:val="nil"/>
            </w:tcBorders>
            <w:vAlign w:val="bottom"/>
          </w:tcPr>
          <w:p w14:paraId="32000000">
            <w:pPr>
              <w:widowControl w:val="1"/>
              <w:tabs>
                <w:tab w:leader="none" w:pos="709" w:val="left"/>
              </w:tabs>
              <w:ind/>
              <w:jc w:val="right"/>
              <w:rPr>
                <w:sz w:val="20"/>
              </w:rPr>
            </w:pPr>
            <w:r>
              <w:rPr>
                <w:b w:val="1"/>
              </w:rPr>
              <w:t>А.Д.Беглов</w:t>
            </w:r>
          </w:p>
        </w:tc>
      </w:tr>
    </w:tbl>
    <w:p w14:paraId="33000000">
      <w:pPr>
        <w:widowControl w:val="1"/>
        <w:tabs>
          <w:tab w:leader="none" w:pos="709" w:val="left"/>
        </w:tabs>
        <w:ind w:left="851"/>
        <w:jc w:val="both"/>
        <w:rPr>
          <w:sz w:val="20"/>
        </w:rPr>
      </w:pPr>
    </w:p>
    <w:p w14:paraId="34000000">
      <w:pPr>
        <w:sectPr>
          <w:headerReference r:id="rId1" w:type="default"/>
          <w:headerReference r:id="rId15" w:type="first"/>
          <w:headerReference r:id="rId14" w:type="even"/>
          <w:type w:val="continuous"/>
          <w:pgSz w:h="16838" w:orient="portrait" w:w="11906"/>
          <w:pgMar w:bottom="1134" w:footer="709" w:gutter="0" w:header="709" w:left="1701" w:right="851" w:top="1134"/>
          <w:titlePg/>
        </w:sectPr>
      </w:pPr>
    </w:p>
    <w:p w14:paraId="35000000">
      <w:pPr>
        <w:pStyle w:val="Style_8"/>
        <w:widowControl w:val="1"/>
        <w:ind w:left="5670"/>
        <w:rPr>
          <w:rStyle w:val="Style_9_ch"/>
          <w:sz w:val="24"/>
        </w:rPr>
      </w:pPr>
      <w:r>
        <w:rPr>
          <w:rStyle w:val="Style_9_ch"/>
          <w:sz w:val="24"/>
        </w:rPr>
        <w:t>Приложение</w:t>
      </w:r>
      <w:r>
        <w:rPr>
          <w:rStyle w:val="Style_9_ch"/>
          <w:sz w:val="24"/>
        </w:rPr>
        <w:t xml:space="preserve"> </w:t>
      </w:r>
    </w:p>
    <w:p w14:paraId="36000000">
      <w:pPr>
        <w:pStyle w:val="Style_8"/>
        <w:widowControl w:val="1"/>
        <w:ind w:left="5670"/>
        <w:rPr>
          <w:rStyle w:val="Style_9_ch"/>
          <w:sz w:val="24"/>
        </w:rPr>
      </w:pPr>
      <w:r>
        <w:rPr>
          <w:rStyle w:val="Style_9_ch"/>
          <w:sz w:val="24"/>
        </w:rPr>
        <w:t xml:space="preserve">к постановлению </w:t>
      </w:r>
      <w:r>
        <w:rPr>
          <w:rStyle w:val="Style_9_ch"/>
          <w:sz w:val="24"/>
        </w:rPr>
        <w:br/>
      </w:r>
      <w:r>
        <w:rPr>
          <w:rStyle w:val="Style_9_ch"/>
          <w:sz w:val="24"/>
        </w:rPr>
        <w:t xml:space="preserve">Правительства Санкт-Петербурга </w:t>
      </w:r>
    </w:p>
    <w:p w14:paraId="37000000">
      <w:pPr>
        <w:pStyle w:val="Style_8"/>
        <w:widowControl w:val="1"/>
        <w:ind w:left="5670"/>
        <w:rPr>
          <w:rStyle w:val="Style_9_ch"/>
        </w:rPr>
      </w:pPr>
      <w:r>
        <w:rPr>
          <w:rStyle w:val="Style_9_ch"/>
        </w:rPr>
        <w:t>от ___________ №</w:t>
      </w:r>
      <w:r>
        <w:rPr>
          <w:rStyle w:val="Style_9_ch"/>
        </w:rPr>
        <w:t xml:space="preserve"> </w:t>
      </w:r>
      <w:r>
        <w:rPr>
          <w:rStyle w:val="Style_9_ch"/>
        </w:rPr>
        <w:t>__________</w:t>
      </w:r>
    </w:p>
    <w:p w14:paraId="38000000">
      <w:pPr>
        <w:pStyle w:val="Style_8"/>
        <w:widowControl w:val="1"/>
        <w:ind w:left="5812"/>
        <w:rPr>
          <w:rStyle w:val="Style_9_ch"/>
        </w:rPr>
      </w:pPr>
    </w:p>
    <w:p w14:paraId="39000000">
      <w:pPr>
        <w:pStyle w:val="Style_8"/>
        <w:widowControl w:val="1"/>
        <w:ind w:left="5812"/>
        <w:rPr>
          <w:rStyle w:val="Style_9_ch"/>
        </w:rPr>
      </w:pPr>
    </w:p>
    <w:p w14:paraId="3A000000">
      <w:pPr>
        <w:pStyle w:val="Style_8"/>
        <w:widowControl w:val="1"/>
        <w:ind w:left="5812"/>
        <w:rPr>
          <w:rStyle w:val="Style_9_ch"/>
        </w:rPr>
      </w:pPr>
    </w:p>
    <w:p w14:paraId="3B000000">
      <w:pPr>
        <w:widowControl w:val="0"/>
        <w:tabs>
          <w:tab w:leader="none" w:pos="0" w:val="left"/>
        </w:tabs>
        <w:ind/>
        <w:jc w:val="center"/>
        <w:rPr>
          <w:b w:val="1"/>
          <w:spacing w:val="40"/>
        </w:rPr>
      </w:pPr>
      <w:r>
        <w:rPr>
          <w:b w:val="1"/>
          <w:spacing w:val="40"/>
        </w:rPr>
        <w:t>ПОРЯДОК</w:t>
      </w:r>
    </w:p>
    <w:p w14:paraId="3C000000">
      <w:pPr>
        <w:widowControl w:val="0"/>
        <w:tabs>
          <w:tab w:leader="none" w:pos="0" w:val="left"/>
        </w:tabs>
        <w:ind/>
        <w:jc w:val="center"/>
        <w:rPr>
          <w:b w:val="1"/>
          <w:strike w:val="1"/>
        </w:rPr>
      </w:pPr>
      <w:r>
        <w:rPr>
          <w:b w:val="1"/>
        </w:rPr>
        <w:t>предоставления</w:t>
      </w:r>
      <w:r>
        <w:rPr>
          <w:b w:val="1"/>
        </w:rPr>
        <w:t xml:space="preserve"> </w:t>
      </w:r>
      <w:r>
        <w:rPr>
          <w:b w:val="1"/>
        </w:rPr>
        <w:t>в 202</w:t>
      </w:r>
      <w:r>
        <w:rPr>
          <w:b w:val="1"/>
        </w:rPr>
        <w:t>5</w:t>
      </w:r>
      <w:r>
        <w:rPr>
          <w:b w:val="1"/>
        </w:rPr>
        <w:t xml:space="preserve"> году субсидий</w:t>
      </w:r>
      <w:r>
        <w:rPr>
          <w:b w:val="1"/>
        </w:rPr>
        <w:t xml:space="preserve"> субъектам </w:t>
      </w:r>
      <w:r>
        <w:rPr>
          <w:b w:val="1"/>
        </w:rPr>
        <w:t xml:space="preserve">деятельности </w:t>
      </w:r>
      <w:r>
        <w:rPr>
          <w:b w:val="1"/>
        </w:rPr>
        <w:br/>
      </w:r>
      <w:r>
        <w:rPr>
          <w:b w:val="1"/>
        </w:rPr>
        <w:t>в сфере промышленности</w:t>
      </w:r>
      <w:r>
        <w:rPr>
          <w:b w:val="1"/>
        </w:rPr>
        <w:t xml:space="preserve"> </w:t>
      </w:r>
      <w:r>
        <w:rPr>
          <w:b w:val="1"/>
        </w:rPr>
        <w:t xml:space="preserve">в </w:t>
      </w:r>
      <w:r>
        <w:rPr>
          <w:b w:val="1"/>
        </w:rPr>
        <w:t>Санкт-Петербург</w:t>
      </w:r>
      <w:r>
        <w:rPr>
          <w:b w:val="1"/>
        </w:rPr>
        <w:t>е</w:t>
      </w:r>
      <w:r>
        <w:rPr>
          <w:b w:val="1"/>
        </w:rPr>
        <w:t xml:space="preserve"> </w:t>
      </w:r>
      <w:r>
        <w:rPr>
          <w:b w:val="1"/>
        </w:rPr>
        <w:t xml:space="preserve">на возмещение части затрат организаций, связанных с </w:t>
      </w:r>
      <w:r>
        <w:rPr>
          <w:b w:val="1"/>
        </w:rPr>
        <w:t>выполнением</w:t>
      </w:r>
      <w:r>
        <w:rPr>
          <w:b w:val="1"/>
        </w:rPr>
        <w:t xml:space="preserve"> опытно-конструкторских работ, </w:t>
      </w:r>
    </w:p>
    <w:p w14:paraId="3D000000">
      <w:pPr>
        <w:widowControl w:val="0"/>
        <w:tabs>
          <w:tab w:leader="none" w:pos="0" w:val="left"/>
        </w:tabs>
        <w:ind/>
        <w:jc w:val="center"/>
        <w:rPr>
          <w:b w:val="1"/>
        </w:rPr>
      </w:pPr>
      <w:r>
        <w:rPr>
          <w:b w:val="1"/>
        </w:rPr>
        <w:t>научно-</w:t>
      </w:r>
      <w:r>
        <w:rPr>
          <w:b w:val="1"/>
        </w:rPr>
        <w:t>исследовательских и</w:t>
      </w:r>
      <w:r>
        <w:rPr>
          <w:b w:val="1"/>
          <w:color w:val="FF0000"/>
        </w:rPr>
        <w:t xml:space="preserve"> </w:t>
      </w:r>
      <w:r>
        <w:rPr>
          <w:b w:val="1"/>
        </w:rPr>
        <w:t>опытно-конструкторских работ</w:t>
      </w:r>
    </w:p>
    <w:p w14:paraId="3E000000">
      <w:pPr>
        <w:pStyle w:val="Style_6"/>
        <w:widowControl w:val="0"/>
        <w:numPr>
          <w:ilvl w:val="0"/>
          <w:numId w:val="2"/>
        </w:numPr>
        <w:spacing w:after="120" w:before="120"/>
        <w:ind w:hanging="357" w:left="714"/>
        <w:jc w:val="center"/>
        <w:rPr>
          <w:b w:val="1"/>
        </w:rPr>
      </w:pPr>
      <w:r>
        <w:rPr>
          <w:b w:val="1"/>
        </w:rPr>
        <w:t>Общие положения</w:t>
      </w:r>
    </w:p>
    <w:p w14:paraId="3F000000">
      <w:pPr>
        <w:pStyle w:val="Style_6"/>
        <w:widowControl w:val="0"/>
        <w:ind w:left="714"/>
        <w:rPr>
          <w:b w:val="1"/>
        </w:rPr>
      </w:pPr>
    </w:p>
    <w:p w14:paraId="40000000">
      <w:pPr>
        <w:pStyle w:val="Style_10"/>
        <w:widowControl w:val="1"/>
        <w:numPr>
          <w:ilvl w:val="1"/>
          <w:numId w:val="3"/>
        </w:numPr>
        <w:tabs>
          <w:tab w:leader="none" w:pos="709" w:val="left"/>
          <w:tab w:leader="none" w:pos="851" w:val="left"/>
          <w:tab w:leader="none" w:pos="993" w:val="left"/>
        </w:tabs>
        <w:ind w:firstLine="567" w:left="0"/>
        <w:jc w:val="both"/>
      </w:pPr>
      <w:r>
        <w:t xml:space="preserve">Настоящий Порядок устанавливает правила предоставления в </w:t>
      </w:r>
      <w:r>
        <w:t>202</w:t>
      </w:r>
      <w:r>
        <w:t>5</w:t>
      </w:r>
      <w:r>
        <w:t xml:space="preserve"> году </w:t>
      </w:r>
      <w:r>
        <w:t>субсиди</w:t>
      </w:r>
      <w:r>
        <w:t>й</w:t>
      </w:r>
      <w:r>
        <w:t xml:space="preserve">, </w:t>
      </w:r>
      <w:r>
        <w:t>предусмотренных Комитету по про</w:t>
      </w:r>
      <w:r>
        <w:t xml:space="preserve">мышленной политике, инновациям </w:t>
      </w:r>
      <w:r>
        <w:t xml:space="preserve">и торговле </w:t>
      </w:r>
      <w:r>
        <w:br/>
      </w:r>
      <w:r>
        <w:t>Санкт-Петербурга (далее – Ком</w:t>
      </w:r>
      <w:r>
        <w:t xml:space="preserve">итет) статьей расходов </w:t>
      </w:r>
      <w:r>
        <w:t>«</w:t>
      </w:r>
      <w:r>
        <w:t xml:space="preserve">Субсидии субъектам деятельности </w:t>
      </w:r>
      <w:r>
        <w:br/>
      </w:r>
      <w:r>
        <w:t>в сфере промышленности Санкт-Петербурга</w:t>
      </w:r>
      <w:r>
        <w:t xml:space="preserve"> </w:t>
      </w:r>
      <w:r>
        <w:t xml:space="preserve">на возмещение части затрат, связанных </w:t>
      </w:r>
      <w:r>
        <w:br/>
      </w:r>
      <w:r>
        <w:t>с выполнением научно-исследовательских</w:t>
      </w:r>
      <w:r>
        <w:t xml:space="preserve"> </w:t>
      </w:r>
      <w:r>
        <w:t>и опытно-конструкторских работ (НИОКР)</w:t>
      </w:r>
      <w:r>
        <w:t xml:space="preserve">» </w:t>
      </w:r>
      <w:r>
        <w:br/>
      </w:r>
      <w:r>
        <w:t xml:space="preserve">(код целевой статьи </w:t>
      </w:r>
      <w:r>
        <w:t>1250065460</w:t>
      </w:r>
      <w:r>
        <w:t>)</w:t>
      </w:r>
      <w:r>
        <w:t xml:space="preserve"> </w:t>
      </w:r>
      <w:r>
        <w:t xml:space="preserve">в приложении 2 к </w:t>
      </w:r>
      <w:r>
        <w:t>Закону Санкт-Петербурга от 2</w:t>
      </w:r>
      <w:r>
        <w:t>7</w:t>
      </w:r>
      <w:r>
        <w:t>.11.202</w:t>
      </w:r>
      <w:r>
        <w:t>4</w:t>
      </w:r>
      <w:r>
        <w:t xml:space="preserve"> № </w:t>
      </w:r>
      <w:r>
        <w:t>7</w:t>
      </w:r>
      <w:r>
        <w:t>30</w:t>
      </w:r>
      <w:r>
        <w:t>-</w:t>
      </w:r>
      <w:r>
        <w:t>1</w:t>
      </w:r>
      <w:r>
        <w:t>65</w:t>
      </w:r>
      <w:r>
        <w:t xml:space="preserve"> «О бюджете</w:t>
      </w:r>
      <w:r>
        <w:t xml:space="preserve"> </w:t>
      </w:r>
      <w:r>
        <w:t>Санкт-Петербурга</w:t>
      </w:r>
      <w:r>
        <w:t xml:space="preserve"> </w:t>
      </w:r>
      <w:r>
        <w:t>на 202</w:t>
      </w:r>
      <w:r>
        <w:t>5</w:t>
      </w:r>
      <w:r>
        <w:t xml:space="preserve"> год</w:t>
      </w:r>
      <w:r>
        <w:t xml:space="preserve"> и на плановый период </w:t>
      </w:r>
      <w:r>
        <w:br/>
      </w:r>
      <w:r>
        <w:t>202</w:t>
      </w:r>
      <w:r>
        <w:t>6</w:t>
      </w:r>
      <w:r>
        <w:t xml:space="preserve"> и 202</w:t>
      </w:r>
      <w:r>
        <w:t>7</w:t>
      </w:r>
      <w:r>
        <w:t xml:space="preserve"> годов»</w:t>
      </w:r>
      <w:r>
        <w:t xml:space="preserve"> (далее – Закон о бюджете)</w:t>
      </w:r>
      <w:r>
        <w:t>,</w:t>
      </w:r>
      <w:r>
        <w:t xml:space="preserve"> </w:t>
      </w:r>
      <w:r>
        <w:t xml:space="preserve">в соответствии с </w:t>
      </w:r>
      <w:r>
        <w:t xml:space="preserve">пунктом 1.7 </w:t>
      </w:r>
      <w:r>
        <w:rPr>
          <w:color w:val="000000"/>
        </w:rPr>
        <w:t xml:space="preserve">подраздела 2.3 раздела 2 </w:t>
      </w:r>
      <w:r>
        <w:t>государственной программ</w:t>
      </w:r>
      <w:r>
        <w:t>ы</w:t>
      </w:r>
      <w:r>
        <w:t xml:space="preserve"> Санкт-Петербурга «Развитие промышленности, инновационной деятельности и агропромышленного комплекса</w:t>
      </w:r>
      <w:r>
        <w:t xml:space="preserve"> </w:t>
      </w:r>
      <w:r>
        <w:t>в Санкт-Петербурге», утвержденной постановлением Правительства Санкт-Петербурга</w:t>
      </w:r>
      <w:r>
        <w:t xml:space="preserve"> </w:t>
      </w:r>
      <w:r>
        <w:t xml:space="preserve">от 23.06.2014 № 495 </w:t>
      </w:r>
      <w:r>
        <w:br/>
      </w:r>
      <w:r>
        <w:t>(</w:t>
      </w:r>
      <w:r>
        <w:t xml:space="preserve">далее соответственно – </w:t>
      </w:r>
      <w:r>
        <w:t>субсидии,</w:t>
      </w:r>
      <w:r>
        <w:t xml:space="preserve"> Государственная программа</w:t>
      </w:r>
      <w:r>
        <w:t>)</w:t>
      </w:r>
      <w:r>
        <w:t>.</w:t>
      </w:r>
    </w:p>
    <w:p w14:paraId="41000000">
      <w:pPr>
        <w:pStyle w:val="Style_10"/>
        <w:widowControl w:val="1"/>
        <w:tabs>
          <w:tab w:leader="none" w:pos="709" w:val="left"/>
          <w:tab w:leader="none" w:pos="851" w:val="left"/>
          <w:tab w:leader="none" w:pos="993" w:val="left"/>
        </w:tabs>
        <w:ind w:firstLine="567"/>
        <w:jc w:val="both"/>
      </w:pPr>
      <w:r>
        <w:t>Информация</w:t>
      </w:r>
      <w:r>
        <w:t xml:space="preserve"> о субсидиях</w:t>
      </w:r>
      <w:r>
        <w:t xml:space="preserve"> размещ</w:t>
      </w:r>
      <w:r>
        <w:t>а</w:t>
      </w:r>
      <w:r>
        <w:t>е</w:t>
      </w:r>
      <w:r>
        <w:t>тся</w:t>
      </w:r>
      <w:r>
        <w:t xml:space="preserve"> на </w:t>
      </w:r>
      <w:r>
        <w:t>е</w:t>
      </w:r>
      <w:r>
        <w:t xml:space="preserve">дином портале бюджетной системы Российской Федерации в информационно-телекоммуникационной сети «Интернет» </w:t>
      </w:r>
      <w:r>
        <w:br/>
      </w:r>
      <w:r>
        <w:t xml:space="preserve">(далее </w:t>
      </w:r>
      <w:r>
        <w:t xml:space="preserve">соответственно – </w:t>
      </w:r>
      <w:r>
        <w:t>е</w:t>
      </w:r>
      <w:r>
        <w:t>диный портал, сеть «Интернет»</w:t>
      </w:r>
      <w:r>
        <w:t>)</w:t>
      </w:r>
      <w:r>
        <w:t xml:space="preserve"> в порядке, установленном Министерством финансов Российской Федерации</w:t>
      </w:r>
      <w:r>
        <w:t>.</w:t>
      </w:r>
    </w:p>
    <w:p w14:paraId="42000000">
      <w:pPr>
        <w:pStyle w:val="Style_10"/>
        <w:widowControl w:val="1"/>
        <w:numPr>
          <w:ilvl w:val="1"/>
          <w:numId w:val="3"/>
        </w:numPr>
        <w:tabs>
          <w:tab w:leader="none" w:pos="709" w:val="left"/>
          <w:tab w:leader="none" w:pos="851" w:val="left"/>
          <w:tab w:leader="none" w:pos="993" w:val="left"/>
        </w:tabs>
        <w:ind w:firstLine="567" w:left="0"/>
        <w:jc w:val="both"/>
      </w:pPr>
      <w:r>
        <w:t xml:space="preserve">Для целей настоящего Порядка, </w:t>
      </w:r>
      <w:r>
        <w:t>используемые в нем понятия (термины)</w:t>
      </w:r>
      <w:r>
        <w:t xml:space="preserve">, включая их сокращения, </w:t>
      </w:r>
      <w:r>
        <w:t>применяются в следующих значениях:</w:t>
      </w:r>
    </w:p>
    <w:p w14:paraId="43000000">
      <w:pPr>
        <w:widowControl w:val="1"/>
        <w:ind w:firstLine="567"/>
        <w:jc w:val="both"/>
      </w:pPr>
      <w:r>
        <w:t xml:space="preserve">субъекты деятельности в сфере промышленности </w:t>
      </w:r>
      <w:r>
        <w:t>в</w:t>
      </w:r>
      <w:r>
        <w:t xml:space="preserve"> </w:t>
      </w:r>
      <w:r>
        <w:t>Санкт-Петербург</w:t>
      </w:r>
      <w:r>
        <w:t>е</w:t>
      </w:r>
      <w:r>
        <w:t xml:space="preserve"> </w:t>
      </w:r>
      <w:r>
        <w:br/>
      </w:r>
      <w:r>
        <w:t xml:space="preserve">(далее – субъекты ДСП) </w:t>
      </w:r>
      <w:r>
        <w:t>– юридические лица (за исключением государственных</w:t>
      </w:r>
      <w:r>
        <w:t xml:space="preserve"> </w:t>
      </w:r>
      <w:r>
        <w:br/>
      </w:r>
      <w:r>
        <w:t>и</w:t>
      </w:r>
      <w:r>
        <w:t xml:space="preserve"> муниципальных учреждений)</w:t>
      </w:r>
      <w:r>
        <w:rPr>
          <w:rFonts w:ascii="Calibri" w:hAnsi="Calibri"/>
          <w:sz w:val="22"/>
        </w:rPr>
        <w:t xml:space="preserve"> </w:t>
      </w:r>
      <w:r>
        <w:t>– производители товаров, работ, услуг, осуществляющие деятельность в сфере промышленности в Санкт-Петербурге по видам экономической деятельности раздела</w:t>
      </w:r>
      <w:r>
        <w:t xml:space="preserve"> С</w:t>
      </w:r>
      <w:r>
        <w:t xml:space="preserve"> «Обрабатывающие производства»</w:t>
      </w:r>
      <w:r>
        <w:t xml:space="preserve"> </w:t>
      </w:r>
      <w:r>
        <w:t xml:space="preserve">Общероссийского классификатора видов экономической деятельности (далее – ОКВЭД) ОК 029-2014 </w:t>
      </w:r>
      <w:r>
        <w:br/>
      </w:r>
      <w:r>
        <w:t>(КДЕС</w:t>
      </w:r>
      <w:r>
        <w:t xml:space="preserve"> Р</w:t>
      </w:r>
      <w:r>
        <w:t>ед. 2), зарегистрированные на территории Санкт-Петербурга</w:t>
      </w:r>
      <w:r>
        <w:t>;</w:t>
      </w:r>
    </w:p>
    <w:p w14:paraId="44000000">
      <w:pPr>
        <w:widowControl w:val="1"/>
        <w:ind w:firstLine="567"/>
        <w:jc w:val="both"/>
      </w:pPr>
      <w:r>
        <w:t xml:space="preserve">опытно-конструкторские работы (далее – </w:t>
      </w:r>
      <w:r>
        <w:t>ОКР</w:t>
      </w:r>
      <w:r>
        <w:t xml:space="preserve">) – выполняемые в соответствии </w:t>
      </w:r>
      <w:r>
        <w:br/>
      </w:r>
      <w:r>
        <w:t xml:space="preserve">с техническим заданием работы с целью создания образца нового изделия </w:t>
      </w:r>
      <w:r>
        <w:br/>
      </w:r>
      <w:r>
        <w:t>и (или) производства опытно-промышленной (</w:t>
      </w:r>
      <w:r>
        <w:t>предсерийной</w:t>
      </w:r>
      <w:r>
        <w:t>) партии изделий, а также технической и (или) конструкторской документации, необходимой для производства новой конкурентоспособной промышленной продукции;</w:t>
      </w:r>
    </w:p>
    <w:p w14:paraId="45000000">
      <w:pPr>
        <w:widowControl w:val="1"/>
        <w:ind w:firstLine="567"/>
        <w:jc w:val="both"/>
      </w:pPr>
      <w:r>
        <w:t>научно-исследовательские и опытно-конструкторские работы (далее – НИОКР) – проводимые в соответствии с техническим заданием научные исследования и выполняемые</w:t>
      </w:r>
      <w:r>
        <w:t xml:space="preserve"> </w:t>
      </w:r>
      <w:r>
        <w:br/>
      </w:r>
      <w:r>
        <w:t xml:space="preserve">по их результатам  работы </w:t>
      </w:r>
      <w:r>
        <w:t>с целью создания образца нового изделия и (или) производства</w:t>
      </w:r>
      <w:r>
        <w:t xml:space="preserve"> опытно-промышленной (</w:t>
      </w:r>
      <w:r>
        <w:t>предсерийной</w:t>
      </w:r>
      <w:r>
        <w:t xml:space="preserve">) партии изделий, а также технической </w:t>
      </w:r>
      <w:r>
        <w:br/>
      </w:r>
      <w:r>
        <w:t>и (или) конструкторской документации, необходимой для производства новой конкурентоспособной промышленной продукции;</w:t>
      </w:r>
    </w:p>
    <w:p w14:paraId="46000000">
      <w:pPr>
        <w:widowControl w:val="1"/>
        <w:ind w:firstLine="567"/>
        <w:jc w:val="both"/>
      </w:pPr>
      <w:r>
        <w:t>затраты – размер платы (за вычетом суммы налога на добавленную стоимость), произведенн</w:t>
      </w:r>
      <w:r>
        <w:t>ой</w:t>
      </w:r>
      <w:r>
        <w:t xml:space="preserve"> субъектами ДСП </w:t>
      </w:r>
      <w:r>
        <w:t xml:space="preserve">по </w:t>
      </w:r>
      <w:r>
        <w:t xml:space="preserve">направлениям затрат, определенным в пункте </w:t>
      </w:r>
      <w:r>
        <w:t>1.6</w:t>
      </w:r>
      <w:r>
        <w:t xml:space="preserve"> настоящего Порядка</w:t>
      </w:r>
      <w:r>
        <w:t>;</w:t>
      </w:r>
    </w:p>
    <w:p w14:paraId="47000000">
      <w:pPr>
        <w:widowControl w:val="1"/>
        <w:ind w:firstLine="567"/>
        <w:jc w:val="both"/>
      </w:pPr>
      <w:r>
        <w:t xml:space="preserve">технологическое </w:t>
      </w:r>
      <w:r>
        <w:t>оборудовани</w:t>
      </w:r>
      <w:r>
        <w:t xml:space="preserve">е – оборудование, используемое (задействованное) </w:t>
      </w:r>
      <w:r>
        <w:br/>
      </w:r>
      <w:r>
        <w:t xml:space="preserve">в производственно-технологическом процессе субъекта ДСП с целью создания опытного </w:t>
      </w:r>
      <w:r>
        <w:br/>
      </w:r>
      <w:r>
        <w:t xml:space="preserve">и (или) </w:t>
      </w:r>
      <w:r>
        <w:t>предсерийного</w:t>
      </w:r>
      <w:r>
        <w:t xml:space="preserve"> образца </w:t>
      </w:r>
      <w:r>
        <w:t>нов</w:t>
      </w:r>
      <w:r>
        <w:t>ой</w:t>
      </w:r>
      <w:r>
        <w:t xml:space="preserve"> конкурентоспособн</w:t>
      </w:r>
      <w:r>
        <w:t>ой</w:t>
      </w:r>
      <w:r>
        <w:t xml:space="preserve"> промышленн</w:t>
      </w:r>
      <w:r>
        <w:t>ой</w:t>
      </w:r>
      <w:r>
        <w:t xml:space="preserve"> продукци</w:t>
      </w:r>
      <w:r>
        <w:t xml:space="preserve">и, разработанной в результате выполнения </w:t>
      </w:r>
      <w:r>
        <w:t>ОКР</w:t>
      </w:r>
      <w:r>
        <w:t xml:space="preserve"> </w:t>
      </w:r>
      <w:r>
        <w:t>или НИОКР</w:t>
      </w:r>
      <w:r>
        <w:t>;</w:t>
      </w:r>
    </w:p>
    <w:p w14:paraId="48000000">
      <w:pPr>
        <w:widowControl w:val="1"/>
        <w:ind w:firstLine="567"/>
        <w:jc w:val="both"/>
      </w:pPr>
      <w:r>
        <w:t>новая конкурентоспособная промышленная продукция</w:t>
      </w:r>
      <w:r>
        <w:t xml:space="preserve"> – продукция промышленного производства гражданского назначения, которая ранее не производилась, или продукция промышленного производства гражданского назначения с новыми техническими </w:t>
      </w:r>
      <w:r>
        <w:br/>
      </w:r>
      <w:r>
        <w:t xml:space="preserve">и (или) эксплуатационными характеристиками, созданная в результате выполнения </w:t>
      </w:r>
      <w:r>
        <w:br/>
      </w:r>
      <w:r>
        <w:t>ОКР</w:t>
      </w:r>
      <w:r>
        <w:t xml:space="preserve"> </w:t>
      </w:r>
      <w:r>
        <w:t xml:space="preserve">или НИОКР; </w:t>
      </w:r>
    </w:p>
    <w:p w14:paraId="49000000">
      <w:pPr>
        <w:widowControl w:val="1"/>
        <w:ind w:firstLine="567"/>
        <w:jc w:val="both"/>
      </w:pPr>
      <w:r>
        <w:t>средство</w:t>
      </w:r>
      <w:r>
        <w:t xml:space="preserve"> измерени</w:t>
      </w:r>
      <w:r>
        <w:t xml:space="preserve">й – </w:t>
      </w:r>
      <w:r>
        <w:t>техническое средство, предназначенное для измерений</w:t>
      </w:r>
      <w:r>
        <w:t>;</w:t>
      </w:r>
    </w:p>
    <w:p w14:paraId="4A000000">
      <w:pPr>
        <w:widowControl w:val="1"/>
        <w:ind w:firstLine="567"/>
        <w:jc w:val="both"/>
      </w:pPr>
      <w:r>
        <w:t>специальн</w:t>
      </w:r>
      <w:r>
        <w:t>ая</w:t>
      </w:r>
      <w:r>
        <w:t xml:space="preserve"> технологическ</w:t>
      </w:r>
      <w:r>
        <w:t>ая</w:t>
      </w:r>
      <w:r>
        <w:t xml:space="preserve"> оснастк</w:t>
      </w:r>
      <w:r>
        <w:t xml:space="preserve">а – это комплекс инструментов </w:t>
      </w:r>
      <w:r>
        <w:br/>
      </w:r>
      <w:r>
        <w:t xml:space="preserve">и приспособлений, предназначенных для выполнения конкретной операции технологического цикла при изготовлении </w:t>
      </w:r>
      <w:r>
        <w:t>нов</w:t>
      </w:r>
      <w:r>
        <w:t>ой</w:t>
      </w:r>
      <w:r>
        <w:t xml:space="preserve"> конкурентоспособн</w:t>
      </w:r>
      <w:r>
        <w:t>ой</w:t>
      </w:r>
      <w:r>
        <w:t xml:space="preserve"> промышленн</w:t>
      </w:r>
      <w:r>
        <w:t>ой</w:t>
      </w:r>
      <w:r>
        <w:t xml:space="preserve"> продукци</w:t>
      </w:r>
      <w:r>
        <w:t>и;</w:t>
      </w:r>
      <w:r>
        <w:t> </w:t>
      </w:r>
    </w:p>
    <w:p w14:paraId="4B000000">
      <w:pPr>
        <w:widowControl w:val="1"/>
        <w:ind w:firstLine="567"/>
        <w:jc w:val="both"/>
      </w:pPr>
      <w:r>
        <w:rPr>
          <w:color w:themeColor="text1" w:val="000000"/>
        </w:rPr>
        <w:t xml:space="preserve">специальное программное обеспечение – </w:t>
      </w:r>
      <w:r>
        <w:t>совокупность компьютерных программ, необходимых для решения конструкторских задач, оформления конструкторской документации, программирования обработки изделий на оборудовании с числовым программным управлением, осуществления инженерных расчетов, анализа и симуляции физических процессов, динамического моделирования и оптимизации изделий, использования специализированного технологического оборудования;</w:t>
      </w:r>
    </w:p>
    <w:p w14:paraId="4C000000">
      <w:pPr>
        <w:widowControl w:val="1"/>
        <w:tabs>
          <w:tab w:leader="none" w:pos="1134" w:val="left"/>
        </w:tabs>
        <w:ind w:firstLine="567"/>
        <w:jc w:val="both"/>
        <w:rPr>
          <w:color w:themeColor="text1" w:val="000000"/>
        </w:rPr>
      </w:pPr>
      <w:r>
        <w:rPr>
          <w:color w:themeColor="text1" w:val="000000"/>
        </w:rPr>
        <w:t>п</w:t>
      </w:r>
      <w:r>
        <w:rPr>
          <w:color w:themeColor="text1" w:val="000000"/>
        </w:rPr>
        <w:t xml:space="preserve">лощадка отбора – подсистема «Площадка отбора получателей субсидий» Автоматизированной информационной системы бюджетного процесса – электронного казначейства по адресу </w:t>
      </w:r>
      <w:r>
        <w:rPr>
          <w:rStyle w:val="Style_11_ch"/>
          <w:color w:themeColor="text1" w:val="000000"/>
          <w:u w:val="none"/>
        </w:rPr>
        <w:fldChar w:fldCharType="begin"/>
      </w:r>
      <w:r>
        <w:rPr>
          <w:rStyle w:val="Style_11_ch"/>
          <w:color w:themeColor="text1" w:val="000000"/>
          <w:u w:val="none"/>
        </w:rPr>
        <w:instrText>HYPERLINK "https://edo.fincom.gov.spb.ru/subsidy-lk"</w:instrText>
      </w:r>
      <w:r>
        <w:rPr>
          <w:rStyle w:val="Style_11_ch"/>
          <w:color w:themeColor="text1" w:val="000000"/>
          <w:u w:val="none"/>
        </w:rPr>
        <w:fldChar w:fldCharType="separate"/>
      </w:r>
      <w:r>
        <w:rPr>
          <w:rStyle w:val="Style_11_ch"/>
          <w:color w:themeColor="text1" w:val="000000"/>
          <w:u w:val="none"/>
        </w:rPr>
        <w:t>https://edo.fincom.gov.spb.ru/subsidy-lk</w:t>
      </w:r>
      <w:r>
        <w:rPr>
          <w:rStyle w:val="Style_11_ch"/>
          <w:color w:themeColor="text1" w:val="000000"/>
          <w:u w:val="none"/>
        </w:rPr>
        <w:fldChar w:fldCharType="end"/>
      </w:r>
      <w:r>
        <w:rPr>
          <w:color w:themeColor="text1" w:val="000000"/>
        </w:rPr>
        <w:t xml:space="preserve"> (далее – АИС БП-ЭК);</w:t>
      </w:r>
    </w:p>
    <w:p w14:paraId="4D000000">
      <w:pPr>
        <w:widowControl w:val="1"/>
        <w:ind w:firstLine="567"/>
        <w:jc w:val="both"/>
      </w:pPr>
      <w:r>
        <w:t>отбор –</w:t>
      </w:r>
      <w:r>
        <w:t xml:space="preserve"> </w:t>
      </w:r>
      <w:r>
        <w:t>конкурентные</w:t>
      </w:r>
      <w:r>
        <w:t xml:space="preserve"> </w:t>
      </w:r>
      <w:r>
        <w:t>процедуры, проводимые посредством Площадки отбора</w:t>
      </w:r>
      <w:r>
        <w:t xml:space="preserve"> </w:t>
      </w:r>
      <w:r>
        <w:br/>
      </w:r>
      <w:r>
        <w:t xml:space="preserve">в форме запроса предложений, направляемых </w:t>
      </w:r>
      <w:r>
        <w:t>субъектами ДСП</w:t>
      </w:r>
      <w:r>
        <w:t xml:space="preserve"> </w:t>
      </w:r>
      <w:r>
        <w:t xml:space="preserve">в соответствии с </w:t>
      </w:r>
      <w:r>
        <w:t>о</w:t>
      </w:r>
      <w:r>
        <w:t>бщими требованиями к нормативным правовым актам, муниципальным правовым</w:t>
      </w:r>
      <w:r>
        <w:t xml:space="preserve"> </w:t>
      </w:r>
      <w:r>
        <w:t>актам,</w:t>
      </w:r>
      <w:r>
        <w:t xml:space="preserve"> </w:t>
      </w:r>
      <w:r>
        <w:t>регулирующим</w:t>
      </w:r>
      <w:r>
        <w:t xml:space="preserve"> </w:t>
      </w:r>
      <w:r>
        <w:t>предоставление из бюджетов субъектов Российской Федерации, местных бюджетов субсидий, в том числе грантов</w:t>
      </w:r>
      <w:r>
        <w:t xml:space="preserve"> </w:t>
      </w:r>
      <w:r>
        <w:t>в</w:t>
      </w:r>
      <w:r>
        <w:t xml:space="preserve"> </w:t>
      </w:r>
      <w:r>
        <w:t>форме субсидий,</w:t>
      </w:r>
      <w:r>
        <w:t xml:space="preserve"> </w:t>
      </w:r>
      <w:r>
        <w:t>юридическим</w:t>
      </w:r>
      <w:r>
        <w:t xml:space="preserve"> </w:t>
      </w:r>
      <w:r>
        <w:t>лицам,</w:t>
      </w:r>
      <w:r>
        <w:t xml:space="preserve"> </w:t>
      </w:r>
      <w:r>
        <w:t>индивидуальным</w:t>
      </w:r>
      <w:r>
        <w:t xml:space="preserve"> </w:t>
      </w:r>
      <w:r>
        <w:t>предпринимателям, а также физическим лицам –</w:t>
      </w:r>
      <w:r>
        <w:t xml:space="preserve"> </w:t>
      </w:r>
      <w:r>
        <w:t>производителям товаров, работ, услуг и проведение отборов получателей указанных</w:t>
      </w:r>
      <w:r>
        <w:t xml:space="preserve"> субсидий, в том числе грантов </w:t>
      </w:r>
      <w:r>
        <w:br/>
      </w:r>
      <w:r>
        <w:t xml:space="preserve">в форме субсидий, </w:t>
      </w:r>
      <w:r>
        <w:t>утвержденными</w:t>
      </w:r>
      <w:r>
        <w:t xml:space="preserve"> постановлением Правительства Российской Федерации </w:t>
      </w:r>
      <w:r>
        <w:br/>
      </w:r>
      <w:r>
        <w:t xml:space="preserve">от 25.10.2023 № 1782 (далее – </w:t>
      </w:r>
      <w:r>
        <w:t>о</w:t>
      </w:r>
      <w:r>
        <w:t xml:space="preserve">бщие требования), </w:t>
      </w:r>
      <w:r>
        <w:rPr>
          <w:color w:themeColor="text1" w:val="000000"/>
        </w:rPr>
        <w:t>урегулированные настоящим Порядком</w:t>
      </w:r>
      <w:r>
        <w:rPr>
          <w:color w:themeColor="text1" w:val="000000"/>
        </w:rPr>
        <w:t>;</w:t>
      </w:r>
    </w:p>
    <w:p w14:paraId="4E000000">
      <w:pPr>
        <w:widowControl w:val="1"/>
        <w:ind w:firstLine="567"/>
        <w:jc w:val="both"/>
      </w:pPr>
      <w:r>
        <w:rPr>
          <w:color w:themeColor="text1" w:val="000000"/>
        </w:rPr>
        <w:t xml:space="preserve">участники отбора – субъекты ДСП, подавшие в </w:t>
      </w:r>
      <w:r>
        <w:t xml:space="preserve">Комитет заявки </w:t>
      </w:r>
      <w:r>
        <w:t xml:space="preserve">на участие в отборе (далее – заявки) </w:t>
      </w:r>
      <w:r>
        <w:t>и</w:t>
      </w:r>
      <w:r>
        <w:t xml:space="preserve"> прилагаемые к ним</w:t>
      </w:r>
      <w:r>
        <w:t xml:space="preserve"> документы</w:t>
      </w:r>
      <w:r>
        <w:t xml:space="preserve">, подтверждающие соответствие субъектов ДСП требованиям к участникам отбора и условиям предоставления субсидий </w:t>
      </w:r>
      <w:r>
        <w:br/>
      </w:r>
      <w:r>
        <w:t xml:space="preserve">(далее – документы), и принявшие в этом отборе </w:t>
      </w:r>
      <w:r>
        <w:t xml:space="preserve">участие </w:t>
      </w:r>
      <w:r>
        <w:t>в соответствии с настоящим Порядком;</w:t>
      </w:r>
    </w:p>
    <w:p w14:paraId="4F000000">
      <w:pPr>
        <w:widowControl w:val="1"/>
        <w:ind w:firstLine="567"/>
        <w:jc w:val="both"/>
      </w:pPr>
      <w:r>
        <w:t>победители отбора – участники отбора,</w:t>
      </w:r>
      <w:r>
        <w:t xml:space="preserve"> соответствующие условиям предоставления субсидий и требованиям к участникам отбора, </w:t>
      </w:r>
      <w:r>
        <w:t>в</w:t>
      </w:r>
      <w:r>
        <w:t xml:space="preserve"> </w:t>
      </w:r>
      <w:r>
        <w:t xml:space="preserve">отношении которых по итогам отбора </w:t>
      </w:r>
      <w:r>
        <w:br/>
      </w:r>
      <w:r>
        <w:t xml:space="preserve">принято </w:t>
      </w:r>
      <w:r>
        <w:t>решение о предоставлении субсидий в соответствии с настоящим Порядком;</w:t>
      </w:r>
    </w:p>
    <w:p w14:paraId="50000000">
      <w:pPr>
        <w:widowControl w:val="1"/>
        <w:ind w:firstLine="567"/>
        <w:jc w:val="both"/>
      </w:pPr>
      <w:r>
        <w:t xml:space="preserve">получатели субсидий </w:t>
      </w:r>
      <w:r>
        <w:t xml:space="preserve">– победители отбора, с которыми заключены соглашения </w:t>
      </w:r>
      <w:r>
        <w:br/>
      </w:r>
      <w:r>
        <w:t>о предоставлении субсидий (далее – соглашения) в соответствии с настоящим Порядком;</w:t>
      </w:r>
    </w:p>
    <w:p w14:paraId="51000000">
      <w:pPr>
        <w:widowControl w:val="1"/>
        <w:ind w:firstLine="567"/>
        <w:jc w:val="both"/>
      </w:pPr>
      <w:r>
        <w:t xml:space="preserve">скан-образ – цифровая копия </w:t>
      </w:r>
      <w:r>
        <w:t xml:space="preserve">(электронный образ) </w:t>
      </w:r>
      <w:r>
        <w:t>документа на бумажном носителе, пол</w:t>
      </w:r>
      <w:r>
        <w:t xml:space="preserve">ученная в </w:t>
      </w:r>
      <w:r>
        <w:t xml:space="preserve">результате преобразованная </w:t>
      </w:r>
      <w:r>
        <w:t xml:space="preserve">этого документа </w:t>
      </w:r>
      <w:r>
        <w:t>в электронную форму путем цифрового копирования (сканирования) с сохранением аутентичной визуализации;</w:t>
      </w:r>
    </w:p>
    <w:p w14:paraId="52000000">
      <w:pPr>
        <w:widowControl w:val="1"/>
        <w:ind w:firstLine="567"/>
        <w:jc w:val="both"/>
      </w:pPr>
      <w:r>
        <w:t>техническое задание – утверждаемый локальны</w:t>
      </w:r>
      <w:r>
        <w:t>й</w:t>
      </w:r>
      <w:r>
        <w:t xml:space="preserve"> нормативны</w:t>
      </w:r>
      <w:r>
        <w:t>й</w:t>
      </w:r>
      <w:r>
        <w:t xml:space="preserve"> акт или ин</w:t>
      </w:r>
      <w:r>
        <w:t>ой</w:t>
      </w:r>
      <w:r>
        <w:t xml:space="preserve"> распорядительны</w:t>
      </w:r>
      <w:r>
        <w:t>й</w:t>
      </w:r>
      <w:r>
        <w:t xml:space="preserve"> документ</w:t>
      </w:r>
      <w:r>
        <w:t xml:space="preserve"> участника отбора</w:t>
      </w:r>
      <w:r>
        <w:t xml:space="preserve"> на выполнение </w:t>
      </w:r>
      <w:r>
        <w:t>ОКР</w:t>
      </w:r>
      <w:r>
        <w:t xml:space="preserve"> </w:t>
      </w:r>
      <w:r>
        <w:t xml:space="preserve">или НИОКР, определяющий цели и задачи ОКР или НИОКР, номенклатуру и (или) назначение производимой по результатам ОКР или НИОКР продукции, технические и иные значимые характеристики проектируемой в рамках ОКР или НИОКР продукции, в том числе </w:t>
      </w:r>
      <w:r>
        <w:t xml:space="preserve">описание технологии выполнения ОКР или НИОКР и контроля его качественных параметров; </w:t>
      </w:r>
    </w:p>
    <w:p w14:paraId="53000000">
      <w:pPr>
        <w:widowControl w:val="1"/>
        <w:ind w:firstLine="567"/>
        <w:jc w:val="both"/>
      </w:pPr>
      <w:r>
        <w:t>план выполнения работ – утверждаемый локальны</w:t>
      </w:r>
      <w:r>
        <w:t>й</w:t>
      </w:r>
      <w:r>
        <w:t xml:space="preserve"> нормативны</w:t>
      </w:r>
      <w:r>
        <w:t xml:space="preserve">й </w:t>
      </w:r>
      <w:r>
        <w:t>акт или ин</w:t>
      </w:r>
      <w:r>
        <w:t>ой</w:t>
      </w:r>
      <w:r>
        <w:t xml:space="preserve"> распорядительны</w:t>
      </w:r>
      <w:r>
        <w:t>й</w:t>
      </w:r>
      <w:r>
        <w:t xml:space="preserve"> </w:t>
      </w:r>
      <w:r>
        <w:t xml:space="preserve">документ участника отбора, предусматривающий стадии выполнения </w:t>
      </w:r>
      <w:r>
        <w:t>ОКР</w:t>
      </w:r>
      <w:r>
        <w:t xml:space="preserve"> или НИОКР (далее – этапы ОКР или НИОКР), включая мероприятия в пределах указанных этапов и сроки их выполнения</w:t>
      </w:r>
      <w:r>
        <w:t>;</w:t>
      </w:r>
    </w:p>
    <w:p w14:paraId="54000000">
      <w:pPr>
        <w:widowControl w:val="1"/>
        <w:ind w:firstLine="567"/>
        <w:jc w:val="both"/>
      </w:pPr>
      <w:r>
        <w:t>опытный</w:t>
      </w:r>
      <w:r>
        <w:t xml:space="preserve"> </w:t>
      </w:r>
      <w:r>
        <w:t xml:space="preserve">и </w:t>
      </w:r>
      <w:r>
        <w:t>предсерийный</w:t>
      </w:r>
      <w:r>
        <w:t xml:space="preserve"> </w:t>
      </w:r>
      <w:r>
        <w:t>образцы изделия – изделия, полученные</w:t>
      </w:r>
      <w:r>
        <w:t xml:space="preserve"> в результате</w:t>
      </w:r>
      <w:r>
        <w:t xml:space="preserve"> </w:t>
      </w:r>
      <w:r>
        <w:br/>
      </w:r>
      <w:r>
        <w:t>ОКР</w:t>
      </w:r>
      <w:r>
        <w:t xml:space="preserve"> или НИОКР, требующие проверки в реальных условиях эксплуатации; </w:t>
      </w:r>
    </w:p>
    <w:p w14:paraId="55000000">
      <w:pPr>
        <w:widowControl w:val="1"/>
        <w:ind w:firstLine="567"/>
        <w:jc w:val="both"/>
      </w:pPr>
      <w:r>
        <w:t>тестовая апробация – проверка опытного</w:t>
      </w:r>
      <w:r>
        <w:t xml:space="preserve"> (опытных)</w:t>
      </w:r>
      <w:r>
        <w:t xml:space="preserve"> и</w:t>
      </w:r>
      <w:r>
        <w:t>ли</w:t>
      </w:r>
      <w:r>
        <w:t xml:space="preserve"> </w:t>
      </w:r>
      <w:r>
        <w:t>предсерийного</w:t>
      </w:r>
      <w:r>
        <w:t xml:space="preserve"> (</w:t>
      </w:r>
      <w:r>
        <w:t>предсерийных</w:t>
      </w:r>
      <w:r>
        <w:t>)</w:t>
      </w:r>
      <w:r>
        <w:t xml:space="preserve"> образц</w:t>
      </w:r>
      <w:r>
        <w:t>а</w:t>
      </w:r>
      <w:r>
        <w:t xml:space="preserve"> (-</w:t>
      </w:r>
      <w:r>
        <w:t>ов</w:t>
      </w:r>
      <w:r>
        <w:t>)</w:t>
      </w:r>
      <w:r>
        <w:t xml:space="preserve"> изделия</w:t>
      </w:r>
      <w:r>
        <w:t xml:space="preserve"> </w:t>
      </w:r>
      <w:r>
        <w:t>в реальных условиях эксплуатации;</w:t>
      </w:r>
    </w:p>
    <w:p w14:paraId="56000000">
      <w:pPr>
        <w:widowControl w:val="1"/>
        <w:ind w:firstLine="567"/>
        <w:jc w:val="both"/>
      </w:pPr>
      <w:r>
        <w:t>государственные</w:t>
      </w:r>
      <w:r>
        <w:t xml:space="preserve"> органы и (или)</w:t>
      </w:r>
      <w:r>
        <w:t xml:space="preserve"> организации – </w:t>
      </w:r>
      <w:r>
        <w:t>это</w:t>
      </w:r>
      <w:r>
        <w:t xml:space="preserve"> </w:t>
      </w:r>
      <w:r>
        <w:t>ф</w:t>
      </w:r>
      <w:r>
        <w:t>едеральные</w:t>
      </w:r>
      <w:r>
        <w:t xml:space="preserve"> </w:t>
      </w:r>
      <w:r>
        <w:t xml:space="preserve">органы исполнительной власти </w:t>
      </w:r>
      <w:r>
        <w:t xml:space="preserve">и исполнительные органы государственной власти субъектов Российской Федерации </w:t>
      </w:r>
      <w:r>
        <w:t>или</w:t>
      </w:r>
      <w:r>
        <w:t xml:space="preserve"> </w:t>
      </w:r>
      <w:r>
        <w:t>хозяйствующий субъект</w:t>
      </w:r>
      <w:r>
        <w:t>, который связан</w:t>
      </w:r>
      <w:r>
        <w:t xml:space="preserve"> </w:t>
      </w:r>
      <w:r>
        <w:t>с Российской Федерацией или субъектом Российской Федерации корпоративными отношениями, то есть Российская Федерация</w:t>
      </w:r>
      <w:r>
        <w:t xml:space="preserve"> </w:t>
      </w:r>
      <w:r>
        <w:t>или субъект Российской Федерации</w:t>
      </w:r>
      <w:r>
        <w:t>,</w:t>
      </w:r>
      <w:r>
        <w:t xml:space="preserve"> </w:t>
      </w:r>
      <w:r>
        <w:t>явля</w:t>
      </w:r>
      <w:r>
        <w:t>ется</w:t>
      </w:r>
      <w:r>
        <w:t xml:space="preserve"> участником (акционером) такой организации и (или) участву</w:t>
      </w:r>
      <w:r>
        <w:t xml:space="preserve">ет </w:t>
      </w:r>
      <w:r>
        <w:t>в управлении ею</w:t>
      </w:r>
      <w:r>
        <w:t>.</w:t>
      </w:r>
    </w:p>
    <w:p w14:paraId="57000000">
      <w:pPr>
        <w:pStyle w:val="Style_10"/>
        <w:widowControl w:val="1"/>
        <w:numPr>
          <w:ilvl w:val="1"/>
          <w:numId w:val="3"/>
        </w:numPr>
        <w:tabs>
          <w:tab w:leader="none" w:pos="709" w:val="left"/>
          <w:tab w:leader="none" w:pos="851" w:val="left"/>
          <w:tab w:leader="none" w:pos="993" w:val="left"/>
        </w:tabs>
        <w:ind w:firstLine="567" w:left="0"/>
        <w:jc w:val="both"/>
      </w:pPr>
      <w:r>
        <w:t>Способом предоставления субсиди</w:t>
      </w:r>
      <w:r>
        <w:t>й</w:t>
      </w:r>
      <w:r>
        <w:t xml:space="preserve"> является возмещение затрат.</w:t>
      </w:r>
    </w:p>
    <w:p w14:paraId="58000000">
      <w:pPr>
        <w:pStyle w:val="Style_10"/>
        <w:widowControl w:val="1"/>
        <w:numPr>
          <w:ilvl w:val="1"/>
          <w:numId w:val="3"/>
        </w:numPr>
        <w:tabs>
          <w:tab w:leader="none" w:pos="709" w:val="left"/>
          <w:tab w:leader="none" w:pos="851" w:val="left"/>
          <w:tab w:leader="none" w:pos="993" w:val="left"/>
        </w:tabs>
        <w:ind w:firstLine="567" w:left="0"/>
        <w:jc w:val="both"/>
      </w:pPr>
      <w:r>
        <w:t xml:space="preserve">Субсидии предоставляются на безвозмездной </w:t>
      </w:r>
      <w:r>
        <w:t xml:space="preserve">и безвозвратной основе </w:t>
      </w:r>
      <w:r>
        <w:t xml:space="preserve">субъектам </w:t>
      </w:r>
      <w:r>
        <w:t>ДСП</w:t>
      </w:r>
      <w:r>
        <w:t>, осуществляющим</w:t>
      </w:r>
      <w:r>
        <w:t xml:space="preserve"> </w:t>
      </w:r>
      <w:r>
        <w:t xml:space="preserve">виды экономической деятельности, относящиеся в соответствии </w:t>
      </w:r>
      <w:r>
        <w:br/>
      </w:r>
      <w:r>
        <w:t>с ОКВЭД ОК 029-2014</w:t>
      </w:r>
      <w:r>
        <w:t xml:space="preserve"> </w:t>
      </w:r>
      <w:r>
        <w:t>(</w:t>
      </w:r>
      <w:r>
        <w:t>КДЕС</w:t>
      </w:r>
      <w:r>
        <w:t xml:space="preserve"> </w:t>
      </w:r>
      <w:r>
        <w:t>Р</w:t>
      </w:r>
      <w:r>
        <w:t xml:space="preserve">ед.2) к разделу С «Обрабатывающие производства», </w:t>
      </w:r>
      <w:r>
        <w:br/>
      </w:r>
      <w:r>
        <w:t>за исключением:</w:t>
      </w:r>
    </w:p>
    <w:p w14:paraId="59000000">
      <w:pPr>
        <w:widowControl w:val="1"/>
        <w:ind w:firstLine="567"/>
        <w:jc w:val="both"/>
      </w:pPr>
      <w:r>
        <w:t>класса 11 «Производство напитков» (</w:t>
      </w:r>
      <w:r>
        <w:t xml:space="preserve">кроме группы 11.07 </w:t>
      </w:r>
      <w:r>
        <w:t>«</w:t>
      </w:r>
      <w:r>
        <w:t>Производство безалкогольных напитков; производство упакованных питьевых вод, включая минеральные воды</w:t>
      </w:r>
      <w:r>
        <w:t>»</w:t>
      </w:r>
      <w:r>
        <w:t>);</w:t>
      </w:r>
    </w:p>
    <w:p w14:paraId="5A000000">
      <w:pPr>
        <w:pStyle w:val="Style_10"/>
        <w:widowControl w:val="1"/>
        <w:tabs>
          <w:tab w:leader="none" w:pos="851" w:val="left"/>
          <w:tab w:leader="none" w:pos="993" w:val="left"/>
        </w:tabs>
        <w:ind w:firstLine="567"/>
        <w:jc w:val="both"/>
      </w:pPr>
      <w:r>
        <w:t xml:space="preserve">класса 12 «Производство </w:t>
      </w:r>
      <w:r>
        <w:t>табачных</w:t>
      </w:r>
      <w:r>
        <w:t xml:space="preserve"> изделий»;</w:t>
      </w:r>
    </w:p>
    <w:p w14:paraId="5B000000">
      <w:pPr>
        <w:pStyle w:val="Style_10"/>
        <w:widowControl w:val="1"/>
        <w:tabs>
          <w:tab w:leader="none" w:pos="851" w:val="left"/>
          <w:tab w:leader="none" w:pos="993" w:val="left"/>
        </w:tabs>
        <w:ind w:firstLine="567"/>
        <w:jc w:val="both"/>
      </w:pPr>
      <w:r>
        <w:t>класса 18 «Деятельность полиграфическая и копирование носителей информации»;</w:t>
      </w:r>
    </w:p>
    <w:p w14:paraId="5C000000">
      <w:pPr>
        <w:pStyle w:val="Style_10"/>
        <w:widowControl w:val="1"/>
        <w:tabs>
          <w:tab w:leader="none" w:pos="851" w:val="left"/>
          <w:tab w:leader="none" w:pos="993" w:val="left"/>
        </w:tabs>
        <w:ind w:firstLine="567"/>
        <w:jc w:val="both"/>
      </w:pPr>
      <w:r>
        <w:t>класса 19 «Производство кокса и нефтепродуктов»;</w:t>
      </w:r>
    </w:p>
    <w:p w14:paraId="5D000000">
      <w:pPr>
        <w:pStyle w:val="Style_10"/>
        <w:widowControl w:val="1"/>
        <w:tabs>
          <w:tab w:leader="none" w:pos="851" w:val="left"/>
          <w:tab w:leader="none" w:pos="993" w:val="left"/>
        </w:tabs>
        <w:ind w:firstLine="567"/>
        <w:jc w:val="both"/>
      </w:pPr>
      <w:r>
        <w:t>подкласса 32.1 «Производство ювелирных изделий, бижутерии и подобных товаров» класса 32 «Производство прочих готовых изделий»;</w:t>
      </w:r>
    </w:p>
    <w:p w14:paraId="5E000000">
      <w:pPr>
        <w:pStyle w:val="Style_10"/>
        <w:widowControl w:val="1"/>
        <w:tabs>
          <w:tab w:leader="none" w:pos="851" w:val="left"/>
          <w:tab w:leader="none" w:pos="993" w:val="left"/>
        </w:tabs>
        <w:ind w:firstLine="567"/>
        <w:jc w:val="both"/>
      </w:pPr>
      <w:r>
        <w:t>класса 33 «Ремонт и монтаж машин и оборудования»</w:t>
      </w:r>
      <w:r>
        <w:t xml:space="preserve"> </w:t>
      </w:r>
      <w:r>
        <w:t>(далее</w:t>
      </w:r>
      <w:r>
        <w:t xml:space="preserve"> </w:t>
      </w:r>
      <w:r>
        <w:t>– организации).</w:t>
      </w:r>
      <w:r>
        <w:t xml:space="preserve"> </w:t>
      </w:r>
    </w:p>
    <w:p w14:paraId="5F000000">
      <w:pPr>
        <w:pStyle w:val="Style_10"/>
        <w:widowControl w:val="1"/>
        <w:numPr>
          <w:ilvl w:val="1"/>
          <w:numId w:val="3"/>
        </w:numPr>
        <w:tabs>
          <w:tab w:leader="none" w:pos="709" w:val="left"/>
          <w:tab w:leader="none" w:pos="851" w:val="left"/>
          <w:tab w:leader="none" w:pos="993" w:val="left"/>
        </w:tabs>
        <w:ind w:firstLine="567" w:left="0"/>
        <w:jc w:val="both"/>
      </w:pPr>
      <w:r>
        <w:t xml:space="preserve">Субсидии предоставляются в целях возмещения затрат </w:t>
      </w:r>
      <w:r>
        <w:t xml:space="preserve">организаций, </w:t>
      </w:r>
      <w:r>
        <w:rPr>
          <w:rStyle w:val="Style_12_ch"/>
        </w:rPr>
        <w:t xml:space="preserve">возникших </w:t>
      </w:r>
      <w:r>
        <w:rPr>
          <w:rStyle w:val="Style_12_ch"/>
        </w:rPr>
        <w:br/>
      </w:r>
      <w:r>
        <w:rPr>
          <w:rStyle w:val="Style_12_ch"/>
        </w:rPr>
        <w:t>в период с 10.10.202</w:t>
      </w:r>
      <w:r>
        <w:rPr>
          <w:rStyle w:val="Style_12_ch"/>
        </w:rPr>
        <w:t>4</w:t>
      </w:r>
      <w:r>
        <w:rPr>
          <w:rStyle w:val="Style_12_ch"/>
        </w:rPr>
        <w:t xml:space="preserve"> по 0</w:t>
      </w:r>
      <w:r>
        <w:rPr>
          <w:rStyle w:val="Style_12_ch"/>
        </w:rPr>
        <w:t>9</w:t>
      </w:r>
      <w:r>
        <w:rPr>
          <w:rStyle w:val="Style_12_ch"/>
        </w:rPr>
        <w:t>.10.202</w:t>
      </w:r>
      <w:r>
        <w:rPr>
          <w:rStyle w:val="Style_12_ch"/>
        </w:rPr>
        <w:t>5</w:t>
      </w:r>
      <w:r>
        <w:rPr>
          <w:rStyle w:val="Style_12_ch"/>
        </w:rPr>
        <w:t xml:space="preserve"> </w:t>
      </w:r>
      <w:r>
        <w:rPr>
          <w:rStyle w:val="Style_12_ch"/>
        </w:rPr>
        <w:t xml:space="preserve">(далее – </w:t>
      </w:r>
      <w:r>
        <w:rPr>
          <w:rStyle w:val="Style_12_ch"/>
        </w:rPr>
        <w:t xml:space="preserve">период возникновения затрат) </w:t>
      </w:r>
      <w:r>
        <w:t>в размере</w:t>
      </w:r>
      <w:r>
        <w:t>,</w:t>
      </w:r>
      <w:r>
        <w:t xml:space="preserve"> </w:t>
      </w:r>
      <w:r>
        <w:br/>
      </w:r>
      <w:r>
        <w:t>не превышающем 50 процентов от общей сумм</w:t>
      </w:r>
      <w:r>
        <w:t>ы произведенных ими затрат</w:t>
      </w:r>
      <w:r>
        <w:t>,</w:t>
      </w:r>
      <w:r>
        <w:t xml:space="preserve"> в рамках </w:t>
      </w:r>
      <w:r>
        <w:t xml:space="preserve">достижения целевых показателей Государственной программы при реализации мероприятия, предусмотренного </w:t>
      </w:r>
      <w:r>
        <w:rPr>
          <w:color w:themeColor="text1" w:val="000000"/>
        </w:rPr>
        <w:t xml:space="preserve">в </w:t>
      </w:r>
      <w:r>
        <w:t xml:space="preserve">пункте </w:t>
      </w:r>
      <w:r>
        <w:t>1</w:t>
      </w:r>
      <w:r>
        <w:t>.7</w:t>
      </w:r>
      <w:r>
        <w:t xml:space="preserve"> </w:t>
      </w:r>
      <w:r>
        <w:rPr>
          <w:color w:themeColor="text1" w:val="000000"/>
        </w:rPr>
        <w:t xml:space="preserve">процессной </w:t>
      </w:r>
      <w:r>
        <w:t>части подраздела 2.</w:t>
      </w:r>
      <w:r>
        <w:t>3 раздела 2</w:t>
      </w:r>
      <w:r>
        <w:t xml:space="preserve"> Государственной программы</w:t>
      </w:r>
      <w:r>
        <w:t>.</w:t>
      </w:r>
      <w:r>
        <w:t xml:space="preserve"> </w:t>
      </w:r>
      <w:r>
        <w:t>Р</w:t>
      </w:r>
      <w:r>
        <w:t xml:space="preserve">азмер </w:t>
      </w:r>
      <w:r>
        <w:t xml:space="preserve">предоставляемой </w:t>
      </w:r>
      <w:r>
        <w:t>субсидии</w:t>
      </w:r>
      <w:r>
        <w:t xml:space="preserve"> </w:t>
      </w:r>
      <w:r>
        <w:t xml:space="preserve">одной организации </w:t>
      </w:r>
      <w:r>
        <w:br/>
      </w:r>
      <w:r>
        <w:t xml:space="preserve">не может превышать </w:t>
      </w:r>
      <w:r>
        <w:t>20</w:t>
      </w:r>
      <w:r>
        <w:t xml:space="preserve"> </w:t>
      </w:r>
      <w:r>
        <w:t>млн</w:t>
      </w:r>
      <w:r>
        <w:t xml:space="preserve"> руб.</w:t>
      </w:r>
      <w:r>
        <w:t xml:space="preserve"> </w:t>
      </w:r>
    </w:p>
    <w:p w14:paraId="60000000">
      <w:pPr>
        <w:pStyle w:val="Style_10"/>
        <w:widowControl w:val="1"/>
        <w:numPr>
          <w:ilvl w:val="1"/>
          <w:numId w:val="3"/>
        </w:numPr>
        <w:tabs>
          <w:tab w:leader="none" w:pos="709" w:val="left"/>
          <w:tab w:leader="none" w:pos="851" w:val="left"/>
          <w:tab w:leader="none" w:pos="993" w:val="left"/>
        </w:tabs>
        <w:ind w:firstLine="567" w:left="0"/>
        <w:jc w:val="both"/>
      </w:pPr>
      <w:r>
        <w:t xml:space="preserve">Возмещению </w:t>
      </w:r>
      <w:r>
        <w:t xml:space="preserve">за счет средств </w:t>
      </w:r>
      <w:r>
        <w:t>субсиди</w:t>
      </w:r>
      <w:r>
        <w:t>й</w:t>
      </w:r>
      <w:r>
        <w:t xml:space="preserve"> </w:t>
      </w:r>
      <w:r>
        <w:t xml:space="preserve">подлежат </w:t>
      </w:r>
      <w:r>
        <w:t>затраты</w:t>
      </w:r>
      <w:r>
        <w:t xml:space="preserve">, непосредственно связанные с выполнением этапа </w:t>
      </w:r>
      <w:r>
        <w:t>ОКР</w:t>
      </w:r>
      <w:r>
        <w:t xml:space="preserve"> или НИОКР с целью создания опытного образца </w:t>
      </w:r>
      <w:r>
        <w:br/>
      </w:r>
      <w:r>
        <w:t>и (или) опытной партии изделий по следующим направлениям</w:t>
      </w:r>
      <w:r>
        <w:t>:</w:t>
      </w:r>
    </w:p>
    <w:p w14:paraId="61000000">
      <w:pPr>
        <w:widowControl w:val="0"/>
        <w:ind w:firstLine="567"/>
        <w:jc w:val="both"/>
      </w:pPr>
      <w:r>
        <w:t>расходы на закупку комплектующих изделий (к возмещению принимаются расходы по договорам поставки комплектующих изделий, подвергающихся монтажу,</w:t>
      </w:r>
      <w:r>
        <w:br/>
      </w:r>
      <w:r>
        <w:t xml:space="preserve">и (или) полуфабрикатов, подвергающихся дополнительной обработке); </w:t>
      </w:r>
    </w:p>
    <w:p w14:paraId="62000000">
      <w:pPr>
        <w:widowControl w:val="0"/>
        <w:ind w:firstLine="567"/>
        <w:jc w:val="both"/>
      </w:pPr>
      <w:r>
        <w:t xml:space="preserve">расходы на закупку сырья и материалов (к возмещению принимаются расходы </w:t>
      </w:r>
      <w:r>
        <w:br/>
      </w:r>
      <w:r>
        <w:t>по договорам поставки: сырья и (или) материалов</w:t>
      </w:r>
      <w:r>
        <w:t>,</w:t>
      </w:r>
      <w:r>
        <w:t xml:space="preserve"> требующихся для создания опытного образца и (или) опытной партии изделий и (или) образующих их основу либо, являющихся необходимым компонентом для создания</w:t>
      </w:r>
      <w:r>
        <w:t xml:space="preserve"> опытного образца и (или) опытной партии изделий</w:t>
      </w:r>
      <w:r>
        <w:t xml:space="preserve">); </w:t>
      </w:r>
    </w:p>
    <w:p w14:paraId="63000000">
      <w:pPr>
        <w:widowControl w:val="0"/>
        <w:ind w:firstLine="567"/>
        <w:jc w:val="both"/>
      </w:pPr>
      <w:r>
        <w:t xml:space="preserve">расходы на </w:t>
      </w:r>
      <w:r>
        <w:t xml:space="preserve">подготовку производственной базы для выполнения </w:t>
      </w:r>
      <w:r>
        <w:t>ОКР</w:t>
      </w:r>
      <w:r>
        <w:t xml:space="preserve"> или НИОКР </w:t>
      </w:r>
      <w:r>
        <w:br/>
      </w:r>
      <w:r>
        <w:t>(к возмещению принимаются расходы по договорам поставки</w:t>
      </w:r>
      <w:r>
        <w:t xml:space="preserve"> технологического</w:t>
      </w:r>
      <w:r>
        <w:t xml:space="preserve"> </w:t>
      </w:r>
      <w:r>
        <w:t>оборудования, средств измерени</w:t>
      </w:r>
      <w:r>
        <w:t>й</w:t>
      </w:r>
      <w:r>
        <w:t xml:space="preserve"> и специальной технологической оснастки, необходимых для создания опытного образца и (или) опытной партии изделий</w:t>
      </w:r>
      <w:r>
        <w:t>);</w:t>
      </w:r>
    </w:p>
    <w:p w14:paraId="64000000">
      <w:pPr>
        <w:widowControl w:val="0"/>
        <w:ind w:firstLine="567"/>
        <w:jc w:val="both"/>
      </w:pPr>
    </w:p>
    <w:p w14:paraId="65000000">
      <w:pPr>
        <w:widowControl w:val="0"/>
        <w:ind w:firstLine="567"/>
        <w:jc w:val="both"/>
      </w:pPr>
      <w:r>
        <w:t xml:space="preserve">расходы на проведение испытаний (к возмещению принимаются расходы </w:t>
      </w:r>
      <w:r>
        <w:br/>
      </w:r>
      <w:r>
        <w:t xml:space="preserve">по договорам выполнения работ (оказания услуг): по сертификации; разработке программы испытаний и проведения испытаний, в том числе проведения испытаний на испытательной базе, принадлежащей </w:t>
      </w:r>
      <w:r>
        <w:t>участник</w:t>
      </w:r>
      <w:r>
        <w:t>у</w:t>
      </w:r>
      <w:r>
        <w:t xml:space="preserve"> отбора</w:t>
      </w:r>
      <w:r>
        <w:t>)</w:t>
      </w:r>
      <w:r>
        <w:t>;</w:t>
      </w:r>
    </w:p>
    <w:p w14:paraId="66000000">
      <w:pPr>
        <w:widowControl w:val="0"/>
        <w:ind w:firstLine="567"/>
        <w:jc w:val="both"/>
      </w:pPr>
      <w:r>
        <w:rPr>
          <w:color w:themeColor="text1" w:val="000000"/>
        </w:rPr>
        <w:t>расходы на</w:t>
      </w:r>
      <w:r>
        <w:rPr>
          <w:color w:themeColor="text1" w:val="000000"/>
        </w:rPr>
        <w:t xml:space="preserve"> </w:t>
      </w:r>
      <w:r>
        <w:rPr>
          <w:color w:themeColor="text1" w:val="000000"/>
        </w:rPr>
        <w:t>закупку специального программного обеспечения, включенного в реестр российского программного обеспечения</w:t>
      </w:r>
      <w:r>
        <w:t>.</w:t>
      </w:r>
    </w:p>
    <w:p w14:paraId="67000000">
      <w:pPr>
        <w:pStyle w:val="Style_10"/>
        <w:widowControl w:val="1"/>
        <w:numPr>
          <w:ilvl w:val="1"/>
          <w:numId w:val="3"/>
        </w:numPr>
        <w:tabs>
          <w:tab w:leader="none" w:pos="709" w:val="left"/>
          <w:tab w:leader="none" w:pos="851" w:val="left"/>
          <w:tab w:leader="none" w:pos="993" w:val="left"/>
        </w:tabs>
        <w:ind w:firstLine="567" w:left="0"/>
        <w:jc w:val="both"/>
      </w:pPr>
      <w:r>
        <w:t xml:space="preserve">Датой </w:t>
      </w:r>
      <w:r>
        <w:t xml:space="preserve">возникновения затрат является дата подписания </w:t>
      </w:r>
      <w:r>
        <w:t>участник</w:t>
      </w:r>
      <w:r>
        <w:t>ом</w:t>
      </w:r>
      <w:r>
        <w:t xml:space="preserve"> отбора</w:t>
      </w:r>
      <w:r>
        <w:t xml:space="preserve"> документа, подтверждающего факт</w:t>
      </w:r>
      <w:r>
        <w:t xml:space="preserve"> </w:t>
      </w:r>
      <w:r>
        <w:t xml:space="preserve">поставки товаров, выполнения работ, оказания услуг (товарная накладная или акт поставки товаров, таможенная декларация на товары, </w:t>
      </w:r>
      <w:r>
        <w:br/>
      </w:r>
      <w:r>
        <w:t xml:space="preserve">акт выполненных работ, акт оказанных услуг или иные документы) в рамках выполнения соответствующего этапа </w:t>
      </w:r>
      <w:r>
        <w:t>ОКР</w:t>
      </w:r>
      <w:r>
        <w:t xml:space="preserve"> или НИОКР согласно утвержденному </w:t>
      </w:r>
      <w:r>
        <w:t>участник</w:t>
      </w:r>
      <w:r>
        <w:t>ом</w:t>
      </w:r>
      <w:r>
        <w:t xml:space="preserve"> отбора</w:t>
      </w:r>
      <w:r>
        <w:t xml:space="preserve"> плану выполнения работ</w:t>
      </w:r>
      <w:r>
        <w:t>.</w:t>
      </w:r>
    </w:p>
    <w:p w14:paraId="68000000">
      <w:pPr>
        <w:pStyle w:val="Style_10"/>
        <w:widowControl w:val="1"/>
        <w:numPr>
          <w:ilvl w:val="1"/>
          <w:numId w:val="3"/>
        </w:numPr>
        <w:tabs>
          <w:tab w:leader="none" w:pos="709" w:val="left"/>
          <w:tab w:leader="none" w:pos="851" w:val="left"/>
          <w:tab w:leader="none" w:pos="993" w:val="left"/>
        </w:tabs>
        <w:ind w:firstLine="567" w:left="0"/>
        <w:jc w:val="both"/>
      </w:pPr>
      <w:r>
        <w:t>Не подлежат возмещению затраты организации, произведенные в рамках исполнения обязательств по</w:t>
      </w:r>
      <w:r>
        <w:t xml:space="preserve"> </w:t>
      </w:r>
      <w:r>
        <w:t xml:space="preserve">договорам на выполнение </w:t>
      </w:r>
      <w:r>
        <w:t>ОКР</w:t>
      </w:r>
      <w:r>
        <w:t xml:space="preserve"> или НИОКР в интересах третьих лиц.</w:t>
      </w:r>
    </w:p>
    <w:p w14:paraId="69000000">
      <w:pPr>
        <w:pStyle w:val="Style_10"/>
        <w:widowControl w:val="1"/>
        <w:numPr>
          <w:ilvl w:val="1"/>
          <w:numId w:val="3"/>
        </w:numPr>
        <w:tabs>
          <w:tab w:leader="none" w:pos="709" w:val="left"/>
          <w:tab w:leader="none" w:pos="851" w:val="left"/>
          <w:tab w:leader="none" w:pos="993" w:val="left"/>
        </w:tabs>
        <w:ind w:firstLine="567" w:left="0"/>
        <w:jc w:val="both"/>
      </w:pPr>
      <w:r>
        <w:t>Субсидии предоставляются по результатам отбора</w:t>
      </w:r>
      <w:r>
        <w:t xml:space="preserve">, способом проведения которого является запрос предложений, направленных участниками отбора в соответствии </w:t>
      </w:r>
      <w:r>
        <w:br/>
      </w:r>
      <w:r>
        <w:t>с настоящим Порядком.</w:t>
      </w:r>
      <w:r>
        <w:t xml:space="preserve"> </w:t>
      </w:r>
    </w:p>
    <w:p w14:paraId="6A000000">
      <w:pPr>
        <w:pStyle w:val="Style_10"/>
        <w:widowControl w:val="1"/>
        <w:numPr>
          <w:ilvl w:val="1"/>
          <w:numId w:val="3"/>
        </w:numPr>
        <w:tabs>
          <w:tab w:leader="none" w:pos="709" w:val="left"/>
          <w:tab w:leader="none" w:pos="851" w:val="left"/>
          <w:tab w:leader="none" w:pos="993" w:val="left"/>
        </w:tabs>
        <w:ind w:firstLine="567" w:left="0"/>
        <w:jc w:val="both"/>
      </w:pPr>
      <w:r>
        <w:t>Победители отбора определяются исходя из соответствия участников отбора</w:t>
      </w:r>
      <w:r>
        <w:t xml:space="preserve"> </w:t>
      </w:r>
      <w:r>
        <w:t>условиям</w:t>
      </w:r>
      <w:r>
        <w:t xml:space="preserve"> предоставления субсидий и требованиям к участникам отбора, установленным </w:t>
      </w:r>
      <w:r>
        <w:br/>
      </w:r>
      <w:r>
        <w:t xml:space="preserve">в разделе 3 настоящего Порядка (далее </w:t>
      </w:r>
      <w:r>
        <w:t>– критерии отбора</w:t>
      </w:r>
      <w:r>
        <w:t xml:space="preserve">), согласно очередности поступления от них </w:t>
      </w:r>
      <w:r>
        <w:t>заяв</w:t>
      </w:r>
      <w:r>
        <w:t>ок</w:t>
      </w:r>
      <w:r>
        <w:t xml:space="preserve"> до исчерпания бюджетных ассигнований на предоставление </w:t>
      </w:r>
      <w:r>
        <w:t>субсидий</w:t>
      </w:r>
      <w:r>
        <w:t xml:space="preserve"> в 2025 году</w:t>
      </w:r>
      <w:r>
        <w:t>.</w:t>
      </w:r>
    </w:p>
    <w:p w14:paraId="6B000000">
      <w:pPr>
        <w:pStyle w:val="Style_10"/>
        <w:widowControl w:val="1"/>
        <w:numPr>
          <w:ilvl w:val="1"/>
          <w:numId w:val="3"/>
        </w:numPr>
        <w:tabs>
          <w:tab w:leader="none" w:pos="709" w:val="left"/>
          <w:tab w:leader="none" w:pos="851" w:val="left"/>
          <w:tab w:leader="none" w:pos="993" w:val="left"/>
        </w:tabs>
        <w:ind w:firstLine="567" w:left="0"/>
        <w:jc w:val="both"/>
      </w:pPr>
      <w:r>
        <w:t>Субсидии предоставляются</w:t>
      </w:r>
      <w:r>
        <w:t xml:space="preserve"> в</w:t>
      </w:r>
      <w:r>
        <w:t xml:space="preserve"> пределах средств, предусмотренных </w:t>
      </w:r>
      <w:r>
        <w:br/>
      </w:r>
      <w:r>
        <w:t>на их предоставление Комитету Законом о бюджете</w:t>
      </w:r>
      <w:r>
        <w:t xml:space="preserve"> по статье расходов, указанной </w:t>
      </w:r>
      <w:r>
        <w:br/>
      </w:r>
      <w:r>
        <w:t xml:space="preserve">в пункте </w:t>
      </w:r>
      <w:r>
        <w:t>1.1 настоящего Порядка</w:t>
      </w:r>
      <w:r>
        <w:t>.</w:t>
      </w:r>
      <w:r>
        <w:t xml:space="preserve"> </w:t>
      </w:r>
    </w:p>
    <w:p w14:paraId="6C000000">
      <w:pPr>
        <w:pStyle w:val="Style_10"/>
        <w:widowControl w:val="1"/>
        <w:tabs>
          <w:tab w:leader="none" w:pos="709" w:val="left"/>
          <w:tab w:leader="none" w:pos="851" w:val="left"/>
          <w:tab w:leader="none" w:pos="993" w:val="left"/>
        </w:tabs>
        <w:ind w:left="567"/>
        <w:jc w:val="both"/>
      </w:pPr>
    </w:p>
    <w:p w14:paraId="6D000000">
      <w:pPr>
        <w:pStyle w:val="Style_6"/>
        <w:widowControl w:val="0"/>
        <w:numPr>
          <w:ilvl w:val="0"/>
          <w:numId w:val="2"/>
        </w:numPr>
        <w:ind w:hanging="357" w:left="0"/>
        <w:jc w:val="center"/>
        <w:rPr>
          <w:b w:val="1"/>
        </w:rPr>
      </w:pPr>
      <w:r>
        <w:rPr>
          <w:b w:val="1"/>
        </w:rPr>
        <w:t>Порядок проведения отбора</w:t>
      </w:r>
    </w:p>
    <w:p w14:paraId="6E000000">
      <w:pPr>
        <w:widowControl w:val="1"/>
        <w:ind w:firstLine="567"/>
        <w:jc w:val="both"/>
      </w:pPr>
    </w:p>
    <w:p w14:paraId="6F000000">
      <w:pPr>
        <w:pStyle w:val="Style_6"/>
        <w:widowControl w:val="1"/>
        <w:numPr>
          <w:ilvl w:val="1"/>
          <w:numId w:val="1"/>
        </w:numPr>
        <w:ind w:firstLine="567" w:left="0"/>
        <w:jc w:val="both"/>
      </w:pPr>
      <w:r>
        <w:t xml:space="preserve">Отбор проводится на основании </w:t>
      </w:r>
      <w:r>
        <w:t xml:space="preserve">рассмотрения </w:t>
      </w:r>
      <w:r>
        <w:t xml:space="preserve">поданных участниками отбора </w:t>
      </w:r>
      <w:r>
        <w:t>заявок</w:t>
      </w:r>
      <w:r>
        <w:t xml:space="preserve"> по форме</w:t>
      </w:r>
      <w:r>
        <w:t xml:space="preserve">, </w:t>
      </w:r>
      <w:r>
        <w:t>установленной в</w:t>
      </w:r>
      <w:r>
        <w:t xml:space="preserve"> </w:t>
      </w:r>
      <w:r>
        <w:t>приложени</w:t>
      </w:r>
      <w:r>
        <w:t>и</w:t>
      </w:r>
      <w:r>
        <w:t xml:space="preserve"> № 1 к настоящему Порядку</w:t>
      </w:r>
      <w:r>
        <w:t>,</w:t>
      </w:r>
      <w:r>
        <w:t xml:space="preserve"> и прилагаемых к н</w:t>
      </w:r>
      <w:r>
        <w:t>им</w:t>
      </w:r>
      <w:r>
        <w:t xml:space="preserve"> документов, </w:t>
      </w:r>
      <w:r>
        <w:t xml:space="preserve">в соответствии с </w:t>
      </w:r>
      <w:r>
        <w:t>п</w:t>
      </w:r>
      <w:r>
        <w:t xml:space="preserve">еречнем документов и требований </w:t>
      </w:r>
      <w:r>
        <w:br/>
      </w:r>
      <w:r>
        <w:t>к ним</w:t>
      </w:r>
      <w:r>
        <w:t>,</w:t>
      </w:r>
      <w:r>
        <w:t xml:space="preserve"> установленны</w:t>
      </w:r>
      <w:r>
        <w:t>м</w:t>
      </w:r>
      <w:r>
        <w:t xml:space="preserve"> в</w:t>
      </w:r>
      <w:r>
        <w:t xml:space="preserve"> </w:t>
      </w:r>
      <w:r>
        <w:t>приложени</w:t>
      </w:r>
      <w:r>
        <w:t>и</w:t>
      </w:r>
      <w:r>
        <w:t xml:space="preserve"> № 2 к настоящему Порядку (</w:t>
      </w:r>
      <w:r>
        <w:t>далее – Перечень документов)</w:t>
      </w:r>
      <w:r>
        <w:t>.</w:t>
      </w:r>
    </w:p>
    <w:p w14:paraId="70000000">
      <w:pPr>
        <w:pStyle w:val="Style_6"/>
        <w:widowControl w:val="1"/>
        <w:numPr>
          <w:ilvl w:val="1"/>
          <w:numId w:val="1"/>
        </w:numPr>
        <w:ind w:firstLine="567" w:left="0"/>
        <w:jc w:val="both"/>
      </w:pPr>
      <w:r>
        <w:t xml:space="preserve">Объявление о проведении отбора (далее – объявление) размещается </w:t>
      </w:r>
      <w:r>
        <w:br/>
      </w:r>
      <w:r>
        <w:t>на веб-странице Комитета на официальном сайте Администрации Санкт-Петербурга в сети «Интернет» по адресу</w:t>
      </w:r>
      <w:r>
        <w:t xml:space="preserve"> </w:t>
      </w:r>
      <w:r>
        <w:rPr>
          <w:spacing w:val="-10"/>
        </w:rPr>
        <w:t>www.gov.spb.ru/</w:t>
      </w:r>
      <w:r>
        <w:rPr>
          <w:spacing w:val="-10"/>
        </w:rPr>
        <w:t>gov</w:t>
      </w:r>
      <w:r>
        <w:rPr>
          <w:spacing w:val="-10"/>
        </w:rPr>
        <w:t>/</w:t>
      </w:r>
      <w:r>
        <w:rPr>
          <w:spacing w:val="-10"/>
        </w:rPr>
        <w:t>otrasl</w:t>
      </w:r>
      <w:r>
        <w:rPr>
          <w:spacing w:val="-10"/>
        </w:rPr>
        <w:t>/</w:t>
      </w:r>
      <w:r>
        <w:rPr>
          <w:spacing w:val="-10"/>
        </w:rPr>
        <w:t>c_industrial_and_trade</w:t>
      </w:r>
      <w:r>
        <w:rPr>
          <w:spacing w:val="-10"/>
        </w:rPr>
        <w:t>/</w:t>
      </w:r>
      <w:r>
        <w:rPr>
          <w:spacing w:val="-20"/>
        </w:rPr>
        <w:t>,</w:t>
      </w:r>
      <w:r>
        <w:t xml:space="preserve"> на официальном сайте Комит</w:t>
      </w:r>
      <w:r>
        <w:t>ета в сети «Интернет» по адресу</w:t>
      </w:r>
      <w:r>
        <w:t xml:space="preserve"> www.cipit.gov.spb.ru (далее совместно – сайт Комитета), а также на Площадке отбора</w:t>
      </w:r>
      <w:r>
        <w:t xml:space="preserve"> в срок</w:t>
      </w:r>
      <w:r>
        <w:t>, установленны</w:t>
      </w:r>
      <w:r>
        <w:t>й</w:t>
      </w:r>
      <w:r>
        <w:t xml:space="preserve"> Комитет</w:t>
      </w:r>
      <w:r>
        <w:t>ом</w:t>
      </w:r>
      <w:r>
        <w:t>.</w:t>
      </w:r>
    </w:p>
    <w:p w14:paraId="71000000">
      <w:pPr>
        <w:pStyle w:val="Style_10"/>
        <w:widowControl w:val="1"/>
        <w:ind w:firstLine="567"/>
        <w:jc w:val="both"/>
      </w:pPr>
      <w:r>
        <w:t xml:space="preserve">Объявление должно содержать сведения, перечисленные в </w:t>
      </w:r>
      <w:r>
        <w:fldChar w:fldCharType="begin"/>
      </w:r>
      <w:r>
        <w:instrText>HYPERLINK "https://login.consultant.ru/link/?req=doc&amp;base=RZB&amp;n=461663&amp;dst=100157"</w:instrText>
      </w:r>
      <w:r>
        <w:fldChar w:fldCharType="separate"/>
      </w:r>
      <w:r>
        <w:t>пункте 21</w:t>
      </w:r>
      <w:r>
        <w:fldChar w:fldCharType="end"/>
      </w:r>
      <w:r>
        <w:t xml:space="preserve"> </w:t>
      </w:r>
      <w:r>
        <w:t>о</w:t>
      </w:r>
      <w:r>
        <w:t xml:space="preserve">бщих требований, определенные в соответствии с положениями настоящего Порядка </w:t>
      </w:r>
      <w:r>
        <w:br/>
      </w:r>
      <w:r>
        <w:t xml:space="preserve">и </w:t>
      </w:r>
      <w:r>
        <w:t xml:space="preserve">нормативного </w:t>
      </w:r>
      <w:r>
        <w:t xml:space="preserve">правового акта Комитета, регулирующего отдельные вопросы </w:t>
      </w:r>
      <w:r>
        <w:t>предоставления субсидий.</w:t>
      </w:r>
    </w:p>
    <w:p w14:paraId="72000000">
      <w:pPr>
        <w:pStyle w:val="Style_10"/>
        <w:widowControl w:val="1"/>
        <w:ind w:firstLine="567"/>
        <w:jc w:val="both"/>
      </w:pPr>
      <w:r>
        <w:t xml:space="preserve">Размещение объявления на сайте Комитета и Площадке отбора осуществляется </w:t>
      </w:r>
      <w:r>
        <w:br/>
      </w:r>
      <w:r>
        <w:t xml:space="preserve">не ранее размещения сведений о субсидии на </w:t>
      </w:r>
      <w:r>
        <w:t>е</w:t>
      </w:r>
      <w:r>
        <w:t xml:space="preserve">дином портале в соответствии с пунктом 1.1 настоящего Порядка. </w:t>
      </w:r>
    </w:p>
    <w:p w14:paraId="73000000">
      <w:pPr>
        <w:pStyle w:val="Style_10"/>
        <w:widowControl w:val="1"/>
        <w:ind w:firstLine="567"/>
        <w:jc w:val="both"/>
        <w:rPr>
          <w:color w:themeColor="text1" w:val="000000"/>
        </w:rPr>
      </w:pPr>
      <w:r>
        <w:t xml:space="preserve">Информация, содержащаяся в объявлении, при необходимости может быть изменена путем внесения изменений в объявление в соответствии с порядком, установленным </w:t>
      </w:r>
      <w:r>
        <w:rPr>
          <w:color w:themeColor="text1" w:val="000000"/>
        </w:rPr>
        <w:t>нормативным правовым актом Комитета.</w:t>
      </w:r>
    </w:p>
    <w:p w14:paraId="74000000">
      <w:pPr>
        <w:pStyle w:val="Style_10"/>
        <w:widowControl w:val="1"/>
        <w:ind w:firstLine="567"/>
        <w:jc w:val="both"/>
        <w:rPr>
          <w:color w:themeColor="text1" w:val="000000"/>
          <w:highlight w:val="yellow"/>
        </w:rPr>
      </w:pPr>
    </w:p>
    <w:p w14:paraId="75000000">
      <w:pPr>
        <w:pStyle w:val="Style_10"/>
        <w:widowControl w:val="1"/>
        <w:ind w:firstLine="567"/>
        <w:jc w:val="both"/>
        <w:rPr>
          <w:color w:themeColor="text1" w:val="000000"/>
          <w:highlight w:val="yellow"/>
        </w:rPr>
      </w:pPr>
    </w:p>
    <w:p w14:paraId="76000000">
      <w:pPr>
        <w:pStyle w:val="Style_10"/>
        <w:widowControl w:val="1"/>
        <w:ind w:firstLine="567"/>
        <w:jc w:val="both"/>
        <w:rPr>
          <w:color w:themeColor="text1" w:val="000000"/>
        </w:rPr>
      </w:pPr>
      <w:r>
        <w:rPr>
          <w:color w:themeColor="text1" w:val="000000"/>
        </w:rPr>
        <w:t>Информация о странице сайта Комитета, на которой размещается объявление, объявление об отмене отбора, продлении срока проведения отбора или проведении нового отбора, информация о ходе и результатах отбора, публикуется на едином портале</w:t>
      </w:r>
      <w:r>
        <w:rPr>
          <w:color w:themeColor="text1" w:val="000000"/>
        </w:rPr>
        <w:t>.</w:t>
      </w:r>
    </w:p>
    <w:p w14:paraId="77000000">
      <w:pPr>
        <w:pStyle w:val="Style_10"/>
        <w:widowControl w:val="1"/>
        <w:ind w:firstLine="567"/>
        <w:jc w:val="both"/>
      </w:pPr>
      <w:r>
        <w:t xml:space="preserve">2.3.  </w:t>
      </w:r>
      <w:r>
        <w:t>Датой начала приема заявок является первый рабочий день, следующий за днем размещения объявления на сайте Комитета и Площадке отбора.</w:t>
      </w:r>
    </w:p>
    <w:p w14:paraId="78000000">
      <w:pPr>
        <w:pStyle w:val="Style_10"/>
        <w:widowControl w:val="1"/>
        <w:ind w:firstLine="567"/>
        <w:jc w:val="both"/>
      </w:pPr>
      <w:r>
        <w:t xml:space="preserve">Дата окончания приема заявок не может быть ранее </w:t>
      </w:r>
      <w:r>
        <w:t>десятого</w:t>
      </w:r>
      <w:r>
        <w:t xml:space="preserve"> календарн</w:t>
      </w:r>
      <w:r>
        <w:t>ого</w:t>
      </w:r>
      <w:r>
        <w:t xml:space="preserve"> </w:t>
      </w:r>
      <w:r>
        <w:t xml:space="preserve">дня, следующего </w:t>
      </w:r>
      <w:r>
        <w:t>за днем размещения объявления.</w:t>
      </w:r>
    </w:p>
    <w:p w14:paraId="79000000">
      <w:pPr>
        <w:pStyle w:val="Style_10"/>
        <w:widowControl w:val="1"/>
        <w:ind w:firstLine="540"/>
        <w:jc w:val="both"/>
      </w:pPr>
      <w:r>
        <w:t>В случае</w:t>
      </w:r>
      <w:r>
        <w:t>,</w:t>
      </w:r>
      <w:r>
        <w:t xml:space="preserve"> если по окончании отбора объем бюджетных ассигнований, предусматриваемых на предоставление субсидий, не будет исчерпан, Комитет </w:t>
      </w:r>
      <w:r>
        <w:t>может</w:t>
      </w:r>
      <w:r>
        <w:t xml:space="preserve"> принять решение </w:t>
      </w:r>
      <w:r>
        <w:t>о проведении нового отбора.</w:t>
      </w:r>
    </w:p>
    <w:p w14:paraId="7A000000">
      <w:pPr>
        <w:widowControl w:val="1"/>
        <w:tabs>
          <w:tab w:leader="none" w:pos="1276" w:val="left"/>
        </w:tabs>
        <w:ind w:firstLine="567"/>
        <w:jc w:val="both"/>
      </w:pPr>
      <w:r>
        <w:t xml:space="preserve">2.4. </w:t>
      </w:r>
      <w:r>
        <w:t xml:space="preserve">Для участия в отборе на Площадке отбора </w:t>
      </w:r>
      <w:r>
        <w:t>организацией</w:t>
      </w:r>
      <w:r>
        <w:t xml:space="preserve"> формируется личный кабинет участника отбора (далее – личный кабинет). Для указанной цели, а также для цели дальнейшего обеспечения доступа к личному кабинету соответствующ</w:t>
      </w:r>
      <w:r>
        <w:t>е</w:t>
      </w:r>
      <w:r>
        <w:t xml:space="preserve">й </w:t>
      </w:r>
      <w:r>
        <w:t>организацией</w:t>
      </w:r>
      <w:r>
        <w:t xml:space="preserve"> осуществляет</w:t>
      </w:r>
      <w:r>
        <w:t>ся</w:t>
      </w:r>
      <w:r>
        <w:t xml:space="preserve"> авторизаци</w:t>
      </w:r>
      <w:r>
        <w:t>я</w:t>
      </w:r>
      <w:r>
        <w:t xml:space="preserve">, которая производится руководителем </w:t>
      </w:r>
      <w:r>
        <w:t>организации</w:t>
      </w:r>
      <w:r>
        <w:t xml:space="preserve"> или иным лицом, действующим от имени и в интересах </w:t>
      </w:r>
      <w:r>
        <w:t>организации</w:t>
      </w:r>
      <w:r>
        <w:t xml:space="preserve"> на основании доверенности </w:t>
      </w:r>
      <w:r>
        <w:br/>
      </w:r>
      <w:r>
        <w:t xml:space="preserve">или иного документа в соответствии с уставом </w:t>
      </w:r>
      <w:r>
        <w:t>организации</w:t>
      </w:r>
      <w:r>
        <w:t xml:space="preserve"> </w:t>
      </w:r>
      <w:r>
        <w:t>и(</w:t>
      </w:r>
      <w:r>
        <w:t>или) законодательством Российской Федерации, подтверждающего полномочия этого лица на соверше</w:t>
      </w:r>
      <w:r>
        <w:t xml:space="preserve">ние соответствующих действий </w:t>
      </w:r>
      <w:r>
        <w:t>(далее соответстве</w:t>
      </w:r>
      <w:r>
        <w:t xml:space="preserve">нно – иное уполномоченное лицо, </w:t>
      </w:r>
      <w:r>
        <w:t>уполномочивающий документ), с прикреплением его личного профиля (основной базовой информации в личном кабинете федеральной государственной информационной системы «Единая система идентификац</w:t>
      </w:r>
      <w:r>
        <w:t>ии и ау</w:t>
      </w:r>
      <w:r>
        <w:t xml:space="preserve">тентификации» на </w:t>
      </w:r>
      <w:r>
        <w:t>е</w:t>
      </w:r>
      <w:r>
        <w:t xml:space="preserve">дином портале государственных (муниципальных) услуг. </w:t>
      </w:r>
    </w:p>
    <w:p w14:paraId="7B000000">
      <w:pPr>
        <w:widowControl w:val="1"/>
        <w:tabs>
          <w:tab w:leader="none" w:pos="1276" w:val="left"/>
        </w:tabs>
        <w:ind w:firstLine="567"/>
        <w:jc w:val="both"/>
      </w:pPr>
      <w:r>
        <w:t xml:space="preserve">С момента авторизации в личном кабинете организация, от имени которой осуществлена данная авторизация, становится участником отбора. </w:t>
      </w:r>
    </w:p>
    <w:p w14:paraId="7C000000">
      <w:pPr>
        <w:widowControl w:val="1"/>
        <w:tabs>
          <w:tab w:leader="none" w:pos="1134" w:val="left"/>
        </w:tabs>
        <w:ind w:firstLine="567"/>
        <w:jc w:val="both"/>
      </w:pPr>
      <w:r>
        <w:t xml:space="preserve">После авторизации в личном кабинете руководителем </w:t>
      </w:r>
      <w:r>
        <w:t>участника отбора</w:t>
      </w:r>
      <w:r>
        <w:t xml:space="preserve"> или иным уполномоченным лицом заполняется соответствующая экранная форма веб-интерфейса </w:t>
      </w:r>
      <w:r>
        <w:t xml:space="preserve">АИС </w:t>
      </w:r>
      <w:r>
        <w:t>БП-ЭК</w:t>
      </w:r>
      <w:r>
        <w:t xml:space="preserve"> (далее – экранная форма) </w:t>
      </w:r>
      <w:r>
        <w:t xml:space="preserve">с вложением </w:t>
      </w:r>
      <w:r>
        <w:t>скан-образа</w:t>
      </w:r>
      <w:r>
        <w:t xml:space="preserve"> заявки </w:t>
      </w:r>
      <w:r>
        <w:t xml:space="preserve">по форме, </w:t>
      </w:r>
      <w:r>
        <w:t xml:space="preserve">согласно </w:t>
      </w:r>
      <w:r>
        <w:t>приложени</w:t>
      </w:r>
      <w:r>
        <w:t>ю</w:t>
      </w:r>
      <w:r>
        <w:t xml:space="preserve"> № </w:t>
      </w:r>
      <w:r>
        <w:t>1</w:t>
      </w:r>
      <w:r>
        <w:t xml:space="preserve"> к настоящему Порядку </w:t>
      </w:r>
      <w:r>
        <w:t>и скан</w:t>
      </w:r>
      <w:r>
        <w:t xml:space="preserve">-образов документов </w:t>
      </w:r>
      <w:r>
        <w:t xml:space="preserve">согласно </w:t>
      </w:r>
      <w:r>
        <w:t>П</w:t>
      </w:r>
      <w:r>
        <w:t>еречню документов.</w:t>
      </w:r>
    </w:p>
    <w:p w14:paraId="7D000000">
      <w:pPr>
        <w:widowControl w:val="1"/>
        <w:tabs>
          <w:tab w:leader="none" w:pos="1134" w:val="left"/>
        </w:tabs>
        <w:ind w:firstLine="567"/>
        <w:jc w:val="both"/>
      </w:pPr>
      <w:r>
        <w:t>Документы являются составляющей частью заявки и не могут приниматься, а также рассматриваться отдельно от заявки.</w:t>
      </w:r>
    </w:p>
    <w:p w14:paraId="7E000000">
      <w:pPr>
        <w:widowControl w:val="1"/>
        <w:tabs>
          <w:tab w:leader="none" w:pos="1134" w:val="left"/>
        </w:tabs>
        <w:ind w:firstLine="567"/>
        <w:jc w:val="both"/>
      </w:pPr>
      <w:r>
        <w:t xml:space="preserve">Заявка и документы должны быть подписаны руководителем участника отбора </w:t>
      </w:r>
      <w:r>
        <w:br/>
      </w:r>
      <w:r>
        <w:t>или иным уполномоченным лицом.</w:t>
      </w:r>
    </w:p>
    <w:p w14:paraId="7F000000">
      <w:pPr>
        <w:widowControl w:val="1"/>
        <w:tabs>
          <w:tab w:leader="none" w:pos="1134" w:val="left"/>
        </w:tabs>
        <w:ind w:firstLine="567"/>
        <w:jc w:val="both"/>
      </w:pPr>
      <w:r>
        <w:t xml:space="preserve">Заполненная экранная форма подлежит подписанию </w:t>
      </w:r>
      <w:r>
        <w:rPr>
          <w:color w:themeColor="text1" w:val="000000"/>
        </w:rPr>
        <w:t xml:space="preserve">усиленной квалифицированной электронной подписью (далее – </w:t>
      </w:r>
      <w:r>
        <w:t>УКЭП</w:t>
      </w:r>
      <w:r>
        <w:t xml:space="preserve">) руководителя организации </w:t>
      </w:r>
      <w:r>
        <w:t>или иного уполномоченного лица, что при наличии прилож</w:t>
      </w:r>
      <w:r>
        <w:t xml:space="preserve">енного к ней </w:t>
      </w:r>
      <w:r>
        <w:t>скан-образа</w:t>
      </w:r>
      <w:r>
        <w:t xml:space="preserve"> </w:t>
      </w:r>
      <w:r>
        <w:t xml:space="preserve">заявки, а также скан-образа уполномочивающего документа (если экранная форма подписана иным уполномоченным лицом) расценивается как подписание заявки в </w:t>
      </w:r>
      <w:r>
        <w:t xml:space="preserve">АИС </w:t>
      </w:r>
      <w:r>
        <w:t>БП-ЭК</w:t>
      </w:r>
      <w:r>
        <w:t>.</w:t>
      </w:r>
    </w:p>
    <w:p w14:paraId="80000000">
      <w:pPr>
        <w:widowControl w:val="1"/>
        <w:tabs>
          <w:tab w:leader="none" w:pos="1134" w:val="left"/>
        </w:tabs>
        <w:ind w:firstLine="567"/>
        <w:jc w:val="both"/>
      </w:pPr>
      <w:r>
        <w:t xml:space="preserve">Заполнение и подписание экранной формы в </w:t>
      </w:r>
      <w:r>
        <w:t xml:space="preserve">АИС </w:t>
      </w:r>
      <w:r>
        <w:t>БП-ЭК</w:t>
      </w:r>
      <w:r>
        <w:t xml:space="preserve"> с приложением к ней </w:t>
      </w:r>
      <w:r>
        <w:br/>
      </w:r>
      <w:r>
        <w:t>скан-образов</w:t>
      </w:r>
      <w:r>
        <w:t xml:space="preserve"> заявки и документов свидетельствует о подаче </w:t>
      </w:r>
      <w:r>
        <w:t>организацией</w:t>
      </w:r>
      <w:r>
        <w:t xml:space="preserve"> заявки</w:t>
      </w:r>
      <w:r>
        <w:t xml:space="preserve">, </w:t>
      </w:r>
      <w:r>
        <w:br/>
      </w:r>
      <w:r>
        <w:t xml:space="preserve">при этом </w:t>
      </w:r>
      <w:r>
        <w:t xml:space="preserve">поданной </w:t>
      </w:r>
      <w:r>
        <w:t xml:space="preserve">заявке автоматически присваивается регистрационный номер </w:t>
      </w:r>
      <w:r>
        <w:br/>
      </w:r>
      <w:r>
        <w:t>(далее – автоматическая регистрация).</w:t>
      </w:r>
    </w:p>
    <w:p w14:paraId="81000000">
      <w:pPr>
        <w:widowControl w:val="1"/>
        <w:tabs>
          <w:tab w:leader="none" w:pos="1134" w:val="left"/>
        </w:tabs>
        <w:ind w:firstLine="567"/>
        <w:jc w:val="both"/>
      </w:pPr>
      <w:r>
        <w:t>Датой подачи заявки является дата ее автоматической регистрации.</w:t>
      </w:r>
      <w:r>
        <w:t xml:space="preserve"> </w:t>
      </w:r>
    </w:p>
    <w:p w14:paraId="82000000">
      <w:pPr>
        <w:widowControl w:val="1"/>
        <w:tabs>
          <w:tab w:leader="none" w:pos="1134" w:val="left"/>
        </w:tabs>
        <w:ind w:firstLine="567"/>
        <w:jc w:val="both"/>
        <w:rPr>
          <w:color w:themeColor="text1" w:val="000000"/>
        </w:rPr>
      </w:pPr>
      <w:r>
        <w:rPr>
          <w:color w:themeColor="text1" w:val="000000"/>
        </w:rPr>
        <w:t>П</w:t>
      </w:r>
      <w:r>
        <w:rPr>
          <w:color w:themeColor="text1" w:val="000000"/>
        </w:rPr>
        <w:t xml:space="preserve">омимо автоматической </w:t>
      </w:r>
      <w:r>
        <w:rPr>
          <w:color w:themeColor="text1" w:val="000000"/>
        </w:rPr>
        <w:t>регистрации</w:t>
      </w:r>
      <w:r>
        <w:rPr>
          <w:color w:themeColor="text1" w:val="000000"/>
        </w:rPr>
        <w:t xml:space="preserve"> </w:t>
      </w:r>
      <w:r>
        <w:rPr>
          <w:color w:themeColor="text1" w:val="000000"/>
        </w:rPr>
        <w:t xml:space="preserve">поданные через личный кабинет заявки подлежат входящей регистрации в соответствии с Регламентом Комитета </w:t>
      </w:r>
      <w:r>
        <w:rPr>
          <w:color w:themeColor="text1" w:val="000000"/>
        </w:rPr>
        <w:br/>
      </w:r>
      <w:r>
        <w:rPr>
          <w:color w:themeColor="text1" w:val="000000"/>
        </w:rPr>
        <w:t>по промышленной политике, инновациям и торговле Санкт-Петербурга, утвержденным приказом Комитета по промышленной политике, инновациям и торговле Санкт-Петербурга от 16.02.2021 № 13-п (далее – Регламент Комитета).</w:t>
      </w:r>
    </w:p>
    <w:p w14:paraId="83000000">
      <w:pPr>
        <w:widowControl w:val="1"/>
        <w:tabs>
          <w:tab w:leader="none" w:pos="1276" w:val="left"/>
        </w:tabs>
        <w:ind w:firstLine="567"/>
        <w:jc w:val="both"/>
      </w:pPr>
      <w:r>
        <w:t xml:space="preserve">2.5. </w:t>
      </w:r>
      <w:r>
        <w:t>Проведение отбора</w:t>
      </w:r>
      <w:r>
        <w:t xml:space="preserve"> подлежит отмене в случае отс</w:t>
      </w:r>
      <w:r>
        <w:t xml:space="preserve">утствия бюджетных ассигнований </w:t>
      </w:r>
      <w:r>
        <w:t>на предоставление субсидий.</w:t>
      </w:r>
    </w:p>
    <w:p w14:paraId="84000000">
      <w:pPr>
        <w:widowControl w:val="1"/>
        <w:tabs>
          <w:tab w:leader="none" w:pos="1276" w:val="left"/>
        </w:tabs>
        <w:ind w:firstLine="567"/>
        <w:jc w:val="both"/>
      </w:pPr>
      <w:r>
        <w:t xml:space="preserve">2.6. </w:t>
      </w:r>
      <w:r>
        <w:t>Отбор признается несостоявшимся в случа</w:t>
      </w:r>
      <w:r>
        <w:t xml:space="preserve">е отсутствия участников отбора, </w:t>
      </w:r>
      <w:r>
        <w:br/>
      </w:r>
      <w:r>
        <w:t>при несоответствии всех участников отбора критериям отбора или в случае отклонения всех заявок.</w:t>
      </w:r>
    </w:p>
    <w:p w14:paraId="85000000">
      <w:pPr>
        <w:widowControl w:val="1"/>
        <w:tabs>
          <w:tab w:leader="none" w:pos="1276" w:val="left"/>
        </w:tabs>
        <w:ind w:firstLine="567"/>
        <w:jc w:val="both"/>
      </w:pPr>
      <w:r>
        <w:t xml:space="preserve">2.7. Объявление об отмене проведения отбора или </w:t>
      </w:r>
      <w:r>
        <w:t xml:space="preserve">о </w:t>
      </w:r>
      <w:r>
        <w:t>признании отбора несостоявшимся размещается на сайте Комитета и Площадке отбора в течение трех рабочих дней со дня принятия Комитетом соответствующего решения. С указанной даты отбор считается отмененным или несостоявшимся.</w:t>
      </w:r>
    </w:p>
    <w:p w14:paraId="86000000">
      <w:pPr>
        <w:widowControl w:val="1"/>
        <w:tabs>
          <w:tab w:leader="none" w:pos="1276" w:val="left"/>
        </w:tabs>
        <w:ind w:firstLine="567"/>
        <w:jc w:val="both"/>
      </w:pPr>
      <w:r>
        <w:t xml:space="preserve">2.8. Участники отбора, подавшие заявки, несут ответственность за полноту </w:t>
      </w:r>
      <w:r>
        <w:br/>
      </w:r>
      <w:r>
        <w:t xml:space="preserve">и достоверность указанных в них сведений </w:t>
      </w:r>
      <w:r>
        <w:t>и информации.</w:t>
      </w:r>
    </w:p>
    <w:p w14:paraId="87000000">
      <w:pPr>
        <w:widowControl w:val="1"/>
        <w:tabs>
          <w:tab w:leader="none" w:pos="1276" w:val="left"/>
        </w:tabs>
        <w:ind w:firstLine="567"/>
        <w:jc w:val="both"/>
      </w:pPr>
      <w:r>
        <w:t xml:space="preserve">2.9. После автоматической регистрации </w:t>
      </w:r>
      <w:r>
        <w:t>дополнительные</w:t>
      </w:r>
      <w:r>
        <w:t xml:space="preserve"> документы </w:t>
      </w:r>
      <w:r>
        <w:t>от участников отбора не принимаются.</w:t>
      </w:r>
    </w:p>
    <w:p w14:paraId="88000000">
      <w:pPr>
        <w:widowControl w:val="1"/>
        <w:tabs>
          <w:tab w:leader="none" w:pos="1276" w:val="left"/>
        </w:tabs>
        <w:ind w:firstLine="567"/>
        <w:jc w:val="both"/>
      </w:pPr>
      <w:r>
        <w:t xml:space="preserve">2.10. </w:t>
      </w:r>
      <w:r>
        <w:t xml:space="preserve">Участник отбора до даты принятия Комитетом в отношении него решения </w:t>
      </w:r>
      <w:r>
        <w:br/>
      </w:r>
      <w:r>
        <w:t xml:space="preserve">о предоставлении субсидии (об отказе в предоставлении субсидии) вправе отозвать </w:t>
      </w:r>
      <w:r>
        <w:t>поданную им заявку через Площадку отбора.</w:t>
      </w:r>
      <w:r>
        <w:t xml:space="preserve"> Отзыв документов отдельно от заявки </w:t>
      </w:r>
      <w:r>
        <w:br/>
      </w:r>
      <w:r>
        <w:t>не допускается.</w:t>
      </w:r>
    </w:p>
    <w:p w14:paraId="89000000">
      <w:pPr>
        <w:widowControl w:val="0"/>
        <w:ind w:firstLine="567"/>
        <w:jc w:val="both"/>
      </w:pPr>
      <w:r>
        <w:t xml:space="preserve">Отозванная участником отбора заявка может быть подана им повторно до окончания срока </w:t>
      </w:r>
      <w:r>
        <w:t xml:space="preserve">подачи </w:t>
      </w:r>
      <w:r>
        <w:t>заявок, указанного в объявлении.</w:t>
      </w:r>
    </w:p>
    <w:p w14:paraId="8A000000">
      <w:pPr>
        <w:widowControl w:val="1"/>
        <w:tabs>
          <w:tab w:leader="none" w:pos="1134" w:val="left"/>
        </w:tabs>
        <w:ind w:firstLine="567"/>
        <w:jc w:val="both"/>
      </w:pPr>
      <w:r>
        <w:t>Поданная повторно заявка подлежит автоматической регистрации в порядке общей очередности поступления заявок в рамках проводимого отбора как вновь поданная.</w:t>
      </w:r>
    </w:p>
    <w:p w14:paraId="8B000000">
      <w:pPr>
        <w:widowControl w:val="1"/>
        <w:tabs>
          <w:tab w:leader="none" w:pos="1276" w:val="left"/>
        </w:tabs>
        <w:ind w:firstLine="567"/>
        <w:jc w:val="both"/>
      </w:pPr>
      <w:r>
        <w:t xml:space="preserve">2.11. </w:t>
      </w:r>
      <w:r>
        <w:t xml:space="preserve">Внесение изменений в заявку </w:t>
      </w:r>
      <w:r>
        <w:t>и(</w:t>
      </w:r>
      <w:r>
        <w:t xml:space="preserve">или) документы либо изъятие документов (дополнение новыми документами) возможны только посредством процедуры отзыва заявки </w:t>
      </w:r>
      <w:r>
        <w:t xml:space="preserve">с последующим правом ее повторной подачи </w:t>
      </w:r>
      <w:r>
        <w:t xml:space="preserve">по правилам, определенным в пункте </w:t>
      </w:r>
      <w:r>
        <w:t xml:space="preserve">2.10 </w:t>
      </w:r>
      <w:r>
        <w:t>настоящего Порядка.</w:t>
      </w:r>
    </w:p>
    <w:p w14:paraId="8C000000">
      <w:pPr>
        <w:widowControl w:val="1"/>
        <w:tabs>
          <w:tab w:leader="none" w:pos="1276" w:val="left"/>
        </w:tabs>
        <w:ind w:firstLine="567"/>
        <w:jc w:val="both"/>
      </w:pPr>
      <w:r>
        <w:t xml:space="preserve">2.12. </w:t>
      </w:r>
      <w:r>
        <w:t xml:space="preserve">Участник отбора не </w:t>
      </w:r>
      <w:r>
        <w:t>позднее</w:t>
      </w:r>
      <w:r>
        <w:t xml:space="preserve"> чем за семь дней до даты окончания срока подачи заявок вправе направить в Комитет в форме электронного документа, подписанного руководител</w:t>
      </w:r>
      <w:r>
        <w:t>ем</w:t>
      </w:r>
      <w:r>
        <w:t xml:space="preserve"> участника отбора или ин</w:t>
      </w:r>
      <w:r>
        <w:t>ым</w:t>
      </w:r>
      <w:r>
        <w:t xml:space="preserve"> уполномоченн</w:t>
      </w:r>
      <w:r>
        <w:t>ым</w:t>
      </w:r>
      <w:r>
        <w:t xml:space="preserve"> лиц</w:t>
      </w:r>
      <w:r>
        <w:t>ом</w:t>
      </w:r>
      <w:r>
        <w:t>, на адрес электронной почты Комитета</w:t>
      </w:r>
      <w:r>
        <w:t>, указанный в объявлении</w:t>
      </w:r>
      <w:r>
        <w:t xml:space="preserve">, запрос о даче разъяснений </w:t>
      </w:r>
      <w:r>
        <w:t>положений, содержащихся в объявлении (далее – запрос о даче разъяснений).</w:t>
      </w:r>
    </w:p>
    <w:p w14:paraId="8D000000">
      <w:pPr>
        <w:widowControl w:val="1"/>
        <w:ind w:firstLine="567"/>
        <w:jc w:val="both"/>
      </w:pPr>
      <w:r>
        <w:t xml:space="preserve">2.13. </w:t>
      </w:r>
      <w:r>
        <w:t xml:space="preserve">Комитет в течение </w:t>
      </w:r>
      <w:r>
        <w:t>пяти</w:t>
      </w:r>
      <w:r>
        <w:t xml:space="preserve"> рабочих дней </w:t>
      </w:r>
      <w:r>
        <w:t>с даты поступления</w:t>
      </w:r>
      <w:r>
        <w:t xml:space="preserve"> запроса о даче разъяснений обязан направить участнику отбора разъяснения положений, содержащихся </w:t>
      </w:r>
      <w:r>
        <w:br/>
      </w:r>
      <w:r>
        <w:t xml:space="preserve">в объявлении, посредством электронной почты </w:t>
      </w:r>
      <w:r>
        <w:t>по</w:t>
      </w:r>
      <w:r>
        <w:t xml:space="preserve"> адрес</w:t>
      </w:r>
      <w:r>
        <w:t>у</w:t>
      </w:r>
      <w:r>
        <w:t>, указа</w:t>
      </w:r>
      <w:r>
        <w:t>нн</w:t>
      </w:r>
      <w:r>
        <w:t>ому</w:t>
      </w:r>
      <w:r>
        <w:t xml:space="preserve"> в заявке.</w:t>
      </w:r>
      <w:r>
        <w:t xml:space="preserve"> </w:t>
      </w:r>
    </w:p>
    <w:p w14:paraId="8E000000">
      <w:pPr>
        <w:widowControl w:val="1"/>
        <w:ind w:firstLine="567"/>
        <w:jc w:val="both"/>
      </w:pPr>
      <w:r>
        <w:t xml:space="preserve">На запрос, поступивший в Комитет </w:t>
      </w:r>
      <w:r>
        <w:t>позднее</w:t>
      </w:r>
      <w:r>
        <w:t xml:space="preserve"> чем за семь рабочих дней до даты окончания срока подачи заявок, разъяснения не даются.</w:t>
      </w:r>
    </w:p>
    <w:p w14:paraId="8F000000">
      <w:pPr>
        <w:widowControl w:val="1"/>
        <w:tabs>
          <w:tab w:leader="none" w:pos="1276" w:val="left"/>
        </w:tabs>
        <w:ind w:firstLine="567"/>
        <w:jc w:val="both"/>
      </w:pPr>
      <w:r>
        <w:t xml:space="preserve">2.14. </w:t>
      </w:r>
      <w:r>
        <w:t>Открытие Комитету доступа на Площадке отбора к заявкам для их рассмотрения осуществляется автоматически с момента автоматической регистрации заявок.</w:t>
      </w:r>
    </w:p>
    <w:p w14:paraId="90000000">
      <w:pPr>
        <w:widowControl w:val="1"/>
        <w:ind w:firstLine="567"/>
        <w:jc w:val="both"/>
      </w:pPr>
      <w:r>
        <w:t>2.1</w:t>
      </w:r>
      <w:r>
        <w:t>5</w:t>
      </w:r>
      <w:r>
        <w:t xml:space="preserve">. </w:t>
      </w:r>
      <w:r>
        <w:t xml:space="preserve">Рассмотрение заявок в </w:t>
      </w:r>
      <w:r>
        <w:t xml:space="preserve">Комитете осуществляется отделом </w:t>
      </w:r>
      <w:r>
        <w:t xml:space="preserve">развития </w:t>
      </w:r>
      <w:r>
        <w:t>технологической инфраструктуры Управления развития инфраструктуры</w:t>
      </w:r>
      <w:r>
        <w:t xml:space="preserve"> Комитета </w:t>
      </w:r>
      <w:r>
        <w:br/>
      </w:r>
      <w:r>
        <w:t>(далее соответственно –</w:t>
      </w:r>
      <w:r>
        <w:t xml:space="preserve"> Отдел) в срок, не превышающий </w:t>
      </w:r>
      <w:r>
        <w:t>4</w:t>
      </w:r>
      <w:r>
        <w:t>0 рабочих дней</w:t>
      </w:r>
      <w:r>
        <w:t xml:space="preserve"> </w:t>
      </w:r>
      <w:r>
        <w:t>со дня автоматической регистрации</w:t>
      </w:r>
      <w:r>
        <w:t>.</w:t>
      </w:r>
      <w:r>
        <w:t xml:space="preserve"> </w:t>
      </w:r>
    </w:p>
    <w:p w14:paraId="91000000">
      <w:pPr>
        <w:widowControl w:val="0"/>
        <w:tabs>
          <w:tab w:leader="none" w:pos="993" w:val="left"/>
          <w:tab w:leader="none" w:pos="1134" w:val="left"/>
        </w:tabs>
        <w:spacing w:line="250" w:lineRule="auto"/>
        <w:ind w:firstLine="567"/>
        <w:jc w:val="both"/>
      </w:pPr>
      <w:r>
        <w:t>2.1</w:t>
      </w:r>
      <w:r>
        <w:t>6</w:t>
      </w:r>
      <w:r>
        <w:t>. Отдел в рамках рассмотрения заявок</w:t>
      </w:r>
      <w:r>
        <w:t xml:space="preserve"> и документов</w:t>
      </w:r>
      <w:r>
        <w:t>:</w:t>
      </w:r>
    </w:p>
    <w:p w14:paraId="92000000">
      <w:pPr>
        <w:widowControl w:val="0"/>
        <w:tabs>
          <w:tab w:leader="none" w:pos="993" w:val="left"/>
          <w:tab w:leader="none" w:pos="1134" w:val="left"/>
        </w:tabs>
        <w:spacing w:line="250" w:lineRule="auto"/>
        <w:ind w:firstLine="567"/>
        <w:jc w:val="both"/>
      </w:pPr>
      <w:r>
        <w:t>2.1</w:t>
      </w:r>
      <w:r>
        <w:t>6</w:t>
      </w:r>
      <w:r>
        <w:t>.1</w:t>
      </w:r>
      <w:r>
        <w:t xml:space="preserve"> </w:t>
      </w:r>
      <w:r>
        <w:t>П</w:t>
      </w:r>
      <w:r>
        <w:t>роверяет и оценивает:</w:t>
      </w:r>
    </w:p>
    <w:p w14:paraId="93000000">
      <w:pPr>
        <w:widowControl w:val="1"/>
        <w:ind w:firstLine="567"/>
        <w:jc w:val="both"/>
        <w:rPr>
          <w:color w:themeColor="text1" w:val="000000"/>
        </w:rPr>
      </w:pPr>
      <w:r>
        <w:rPr>
          <w:color w:themeColor="text1" w:val="000000"/>
        </w:rPr>
        <w:t xml:space="preserve">заявки на предмет их соответствия форме, </w:t>
      </w:r>
      <w:r>
        <w:rPr>
          <w:color w:themeColor="text1" w:val="000000"/>
        </w:rPr>
        <w:t xml:space="preserve">установленной в приложении № 1 </w:t>
      </w:r>
      <w:r>
        <w:rPr>
          <w:color w:themeColor="text1" w:val="000000"/>
        </w:rPr>
        <w:br/>
      </w:r>
      <w:r>
        <w:rPr>
          <w:color w:themeColor="text1" w:val="000000"/>
        </w:rPr>
        <w:t xml:space="preserve">к настоящему Порядку, полноты и корректности их заполнения (информация, внесенная </w:t>
      </w:r>
      <w:r>
        <w:rPr>
          <w:color w:themeColor="text1" w:val="000000"/>
        </w:rPr>
        <w:br/>
      </w:r>
      <w:r>
        <w:rPr>
          <w:color w:themeColor="text1" w:val="000000"/>
        </w:rPr>
        <w:t>в разделы формы, подлежащие заполнению, должна соответствовать им по смыслу);</w:t>
      </w:r>
    </w:p>
    <w:p w14:paraId="94000000">
      <w:pPr>
        <w:widowControl w:val="1"/>
        <w:ind w:firstLine="567"/>
        <w:jc w:val="both"/>
        <w:rPr>
          <w:color w:themeColor="text1" w:val="000000"/>
        </w:rPr>
      </w:pPr>
      <w:r>
        <w:rPr>
          <w:color w:themeColor="text1" w:val="000000"/>
        </w:rPr>
        <w:t xml:space="preserve">документы на предмет их </w:t>
      </w:r>
      <w:r>
        <w:rPr>
          <w:color w:themeColor="text1" w:val="000000"/>
        </w:rPr>
        <w:t xml:space="preserve">соответствия Перечню документов, </w:t>
      </w:r>
      <w:r>
        <w:rPr>
          <w:color w:themeColor="text1" w:val="000000"/>
        </w:rPr>
        <w:t xml:space="preserve">в том числе расчеты размера субсидий на предмет их соответствия форме, установленной в приложении № 2 </w:t>
      </w:r>
      <w:r>
        <w:rPr>
          <w:color w:themeColor="text1" w:val="000000"/>
        </w:rPr>
        <w:br/>
      </w:r>
      <w:r>
        <w:rPr>
          <w:color w:themeColor="text1" w:val="000000"/>
        </w:rPr>
        <w:t xml:space="preserve">к настоящему Порядку, правильности и обоснованности произведенных расчетов, а также </w:t>
      </w:r>
      <w:r>
        <w:rPr>
          <w:color w:themeColor="text1" w:val="000000"/>
        </w:rPr>
        <w:br/>
      </w:r>
      <w:r>
        <w:rPr>
          <w:color w:themeColor="text1" w:val="000000"/>
        </w:rPr>
        <w:t>на предмет соответствия участников отбора критериям отбора, установленным в разделе 3 настоящего Порядка, в том числе запрашивает информацию в порядке межведомственного информационного взаимодействия</w:t>
      </w:r>
      <w:r>
        <w:rPr>
          <w:color w:themeColor="text1" w:val="000000"/>
        </w:rPr>
        <w:t>.</w:t>
      </w:r>
      <w:r>
        <w:rPr>
          <w:color w:themeColor="text1" w:val="000000"/>
        </w:rPr>
        <w:t xml:space="preserve"> В рамках проверки расчета размера субсидий сотрудники Отдела вправе запросить у получателя субсидий </w:t>
      </w:r>
      <w:r>
        <w:rPr>
          <w:color w:themeColor="text1" w:val="000000"/>
        </w:rPr>
        <w:t>по контактным данным, указанным в заяв</w:t>
      </w:r>
      <w:r>
        <w:rPr>
          <w:color w:themeColor="text1" w:val="000000"/>
        </w:rPr>
        <w:t>к</w:t>
      </w:r>
      <w:r>
        <w:rPr>
          <w:color w:themeColor="text1" w:val="000000"/>
        </w:rPr>
        <w:t>е</w:t>
      </w:r>
      <w:r>
        <w:rPr>
          <w:color w:themeColor="text1" w:val="000000"/>
        </w:rPr>
        <w:t xml:space="preserve"> </w:t>
      </w:r>
      <w:r>
        <w:rPr>
          <w:color w:themeColor="text1" w:val="000000"/>
        </w:rPr>
        <w:t xml:space="preserve">файл расчета в формате </w:t>
      </w:r>
      <w:r>
        <w:rPr>
          <w:color w:themeColor="text1" w:val="000000"/>
        </w:rPr>
        <w:t>Exel</w:t>
      </w:r>
      <w:r>
        <w:rPr>
          <w:color w:themeColor="text1" w:val="000000"/>
        </w:rPr>
        <w:t>;</w:t>
      </w:r>
    </w:p>
    <w:p w14:paraId="95000000">
      <w:pPr>
        <w:widowControl w:val="1"/>
        <w:ind w:firstLine="567"/>
        <w:jc w:val="both"/>
        <w:rPr>
          <w:color w:themeColor="text1" w:val="000000"/>
        </w:rPr>
      </w:pPr>
      <w:r>
        <w:rPr>
          <w:color w:themeColor="text1" w:val="000000"/>
        </w:rPr>
        <w:t xml:space="preserve">сведения и информацию, содержащиеся в заявке и документах, на предмет достоверности указанных сведений и информации путем их сопоставления между собой, </w:t>
      </w:r>
      <w:r>
        <w:rPr>
          <w:color w:themeColor="text1" w:val="000000"/>
        </w:rPr>
        <w:br/>
      </w:r>
      <w:r>
        <w:rPr>
          <w:color w:themeColor="text1" w:val="000000"/>
        </w:rPr>
        <w:t>с информацией, полученной из открытых источников, способами, не запрещенными действующим законодательством.</w:t>
      </w:r>
    </w:p>
    <w:p w14:paraId="96000000">
      <w:pPr>
        <w:widowControl w:val="1"/>
        <w:tabs>
          <w:tab w:leader="none" w:pos="1134" w:val="left"/>
        </w:tabs>
        <w:ind w:firstLine="567"/>
        <w:contextualSpacing w:val="1"/>
        <w:jc w:val="both"/>
        <w:rPr>
          <w:color w:themeColor="text1" w:val="000000"/>
        </w:rPr>
      </w:pPr>
      <w:r>
        <w:rPr>
          <w:color w:themeColor="text1" w:val="000000"/>
        </w:rPr>
        <w:t>2.1</w:t>
      </w:r>
      <w:r>
        <w:rPr>
          <w:color w:themeColor="text1" w:val="000000"/>
        </w:rPr>
        <w:t>6</w:t>
      </w:r>
      <w:r>
        <w:rPr>
          <w:color w:themeColor="text1" w:val="000000"/>
        </w:rPr>
        <w:t>.2.</w:t>
      </w:r>
      <w:r>
        <w:rPr>
          <w:color w:themeColor="text1" w:val="000000"/>
        </w:rPr>
        <w:t xml:space="preserve"> В случае </w:t>
      </w:r>
      <w:r>
        <w:rPr>
          <w:color w:themeColor="text1" w:val="000000"/>
        </w:rPr>
        <w:t xml:space="preserve">представления </w:t>
      </w:r>
      <w:r>
        <w:rPr>
          <w:color w:themeColor="text1" w:val="000000"/>
        </w:rPr>
        <w:t>участником</w:t>
      </w:r>
      <w:r>
        <w:rPr>
          <w:color w:themeColor="text1" w:val="000000"/>
        </w:rPr>
        <w:t xml:space="preserve"> отбора</w:t>
      </w:r>
      <w:r>
        <w:rPr>
          <w:color w:themeColor="text1" w:val="000000"/>
        </w:rPr>
        <w:t xml:space="preserve"> </w:t>
      </w:r>
      <w:r>
        <w:rPr>
          <w:color w:themeColor="text1" w:val="000000"/>
        </w:rPr>
        <w:t xml:space="preserve">к возмещению </w:t>
      </w:r>
      <w:r>
        <w:rPr>
          <w:color w:themeColor="text1" w:val="000000"/>
        </w:rPr>
        <w:t>затрат</w:t>
      </w:r>
      <w:r>
        <w:rPr>
          <w:color w:themeColor="text1" w:val="000000"/>
        </w:rPr>
        <w:t xml:space="preserve"> </w:t>
      </w:r>
      <w:r>
        <w:rPr>
          <w:color w:themeColor="text1" w:val="000000"/>
        </w:rPr>
        <w:br/>
      </w:r>
      <w:r>
        <w:rPr>
          <w:color w:themeColor="text1" w:val="000000"/>
        </w:rPr>
        <w:t xml:space="preserve">на </w:t>
      </w:r>
      <w:r>
        <w:t xml:space="preserve">подготовку производственной базы для выполнения </w:t>
      </w:r>
      <w:r>
        <w:t>ОКР</w:t>
      </w:r>
      <w:r>
        <w:t xml:space="preserve"> или НИОКР</w:t>
      </w:r>
      <w:r>
        <w:rPr>
          <w:color w:themeColor="text1" w:val="000000"/>
        </w:rPr>
        <w:t xml:space="preserve"> сотрудниками Отдела</w:t>
      </w:r>
      <w:r>
        <w:rPr>
          <w:color w:themeColor="text1" w:val="000000"/>
        </w:rPr>
        <w:t xml:space="preserve"> осуществляет</w:t>
      </w:r>
      <w:r>
        <w:rPr>
          <w:color w:themeColor="text1" w:val="000000"/>
        </w:rPr>
        <w:t>ся</w:t>
      </w:r>
      <w:r>
        <w:rPr>
          <w:color w:themeColor="text1" w:val="000000"/>
        </w:rPr>
        <w:t xml:space="preserve"> выезд в место фактического нахождени</w:t>
      </w:r>
      <w:r>
        <w:rPr>
          <w:color w:themeColor="text1" w:val="000000"/>
        </w:rPr>
        <w:t>я технологического оборудования</w:t>
      </w:r>
      <w:r>
        <w:rPr>
          <w:color w:themeColor="text1" w:val="000000"/>
        </w:rPr>
        <w:t xml:space="preserve"> в целях осмотра на предмет подтверждения его наличия </w:t>
      </w:r>
      <w:r>
        <w:rPr>
          <w:color w:themeColor="text1" w:val="000000"/>
        </w:rPr>
        <w:t xml:space="preserve">и факта использования </w:t>
      </w:r>
      <w:r>
        <w:rPr>
          <w:color w:themeColor="text1" w:val="000000"/>
        </w:rPr>
        <w:t xml:space="preserve">в технологическом процессе для выполнения </w:t>
      </w:r>
      <w:r>
        <w:rPr>
          <w:color w:themeColor="text1" w:val="000000"/>
        </w:rPr>
        <w:t>ОКР или НИОКР</w:t>
      </w:r>
      <w:r>
        <w:rPr>
          <w:color w:themeColor="text1" w:val="000000"/>
        </w:rPr>
        <w:t xml:space="preserve"> </w:t>
      </w:r>
      <w:r>
        <w:rPr>
          <w:color w:themeColor="text1" w:val="000000"/>
        </w:rPr>
        <w:br/>
      </w:r>
      <w:r>
        <w:rPr>
          <w:color w:themeColor="text1" w:val="000000"/>
        </w:rPr>
        <w:t>(далее – выездная проверка)</w:t>
      </w:r>
      <w:r>
        <w:rPr>
          <w:color w:themeColor="text1" w:val="000000"/>
        </w:rPr>
        <w:t>.</w:t>
      </w:r>
    </w:p>
    <w:p w14:paraId="97000000">
      <w:pPr>
        <w:widowControl w:val="1"/>
        <w:tabs>
          <w:tab w:leader="none" w:pos="1134" w:val="left"/>
        </w:tabs>
        <w:ind w:firstLine="567"/>
        <w:contextualSpacing w:val="1"/>
        <w:jc w:val="both"/>
        <w:rPr>
          <w:color w:themeColor="text1" w:val="000000"/>
        </w:rPr>
      </w:pPr>
      <w:r>
        <w:rPr>
          <w:color w:themeColor="text1" w:val="000000"/>
        </w:rPr>
        <w:t>По итогам выездной проверки</w:t>
      </w:r>
      <w:r>
        <w:rPr>
          <w:color w:themeColor="text1" w:val="000000"/>
        </w:rPr>
        <w:t xml:space="preserve"> составляет</w:t>
      </w:r>
      <w:r>
        <w:rPr>
          <w:color w:themeColor="text1" w:val="000000"/>
        </w:rPr>
        <w:t>ся</w:t>
      </w:r>
      <w:r>
        <w:rPr>
          <w:color w:themeColor="text1" w:val="000000"/>
        </w:rPr>
        <w:t xml:space="preserve"> </w:t>
      </w:r>
      <w:r>
        <w:rPr>
          <w:color w:themeColor="text1" w:val="000000"/>
        </w:rPr>
        <w:t xml:space="preserve">акт осмотра технологического </w:t>
      </w:r>
      <w:r>
        <w:rPr>
          <w:color w:themeColor="text1" w:val="000000"/>
        </w:rPr>
        <w:t xml:space="preserve">оборудования, </w:t>
      </w:r>
      <w:r>
        <w:rPr>
          <w:color w:themeColor="text1" w:val="000000"/>
        </w:rPr>
        <w:t xml:space="preserve">в </w:t>
      </w:r>
      <w:r>
        <w:rPr>
          <w:color w:themeColor="text1" w:val="000000"/>
        </w:rPr>
        <w:t>соответстви</w:t>
      </w:r>
      <w:r>
        <w:rPr>
          <w:color w:themeColor="text1" w:val="000000"/>
        </w:rPr>
        <w:t>и с</w:t>
      </w:r>
      <w:r>
        <w:rPr>
          <w:color w:themeColor="text1" w:val="000000"/>
        </w:rPr>
        <w:t xml:space="preserve"> форм</w:t>
      </w:r>
      <w:r>
        <w:rPr>
          <w:color w:themeColor="text1" w:val="000000"/>
        </w:rPr>
        <w:t>ой</w:t>
      </w:r>
      <w:r>
        <w:rPr>
          <w:color w:themeColor="text1" w:val="000000"/>
        </w:rPr>
        <w:t xml:space="preserve">, </w:t>
      </w:r>
      <w:r>
        <w:rPr>
          <w:color w:themeColor="text1" w:val="000000"/>
        </w:rPr>
        <w:t xml:space="preserve">установленной в приложении № </w:t>
      </w:r>
      <w:r>
        <w:rPr>
          <w:color w:themeColor="text1" w:val="000000"/>
        </w:rPr>
        <w:t>3</w:t>
      </w:r>
      <w:r>
        <w:rPr>
          <w:color w:themeColor="text1" w:val="000000"/>
        </w:rPr>
        <w:t xml:space="preserve"> </w:t>
      </w:r>
      <w:r>
        <w:rPr>
          <w:color w:themeColor="text1" w:val="000000"/>
        </w:rPr>
        <w:t>к настоящему Порядку.</w:t>
      </w:r>
      <w:r>
        <w:rPr>
          <w:color w:themeColor="text1" w:val="000000"/>
        </w:rPr>
        <w:t xml:space="preserve"> </w:t>
      </w:r>
      <w:r>
        <w:t>Акт</w:t>
      </w:r>
      <w:r>
        <w:t xml:space="preserve"> подписывает сотрудник </w:t>
      </w:r>
      <w:r>
        <w:rPr>
          <w:color w:themeColor="text1" w:val="000000"/>
        </w:rPr>
        <w:t>Отдела с одной стороны</w:t>
      </w:r>
      <w:r>
        <w:rPr>
          <w:color w:themeColor="text1" w:val="000000"/>
        </w:rPr>
        <w:t xml:space="preserve"> и представитель участника отбора (</w:t>
      </w:r>
      <w:r>
        <w:rPr>
          <w:color w:themeColor="text1" w:val="000000"/>
        </w:rPr>
        <w:t>руководитель организации или иное уполномоченное лицо</w:t>
      </w:r>
      <w:r>
        <w:t xml:space="preserve"> на основании </w:t>
      </w:r>
      <w:r>
        <w:rPr>
          <w:color w:themeColor="text1" w:val="000000"/>
        </w:rPr>
        <w:t>уполномочивающего документа</w:t>
      </w:r>
      <w:r>
        <w:rPr>
          <w:color w:themeColor="text1" w:val="000000"/>
        </w:rPr>
        <w:t>)</w:t>
      </w:r>
      <w:r>
        <w:rPr>
          <w:color w:themeColor="text1" w:val="000000"/>
        </w:rPr>
        <w:t xml:space="preserve">. </w:t>
      </w:r>
    </w:p>
    <w:p w14:paraId="98000000">
      <w:pPr>
        <w:widowControl w:val="1"/>
        <w:ind w:firstLine="567"/>
        <w:jc w:val="both"/>
        <w:rPr>
          <w:color w:themeColor="text1" w:val="000000"/>
        </w:rPr>
      </w:pPr>
      <w:r>
        <w:rPr>
          <w:color w:themeColor="text1" w:val="000000"/>
        </w:rPr>
        <w:t>2.</w:t>
      </w:r>
      <w:r>
        <w:rPr>
          <w:color w:themeColor="text1" w:val="000000"/>
        </w:rPr>
        <w:t>1</w:t>
      </w:r>
      <w:r>
        <w:rPr>
          <w:color w:themeColor="text1" w:val="000000"/>
        </w:rPr>
        <w:t>7</w:t>
      </w:r>
      <w:r>
        <w:rPr>
          <w:color w:themeColor="text1" w:val="000000"/>
        </w:rPr>
        <w:t>.</w:t>
      </w:r>
      <w:r>
        <w:rPr>
          <w:color w:themeColor="text1" w:val="000000"/>
        </w:rPr>
        <w:t xml:space="preserve"> По </w:t>
      </w:r>
      <w:r>
        <w:rPr>
          <w:color w:themeColor="text1" w:val="000000"/>
        </w:rPr>
        <w:t>результатам</w:t>
      </w:r>
      <w:r>
        <w:rPr>
          <w:color w:themeColor="text1" w:val="000000"/>
        </w:rPr>
        <w:t xml:space="preserve"> рассмотрения заявок в отношении каждого участника отбора </w:t>
      </w:r>
      <w:r>
        <w:rPr>
          <w:color w:themeColor="text1" w:val="000000"/>
        </w:rPr>
        <w:t xml:space="preserve">Отдел </w:t>
      </w:r>
      <w:r>
        <w:rPr>
          <w:color w:themeColor="text1" w:val="000000"/>
        </w:rPr>
        <w:t xml:space="preserve">подготавливает заключение, содержащее выводы о наличии оснований </w:t>
      </w:r>
      <w:r>
        <w:rPr>
          <w:color w:themeColor="text1" w:val="000000"/>
        </w:rPr>
        <w:br/>
      </w:r>
      <w:r>
        <w:rPr>
          <w:color w:themeColor="text1" w:val="000000"/>
        </w:rPr>
        <w:t xml:space="preserve">для предоставления </w:t>
      </w:r>
      <w:r>
        <w:rPr>
          <w:color w:themeColor="text1" w:val="000000"/>
        </w:rPr>
        <w:t>субсидии (далее – положительное заключение) или</w:t>
      </w:r>
      <w:r>
        <w:rPr>
          <w:color w:themeColor="text1" w:val="000000"/>
        </w:rPr>
        <w:t xml:space="preserve"> об отсутствии таких оснований </w:t>
      </w:r>
      <w:r>
        <w:rPr>
          <w:color w:themeColor="text1" w:val="000000"/>
        </w:rPr>
        <w:t>(далее – отрицательное за</w:t>
      </w:r>
      <w:r>
        <w:rPr>
          <w:color w:themeColor="text1" w:val="000000"/>
        </w:rPr>
        <w:t>ключение).</w:t>
      </w:r>
    </w:p>
    <w:p w14:paraId="99000000">
      <w:pPr>
        <w:widowControl w:val="1"/>
        <w:ind w:firstLine="567"/>
        <w:jc w:val="both"/>
        <w:rPr>
          <w:color w:themeColor="text1" w:val="000000"/>
        </w:rPr>
      </w:pPr>
      <w:r>
        <w:rPr>
          <w:color w:themeColor="text1" w:val="000000"/>
        </w:rPr>
        <w:t>2.</w:t>
      </w:r>
      <w:r>
        <w:rPr>
          <w:color w:themeColor="text1" w:val="000000"/>
        </w:rPr>
        <w:t>1</w:t>
      </w:r>
      <w:r>
        <w:rPr>
          <w:color w:themeColor="text1" w:val="000000"/>
        </w:rPr>
        <w:t>8</w:t>
      </w:r>
      <w:r>
        <w:rPr>
          <w:color w:themeColor="text1" w:val="000000"/>
        </w:rPr>
        <w:t>.</w:t>
      </w:r>
      <w:r>
        <w:rPr>
          <w:color w:themeColor="text1" w:val="000000"/>
        </w:rPr>
        <w:t xml:space="preserve"> </w:t>
      </w:r>
      <w:r>
        <w:rPr>
          <w:color w:themeColor="text1" w:val="000000"/>
        </w:rPr>
        <w:t xml:space="preserve">Основаниями для </w:t>
      </w:r>
      <w:r>
        <w:rPr>
          <w:color w:themeColor="text1" w:val="000000"/>
        </w:rPr>
        <w:t xml:space="preserve">принятия Комитетом решения об отклонении заявки </w:t>
      </w:r>
      <w:r>
        <w:rPr>
          <w:color w:themeColor="text1" w:val="000000"/>
        </w:rPr>
        <w:br/>
      </w:r>
      <w:r>
        <w:rPr>
          <w:color w:themeColor="text1" w:val="000000"/>
        </w:rPr>
        <w:t>и подготовки отрицательного заключения являются:</w:t>
      </w:r>
    </w:p>
    <w:p w14:paraId="9A000000">
      <w:pPr>
        <w:pStyle w:val="Style_10"/>
        <w:widowControl w:val="1"/>
        <w:ind w:firstLine="567"/>
        <w:jc w:val="both"/>
        <w:rPr>
          <w:color w:themeColor="text1" w:val="000000"/>
        </w:rPr>
      </w:pPr>
      <w:r>
        <w:rPr>
          <w:color w:themeColor="text1" w:val="000000"/>
        </w:rPr>
        <w:t>несоответствие участника отбора категории, указанной в пункте 1.4 настоящего Порядка;</w:t>
      </w:r>
    </w:p>
    <w:p w14:paraId="9B000000">
      <w:pPr>
        <w:pStyle w:val="Style_10"/>
        <w:widowControl w:val="1"/>
        <w:ind w:firstLine="567"/>
        <w:jc w:val="both"/>
        <w:rPr>
          <w:color w:themeColor="text1" w:val="000000"/>
        </w:rPr>
      </w:pPr>
      <w:r>
        <w:rPr>
          <w:color w:themeColor="text1" w:val="000000"/>
        </w:rPr>
        <w:t xml:space="preserve">несоответствие участника отбора условиям </w:t>
      </w:r>
      <w:r>
        <w:rPr>
          <w:color w:themeColor="text1" w:val="000000"/>
        </w:rPr>
        <w:t>и(</w:t>
      </w:r>
      <w:r>
        <w:rPr>
          <w:color w:themeColor="text1" w:val="000000"/>
        </w:rPr>
        <w:t xml:space="preserve">или) требованиям, установленным </w:t>
      </w:r>
      <w:r>
        <w:rPr>
          <w:color w:themeColor="text1" w:val="000000"/>
        </w:rPr>
        <w:br/>
      </w:r>
      <w:r>
        <w:rPr>
          <w:color w:themeColor="text1" w:val="000000"/>
        </w:rPr>
        <w:t>в разделе 3 настоящего Порядка;</w:t>
      </w:r>
    </w:p>
    <w:p w14:paraId="9C000000">
      <w:pPr>
        <w:pStyle w:val="Style_10"/>
        <w:widowControl w:val="1"/>
        <w:ind w:firstLine="567"/>
        <w:jc w:val="both"/>
        <w:rPr>
          <w:color w:themeColor="text1" w:val="000000"/>
        </w:rPr>
      </w:pPr>
      <w:r>
        <w:rPr>
          <w:color w:themeColor="text1" w:val="000000"/>
        </w:rPr>
        <w:t>несоответствие представленных участником отбора заявки и документов формам</w:t>
      </w:r>
      <w:r>
        <w:rPr>
          <w:color w:themeColor="text1" w:val="000000"/>
        </w:rPr>
        <w:br/>
      </w:r>
      <w:r>
        <w:rPr>
          <w:color w:themeColor="text1" w:val="000000"/>
        </w:rPr>
        <w:t xml:space="preserve">и требованиям к ним, установленным </w:t>
      </w:r>
      <w:r>
        <w:rPr>
          <w:color w:themeColor="text1" w:val="000000"/>
        </w:rPr>
        <w:t xml:space="preserve">в </w:t>
      </w:r>
      <w:r>
        <w:rPr>
          <w:color w:themeColor="text1" w:val="000000"/>
        </w:rPr>
        <w:t>настоящ</w:t>
      </w:r>
      <w:r>
        <w:rPr>
          <w:color w:themeColor="text1" w:val="000000"/>
        </w:rPr>
        <w:t>е</w:t>
      </w:r>
      <w:r>
        <w:rPr>
          <w:color w:themeColor="text1" w:val="000000"/>
        </w:rPr>
        <w:t xml:space="preserve">м </w:t>
      </w:r>
      <w:r>
        <w:rPr>
          <w:color w:themeColor="text1" w:val="000000"/>
        </w:rPr>
        <w:t>Порядк</w:t>
      </w:r>
      <w:r>
        <w:rPr>
          <w:color w:themeColor="text1" w:val="000000"/>
        </w:rPr>
        <w:t>е,</w:t>
      </w:r>
      <w:r>
        <w:rPr>
          <w:color w:themeColor="text1" w:val="000000"/>
        </w:rPr>
        <w:t xml:space="preserve"> в том числе некорректное заполнение формы заявки, непредставление (представление не в полном объеме) документов</w:t>
      </w:r>
      <w:r>
        <w:rPr>
          <w:color w:themeColor="text1" w:val="000000"/>
        </w:rPr>
        <w:t xml:space="preserve">, в том числе невозможность </w:t>
      </w:r>
      <w:r>
        <w:rPr>
          <w:color w:themeColor="text1" w:val="000000"/>
        </w:rPr>
        <w:t>визуально</w:t>
      </w:r>
      <w:r>
        <w:rPr>
          <w:color w:themeColor="text1" w:val="000000"/>
        </w:rPr>
        <w:t>го</w:t>
      </w:r>
      <w:r>
        <w:rPr>
          <w:color w:themeColor="text1" w:val="000000"/>
        </w:rPr>
        <w:t xml:space="preserve"> распознавани</w:t>
      </w:r>
      <w:r>
        <w:rPr>
          <w:color w:themeColor="text1" w:val="000000"/>
        </w:rPr>
        <w:t>я</w:t>
      </w:r>
      <w:r>
        <w:rPr>
          <w:color w:themeColor="text1" w:val="000000"/>
        </w:rPr>
        <w:t xml:space="preserve"> содержания</w:t>
      </w:r>
      <w:r>
        <w:rPr>
          <w:color w:themeColor="text1" w:val="000000"/>
        </w:rPr>
        <w:t xml:space="preserve"> документов</w:t>
      </w:r>
      <w:r>
        <w:rPr>
          <w:color w:themeColor="text1" w:val="000000"/>
        </w:rPr>
        <w:t>,</w:t>
      </w:r>
      <w:r>
        <w:rPr>
          <w:color w:themeColor="text1" w:val="000000"/>
        </w:rPr>
        <w:t xml:space="preserve"> включая их</w:t>
      </w:r>
      <w:r>
        <w:rPr>
          <w:color w:themeColor="text1" w:val="000000"/>
        </w:rPr>
        <w:t xml:space="preserve"> реквизит</w:t>
      </w:r>
      <w:r>
        <w:rPr>
          <w:color w:themeColor="text1" w:val="000000"/>
        </w:rPr>
        <w:t>ы</w:t>
      </w:r>
      <w:r>
        <w:rPr>
          <w:color w:themeColor="text1" w:val="000000"/>
        </w:rPr>
        <w:t>;</w:t>
      </w:r>
    </w:p>
    <w:p w14:paraId="9D000000">
      <w:pPr>
        <w:pStyle w:val="Style_10"/>
        <w:widowControl w:val="1"/>
        <w:ind w:firstLine="567"/>
        <w:jc w:val="both"/>
        <w:rPr>
          <w:color w:themeColor="text1" w:val="000000"/>
        </w:rPr>
      </w:pPr>
      <w:r>
        <w:rPr>
          <w:color w:themeColor="text1" w:val="000000"/>
        </w:rPr>
        <w:t xml:space="preserve">выявленное в ходе выездной проверки отсутствие предоставляемого к возмещению технологического оборудования или выявленный в ходе выездной проверки </w:t>
      </w:r>
      <w:r>
        <w:rPr>
          <w:color w:themeColor="text1" w:val="000000"/>
        </w:rPr>
        <w:t xml:space="preserve">факт неиспользования технологического оборудования в целях выполнения этапа </w:t>
      </w:r>
      <w:r>
        <w:rPr>
          <w:color w:themeColor="text1" w:val="000000"/>
        </w:rPr>
        <w:br/>
      </w:r>
      <w:r>
        <w:rPr>
          <w:color w:themeColor="text1" w:val="000000"/>
        </w:rPr>
        <w:t>ОКР</w:t>
      </w:r>
      <w:r>
        <w:rPr>
          <w:color w:themeColor="text1" w:val="000000"/>
        </w:rPr>
        <w:t xml:space="preserve"> </w:t>
      </w:r>
      <w:r>
        <w:rPr>
          <w:color w:themeColor="text1" w:val="000000"/>
        </w:rPr>
        <w:t>или НИОКР;</w:t>
      </w:r>
    </w:p>
    <w:p w14:paraId="9E000000">
      <w:pPr>
        <w:widowControl w:val="1"/>
        <w:ind w:firstLine="567"/>
        <w:jc w:val="both"/>
        <w:rPr>
          <w:color w:themeColor="text1" w:val="000000"/>
        </w:rPr>
      </w:pPr>
      <w:r>
        <w:rPr>
          <w:color w:themeColor="text1" w:val="000000"/>
        </w:rPr>
        <w:t xml:space="preserve">недостоверность представленных участником отбора сведений и информации, </w:t>
      </w:r>
      <w:r>
        <w:rPr>
          <w:color w:themeColor="text1" w:val="000000"/>
        </w:rPr>
        <w:br/>
      </w:r>
      <w:r>
        <w:rPr>
          <w:color w:themeColor="text1" w:val="000000"/>
        </w:rPr>
        <w:t>в том числе информации о месте нахождения и адресе участника отбора;</w:t>
      </w:r>
    </w:p>
    <w:p w14:paraId="9F000000">
      <w:pPr>
        <w:widowControl w:val="1"/>
        <w:ind w:firstLine="567"/>
        <w:jc w:val="both"/>
        <w:rPr>
          <w:color w:themeColor="text1" w:val="000000"/>
        </w:rPr>
      </w:pPr>
      <w:r>
        <w:rPr>
          <w:color w:themeColor="text1" w:val="000000"/>
        </w:rPr>
        <w:t xml:space="preserve">подача участником отбора заявки и документов после даты </w:t>
      </w:r>
      <w:r>
        <w:rPr>
          <w:color w:themeColor="text1" w:val="000000"/>
        </w:rPr>
        <w:t>и(</w:t>
      </w:r>
      <w:r>
        <w:rPr>
          <w:color w:themeColor="text1" w:val="000000"/>
        </w:rPr>
        <w:t>или) времени, определенных для их подачи;</w:t>
      </w:r>
    </w:p>
    <w:p w14:paraId="A0000000">
      <w:pPr>
        <w:widowControl w:val="1"/>
        <w:ind w:firstLine="567"/>
        <w:jc w:val="both"/>
        <w:rPr>
          <w:color w:themeColor="text1" w:val="000000"/>
        </w:rPr>
      </w:pPr>
      <w:r>
        <w:rPr>
          <w:color w:themeColor="text1" w:val="000000"/>
        </w:rPr>
        <w:t>отсутствие бюджетных ассигнований на предоставление субсидий на дату</w:t>
      </w:r>
      <w:r>
        <w:rPr>
          <w:color w:themeColor="text1" w:val="000000"/>
        </w:rPr>
        <w:t xml:space="preserve"> рассмотрения заявки.</w:t>
      </w:r>
    </w:p>
    <w:p w14:paraId="A1000000">
      <w:pPr>
        <w:widowControl w:val="1"/>
        <w:ind w:firstLine="567"/>
        <w:jc w:val="both"/>
        <w:rPr>
          <w:color w:themeColor="text1" w:val="000000"/>
        </w:rPr>
      </w:pPr>
      <w:r>
        <w:rPr>
          <w:color w:themeColor="text1" w:val="000000"/>
        </w:rPr>
        <w:t xml:space="preserve">Решение Комитета об отказе в предоставлении субсидии принимается на основании отрицательного заключения в течение пяти рабочих дней </w:t>
      </w:r>
      <w:r>
        <w:rPr>
          <w:color w:themeColor="text1" w:val="000000"/>
        </w:rPr>
        <w:t>с даты подписания</w:t>
      </w:r>
      <w:r>
        <w:rPr>
          <w:color w:themeColor="text1" w:val="000000"/>
        </w:rPr>
        <w:t xml:space="preserve"> такого заключения. Данное решение оформляется письмом Комитета с указанием причин отказа, которое направляется участнику отбора по адресу электронной почты, указанному в заявке, в течение трех рабочих дней со дня принятия Комитетом данного решения.</w:t>
      </w:r>
    </w:p>
    <w:p w14:paraId="A2000000">
      <w:pPr>
        <w:widowControl w:val="1"/>
        <w:ind w:firstLine="567"/>
        <w:jc w:val="both"/>
        <w:rPr>
          <w:color w:themeColor="text1" w:val="000000"/>
        </w:rPr>
      </w:pPr>
      <w:r>
        <w:rPr>
          <w:color w:themeColor="text1" w:val="000000"/>
        </w:rPr>
        <w:t>2.1</w:t>
      </w:r>
      <w:r>
        <w:rPr>
          <w:color w:themeColor="text1" w:val="000000"/>
        </w:rPr>
        <w:t>9</w:t>
      </w:r>
      <w:r>
        <w:rPr>
          <w:color w:themeColor="text1" w:val="000000"/>
        </w:rPr>
        <w:t xml:space="preserve">. </w:t>
      </w:r>
      <w:r>
        <w:rPr>
          <w:color w:themeColor="text1" w:val="000000"/>
        </w:rPr>
        <w:t>Основанием</w:t>
      </w:r>
      <w:r>
        <w:rPr>
          <w:color w:themeColor="text1" w:val="000000"/>
        </w:rPr>
        <w:t xml:space="preserve"> для подготовки положительного заключения</w:t>
      </w:r>
      <w:r>
        <w:rPr>
          <w:color w:themeColor="text1" w:val="000000"/>
        </w:rPr>
        <w:t xml:space="preserve"> в отношении конкретного участник</w:t>
      </w:r>
      <w:r>
        <w:rPr>
          <w:color w:themeColor="text1" w:val="000000"/>
        </w:rPr>
        <w:t>а</w:t>
      </w:r>
      <w:r>
        <w:rPr>
          <w:color w:themeColor="text1" w:val="000000"/>
        </w:rPr>
        <w:t xml:space="preserve"> отбора</w:t>
      </w:r>
      <w:r>
        <w:rPr>
          <w:color w:themeColor="text1" w:val="000000"/>
        </w:rPr>
        <w:t xml:space="preserve"> является отсутствие оснований для отклонения заявки </w:t>
      </w:r>
      <w:r>
        <w:rPr>
          <w:color w:themeColor="text1" w:val="000000"/>
        </w:rPr>
        <w:br/>
      </w:r>
      <w:r>
        <w:rPr>
          <w:color w:themeColor="text1" w:val="000000"/>
        </w:rPr>
        <w:t>и подготовки отрицательного заключения, указанных в пункте 2.1</w:t>
      </w:r>
      <w:r>
        <w:rPr>
          <w:color w:themeColor="text1" w:val="000000"/>
        </w:rPr>
        <w:t>8</w:t>
      </w:r>
      <w:r>
        <w:rPr>
          <w:color w:themeColor="text1" w:val="000000"/>
        </w:rPr>
        <w:t xml:space="preserve"> настоящего Порядка.</w:t>
      </w:r>
    </w:p>
    <w:p w14:paraId="A3000000">
      <w:pPr>
        <w:widowControl w:val="1"/>
        <w:ind w:firstLine="567"/>
        <w:contextualSpacing w:val="1"/>
        <w:jc w:val="both"/>
        <w:rPr>
          <w:color w:themeColor="text1" w:val="000000"/>
        </w:rPr>
      </w:pPr>
      <w:r>
        <w:rPr>
          <w:color w:themeColor="text1" w:val="000000"/>
        </w:rPr>
        <w:t xml:space="preserve">В случае представления участником отбора </w:t>
      </w:r>
      <w:r>
        <w:rPr>
          <w:color w:themeColor="text1" w:val="000000"/>
        </w:rPr>
        <w:t xml:space="preserve">в составе документов наряду </w:t>
      </w:r>
      <w:r>
        <w:rPr>
          <w:color w:themeColor="text1" w:val="000000"/>
        </w:rPr>
        <w:br/>
      </w:r>
      <w:r>
        <w:rPr>
          <w:color w:themeColor="text1" w:val="000000"/>
        </w:rPr>
        <w:t>с документами, имеющими надлежащее обоснование размера субсидии, документов в части затрат</w:t>
      </w:r>
      <w:r>
        <w:rPr>
          <w:color w:themeColor="text1" w:val="000000"/>
        </w:rPr>
        <w:t>, не подлежащих возмещению</w:t>
      </w:r>
      <w:r>
        <w:rPr>
          <w:color w:themeColor="text1" w:val="000000"/>
        </w:rPr>
        <w:t xml:space="preserve"> за счет средств субсидии</w:t>
      </w:r>
      <w:r>
        <w:rPr>
          <w:color w:themeColor="text1" w:val="000000"/>
        </w:rPr>
        <w:t xml:space="preserve">, </w:t>
      </w:r>
      <w:r>
        <w:rPr>
          <w:color w:themeColor="text1" w:val="000000"/>
        </w:rPr>
        <w:t>и(</w:t>
      </w:r>
      <w:r>
        <w:rPr>
          <w:color w:themeColor="text1" w:val="000000"/>
        </w:rPr>
        <w:t>и</w:t>
      </w:r>
      <w:r>
        <w:rPr>
          <w:color w:themeColor="text1" w:val="000000"/>
        </w:rPr>
        <w:t xml:space="preserve">ли) непредставления документов </w:t>
      </w:r>
      <w:r>
        <w:rPr>
          <w:color w:themeColor="text1" w:val="000000"/>
        </w:rPr>
        <w:t xml:space="preserve">на часть затрат, указанных в заявке, и(или) наличия арифметических ошибок </w:t>
      </w:r>
      <w:r>
        <w:rPr>
          <w:color w:themeColor="text1" w:val="000000"/>
        </w:rPr>
        <w:br/>
      </w:r>
      <w:r>
        <w:rPr>
          <w:color w:themeColor="text1" w:val="000000"/>
        </w:rPr>
        <w:t xml:space="preserve">в расчете размера субсидий Отдел также подготавливает положительное заключение </w:t>
      </w:r>
      <w:r>
        <w:rPr>
          <w:color w:themeColor="text1" w:val="000000"/>
        </w:rPr>
        <w:br/>
      </w:r>
      <w:r>
        <w:rPr>
          <w:color w:themeColor="text1" w:val="000000"/>
        </w:rPr>
        <w:t>и отражает в нем данную информацию с указанием суммы принимаемых (не принимаемых) к возмещению затрат.</w:t>
      </w:r>
    </w:p>
    <w:p w14:paraId="A4000000">
      <w:pPr>
        <w:pStyle w:val="Style_5"/>
        <w:widowControl w:val="1"/>
        <w:tabs>
          <w:tab w:leader="none" w:pos="0" w:val="left"/>
          <w:tab w:leader="none" w:pos="1701" w:val="left"/>
        </w:tabs>
        <w:spacing w:line="240" w:lineRule="auto"/>
        <w:ind w:firstLine="567"/>
        <w:jc w:val="both"/>
        <w:rPr>
          <w:color w:themeColor="text1" w:val="000000"/>
        </w:rPr>
      </w:pPr>
      <w:r>
        <w:rPr>
          <w:color w:themeColor="text1" w:val="000000"/>
        </w:rPr>
        <w:t xml:space="preserve">Если имеются основания для предоставления участнику отбора субсидии, </w:t>
      </w:r>
      <w:r>
        <w:rPr>
          <w:color w:themeColor="text1" w:val="000000"/>
        </w:rPr>
        <w:br/>
      </w:r>
      <w:r>
        <w:rPr>
          <w:color w:themeColor="text1" w:val="000000"/>
        </w:rPr>
        <w:t xml:space="preserve">но бюджетные ассигнования, предусмотренные для предоставления субсидий, исчерпались </w:t>
      </w:r>
      <w:r>
        <w:rPr>
          <w:color w:themeColor="text1" w:val="000000"/>
        </w:rPr>
        <w:t xml:space="preserve">(в том числе учитывая положительные заключения в отношении рассмотренных заявок, </w:t>
      </w:r>
      <w:r>
        <w:rPr>
          <w:color w:themeColor="text1" w:val="000000"/>
        </w:rPr>
        <w:br/>
      </w:r>
      <w:r>
        <w:rPr>
          <w:color w:themeColor="text1" w:val="000000"/>
        </w:rPr>
        <w:t>по которым еще не приняты решения в соответствии с пунктом 2.</w:t>
      </w:r>
      <w:r>
        <w:rPr>
          <w:color w:themeColor="text1" w:val="000000"/>
        </w:rPr>
        <w:t>20</w:t>
      </w:r>
      <w:r>
        <w:rPr>
          <w:color w:themeColor="text1" w:val="000000"/>
        </w:rPr>
        <w:t xml:space="preserve"> настоящего Порядка) до остатка </w:t>
      </w:r>
      <w:r>
        <w:rPr>
          <w:color w:themeColor="text1" w:val="000000"/>
        </w:rPr>
        <w:t>меньшего</w:t>
      </w:r>
      <w:r>
        <w:rPr>
          <w:color w:themeColor="text1" w:val="000000"/>
        </w:rPr>
        <w:t xml:space="preserve"> чем размер субсидии, на который претендует данный участник отбора, Отделом также подготавливается положительное заключение, в котором содержатся выводы о наличии оснований для предоставления субсидии в размере, соответствующем объему остатка средств бюджетных ассигнований.</w:t>
      </w:r>
    </w:p>
    <w:p w14:paraId="A5000000">
      <w:pPr>
        <w:widowControl w:val="1"/>
        <w:tabs>
          <w:tab w:leader="none" w:pos="993" w:val="left"/>
        </w:tabs>
        <w:ind w:firstLine="567"/>
        <w:jc w:val="both"/>
      </w:pPr>
      <w:r>
        <w:rPr>
          <w:color w:themeColor="text1" w:val="000000"/>
        </w:rPr>
        <w:t>2.</w:t>
      </w:r>
      <w:r>
        <w:rPr>
          <w:color w:themeColor="text1" w:val="000000"/>
        </w:rPr>
        <w:t>20</w:t>
      </w:r>
      <w:r>
        <w:rPr>
          <w:color w:themeColor="text1" w:val="000000"/>
        </w:rPr>
        <w:t xml:space="preserve">. Решение Комитета о предоставлении субсидии принимается на основании положительного заключения. Данное решение оформляется </w:t>
      </w:r>
      <w:r>
        <w:t>путем издания распоряжения Комитета о предоставлении субсидии (д</w:t>
      </w:r>
      <w:r>
        <w:t>алее – Распоряжение) не позднее</w:t>
      </w:r>
      <w:r>
        <w:t xml:space="preserve"> </w:t>
      </w:r>
      <w:r>
        <w:rPr>
          <w:color w:themeColor="text1" w:val="000000"/>
        </w:rPr>
        <w:t>35</w:t>
      </w:r>
      <w:r>
        <w:t xml:space="preserve"> </w:t>
      </w:r>
      <w:r>
        <w:t xml:space="preserve">рабочих дней </w:t>
      </w:r>
      <w:r>
        <w:br/>
      </w:r>
      <w:r>
        <w:t>с даты окончания</w:t>
      </w:r>
      <w:r>
        <w:t xml:space="preserve"> приема заявок.</w:t>
      </w:r>
      <w:r>
        <w:t xml:space="preserve"> </w:t>
      </w:r>
    </w:p>
    <w:p w14:paraId="A6000000">
      <w:pPr>
        <w:widowControl w:val="1"/>
        <w:ind w:firstLine="567"/>
        <w:jc w:val="both"/>
        <w:rPr>
          <w:color w:themeColor="text1" w:val="000000"/>
        </w:rPr>
      </w:pPr>
      <w:r>
        <w:rPr>
          <w:color w:themeColor="text1" w:val="000000"/>
        </w:rPr>
        <w:t xml:space="preserve">В Распоряжении указываются </w:t>
      </w:r>
      <w:r>
        <w:rPr>
          <w:color w:themeColor="text1" w:val="000000"/>
        </w:rPr>
        <w:t>победитель отбора</w:t>
      </w:r>
      <w:r>
        <w:rPr>
          <w:color w:themeColor="text1" w:val="000000"/>
        </w:rPr>
        <w:t xml:space="preserve">, размер предоставляемой </w:t>
      </w:r>
      <w:r>
        <w:rPr>
          <w:color w:themeColor="text1" w:val="000000"/>
        </w:rPr>
        <w:br/>
      </w:r>
      <w:r>
        <w:rPr>
          <w:color w:themeColor="text1" w:val="000000"/>
        </w:rPr>
        <w:t>ему субсидии и последствия, наступающие в сл</w:t>
      </w:r>
      <w:r>
        <w:rPr>
          <w:color w:themeColor="text1" w:val="000000"/>
        </w:rPr>
        <w:t xml:space="preserve">учае </w:t>
      </w:r>
      <w:r>
        <w:rPr>
          <w:color w:themeColor="text1" w:val="000000"/>
        </w:rPr>
        <w:t>неподписания</w:t>
      </w:r>
      <w:r>
        <w:rPr>
          <w:color w:themeColor="text1" w:val="000000"/>
        </w:rPr>
        <w:t xml:space="preserve"> с его стороны </w:t>
      </w:r>
      <w:r>
        <w:rPr>
          <w:color w:themeColor="text1" w:val="000000"/>
        </w:rPr>
        <w:t>соглашения.</w:t>
      </w:r>
    </w:p>
    <w:p w14:paraId="A7000000">
      <w:pPr>
        <w:widowControl w:val="1"/>
        <w:ind w:firstLine="567"/>
        <w:jc w:val="both"/>
        <w:rPr>
          <w:color w:themeColor="text1" w:val="000000"/>
        </w:rPr>
      </w:pPr>
      <w:r>
        <w:rPr>
          <w:color w:themeColor="text1" w:val="000000"/>
        </w:rPr>
        <w:t>Датой определения победителя отбора в качестве получателя субсидии является дата издания в отношении него Распоряжения.</w:t>
      </w:r>
    </w:p>
    <w:p w14:paraId="A8000000">
      <w:pPr>
        <w:widowControl w:val="1"/>
        <w:ind w:firstLine="567"/>
        <w:jc w:val="both"/>
        <w:rPr>
          <w:color w:themeColor="text1" w:val="000000"/>
        </w:rPr>
      </w:pPr>
      <w:r>
        <w:rPr>
          <w:color w:themeColor="text1" w:val="000000"/>
        </w:rPr>
        <w:t>2.2</w:t>
      </w:r>
      <w:r>
        <w:rPr>
          <w:color w:themeColor="text1" w:val="000000"/>
        </w:rPr>
        <w:t>1</w:t>
      </w:r>
      <w:r>
        <w:rPr>
          <w:color w:themeColor="text1" w:val="000000"/>
        </w:rPr>
        <w:t xml:space="preserve">. Протокол подведения итогов отбора не позднее </w:t>
      </w:r>
      <w:r>
        <w:rPr>
          <w:color w:themeColor="text1" w:val="000000"/>
        </w:rPr>
        <w:t>четырнадцати</w:t>
      </w:r>
      <w:r>
        <w:rPr>
          <w:color w:themeColor="text1" w:val="000000"/>
        </w:rPr>
        <w:t xml:space="preserve"> календарного </w:t>
      </w:r>
      <w:r>
        <w:rPr>
          <w:color w:themeColor="text1" w:val="000000"/>
        </w:rPr>
        <w:br/>
      </w:r>
      <w:r>
        <w:rPr>
          <w:color w:themeColor="text1" w:val="000000"/>
        </w:rPr>
        <w:t>дня, следующего за днем определения всех победителей отбора, размещается на Площадке отбора и на сайте Комитета и включает в себя следующие сведения:</w:t>
      </w:r>
    </w:p>
    <w:p w14:paraId="A9000000">
      <w:pPr>
        <w:widowControl w:val="1"/>
        <w:ind w:firstLine="567"/>
        <w:jc w:val="both"/>
        <w:rPr>
          <w:color w:themeColor="text1" w:val="000000"/>
        </w:rPr>
      </w:pPr>
      <w:r>
        <w:rPr>
          <w:color w:themeColor="text1" w:val="000000"/>
        </w:rPr>
        <w:t>дата, время и место проведения процедуры рассмотрения заявок;</w:t>
      </w:r>
    </w:p>
    <w:p w14:paraId="AA000000">
      <w:pPr>
        <w:widowControl w:val="1"/>
        <w:ind w:firstLine="567"/>
        <w:jc w:val="both"/>
        <w:rPr>
          <w:color w:themeColor="text1" w:val="000000"/>
        </w:rPr>
      </w:pPr>
      <w:r>
        <w:rPr>
          <w:color w:themeColor="text1" w:val="000000"/>
        </w:rPr>
        <w:t>информация об участниках отбора, заявки которых были рассмотрены;</w:t>
      </w:r>
    </w:p>
    <w:p w14:paraId="AB000000">
      <w:pPr>
        <w:widowControl w:val="1"/>
        <w:ind w:firstLine="567"/>
        <w:jc w:val="both"/>
        <w:rPr>
          <w:color w:themeColor="text1" w:val="000000"/>
        </w:rPr>
      </w:pPr>
      <w:r>
        <w:rPr>
          <w:color w:themeColor="text1" w:val="000000"/>
        </w:rPr>
        <w:t>информация об участниках отбора, заявки которых были отклонены, с указанием причин их отклонения, в том числе положений объявления, которым не соответствуют такие заявки;</w:t>
      </w:r>
    </w:p>
    <w:p w14:paraId="AC000000">
      <w:pPr>
        <w:widowControl w:val="1"/>
        <w:ind w:firstLine="567"/>
        <w:jc w:val="both"/>
        <w:rPr>
          <w:color w:themeColor="text1" w:val="000000"/>
        </w:rPr>
      </w:pPr>
      <w:r>
        <w:rPr>
          <w:color w:themeColor="text1" w:val="000000"/>
        </w:rPr>
        <w:t>наименование победителей отбора (получателей субсидий), с которыми подле</w:t>
      </w:r>
      <w:r>
        <w:rPr>
          <w:color w:themeColor="text1" w:val="000000"/>
        </w:rPr>
        <w:t xml:space="preserve">жат заключению </w:t>
      </w:r>
      <w:r>
        <w:rPr>
          <w:color w:themeColor="text1" w:val="000000"/>
        </w:rPr>
        <w:t>соглашения, и размеры предоставляемых субсидий.</w:t>
      </w:r>
    </w:p>
    <w:p w14:paraId="AD000000">
      <w:pPr>
        <w:widowControl w:val="1"/>
        <w:ind w:firstLine="709"/>
        <w:jc w:val="both"/>
      </w:pPr>
    </w:p>
    <w:p w14:paraId="AE000000">
      <w:pPr>
        <w:pStyle w:val="Style_6"/>
        <w:widowControl w:val="0"/>
        <w:numPr>
          <w:ilvl w:val="0"/>
          <w:numId w:val="2"/>
        </w:numPr>
        <w:ind w:hanging="357" w:left="714"/>
        <w:jc w:val="center"/>
        <w:rPr>
          <w:b w:val="1"/>
        </w:rPr>
      </w:pPr>
      <w:r>
        <w:rPr>
          <w:b w:val="1"/>
        </w:rPr>
        <w:t xml:space="preserve">Условия предоставления субсидий, </w:t>
      </w:r>
      <w:r>
        <w:rPr>
          <w:b w:val="1"/>
        </w:rPr>
        <w:t>требования к участникам отбора</w:t>
      </w:r>
    </w:p>
    <w:p w14:paraId="AF000000">
      <w:pPr>
        <w:widowControl w:val="1"/>
        <w:ind/>
        <w:jc w:val="both"/>
        <w:rPr>
          <w:highlight w:val="yellow"/>
        </w:rPr>
      </w:pPr>
    </w:p>
    <w:p w14:paraId="B0000000">
      <w:pPr>
        <w:pStyle w:val="Style_6"/>
        <w:widowControl w:val="1"/>
        <w:numPr>
          <w:ilvl w:val="1"/>
          <w:numId w:val="4"/>
        </w:numPr>
        <w:ind w:firstLine="567" w:left="0"/>
        <w:jc w:val="both"/>
        <w:rPr>
          <w:i w:val="1"/>
        </w:rPr>
      </w:pPr>
      <w:r>
        <w:t>Для получения субсидий участники отбора должны соответствовать следующим требованиям:</w:t>
      </w:r>
    </w:p>
    <w:p w14:paraId="B1000000">
      <w:pPr>
        <w:pStyle w:val="Style_6"/>
        <w:widowControl w:val="1"/>
        <w:ind w:left="567"/>
        <w:jc w:val="both"/>
        <w:rPr>
          <w:i w:val="1"/>
          <w:highlight w:val="green"/>
        </w:rPr>
      </w:pPr>
      <w:r>
        <w:t>3.1.1. На дату подачи заявки</w:t>
      </w:r>
      <w:r>
        <w:t>:</w:t>
      </w:r>
    </w:p>
    <w:p w14:paraId="B2000000">
      <w:pPr>
        <w:widowControl w:val="0"/>
        <w:ind w:firstLine="567"/>
        <w:contextualSpacing w:val="1"/>
        <w:jc w:val="both"/>
      </w:pPr>
      <w:r>
        <w:t xml:space="preserve">участник отбора не является иностранным юридическим лицом, в том числе местом регистрации которого является государство или территория, включенные </w:t>
      </w:r>
      <w:r>
        <w:br/>
      </w:r>
      <w:r>
        <w:t xml:space="preserve">в утвержденный Министерством финансов Российской Федерации перечень государств </w:t>
      </w:r>
      <w:r>
        <w:br/>
      </w:r>
      <w:r>
        <w:t xml:space="preserve">и территорий, используемых для промежуточного (офшорного) владения активами </w:t>
      </w:r>
      <w:r>
        <w:br/>
      </w:r>
      <w:r>
        <w:t xml:space="preserve">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w:t>
      </w:r>
      <w:r>
        <w:br/>
      </w:r>
      <w:r>
        <w:t>(через третьих лиц) участия офшорных компаний</w:t>
      </w:r>
      <w:r>
        <w:t xml:space="preserve">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w:t>
      </w:r>
      <w:r>
        <w:t>и(</w:t>
      </w:r>
      <w:r>
        <w:t xml:space="preserve">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w:t>
      </w:r>
      <w:r>
        <w:br/>
      </w:r>
      <w:r>
        <w:t>в капитале указанных публичных акционерных обществ;</w:t>
      </w:r>
    </w:p>
    <w:p w14:paraId="B3000000">
      <w:pPr>
        <w:widowControl w:val="0"/>
        <w:tabs>
          <w:tab w:leader="none" w:pos="1276" w:val="left"/>
        </w:tabs>
        <w:ind w:firstLine="567"/>
        <w:contextualSpacing w:val="1"/>
        <w:jc w:val="both"/>
      </w:pPr>
      <w:r>
        <w:t xml:space="preserve">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w:t>
      </w:r>
      <w:r>
        <w:br/>
      </w:r>
      <w:r>
        <w:t>или терроризму;</w:t>
      </w:r>
    </w:p>
    <w:p w14:paraId="B4000000">
      <w:pPr>
        <w:widowControl w:val="0"/>
        <w:tabs>
          <w:tab w:leader="none" w:pos="1276" w:val="left"/>
        </w:tabs>
        <w:ind w:firstLine="567"/>
        <w:contextualSpacing w:val="1"/>
        <w:jc w:val="both"/>
      </w:pPr>
      <w:r>
        <w:t xml:space="preserve">участник отбора не находится в составляемых в рамках реализации полномочий, предусмотренных в главе VII Устава ООН, Советом Безопасности ООН или органами, специально созданными решениями Совета Безопасности ООН, перечнях организаций </w:t>
      </w:r>
      <w:r>
        <w:br/>
      </w:r>
      <w:r>
        <w:t xml:space="preserve">и физических лиц, связанных с террористическими организациями и террористами </w:t>
      </w:r>
      <w:r>
        <w:br/>
      </w:r>
      <w:r>
        <w:t>или с распространением оружия массового уничтожения;</w:t>
      </w:r>
    </w:p>
    <w:p w14:paraId="B5000000">
      <w:pPr>
        <w:widowControl w:val="0"/>
        <w:tabs>
          <w:tab w:leader="none" w:pos="1276" w:val="left"/>
        </w:tabs>
        <w:ind w:firstLine="567"/>
        <w:contextualSpacing w:val="1"/>
        <w:jc w:val="both"/>
      </w:pPr>
      <w:r>
        <w:t xml:space="preserve">участник отбора не получал и не получает средства из бюджета Санкт-Петербурга </w:t>
      </w:r>
      <w:r>
        <w:br/>
      </w:r>
      <w:r>
        <w:t xml:space="preserve">на основании иных нормативных правовых актов Санкт-Петербурга на цели, установленные в пункте 1.4 настоящего Порядка; </w:t>
      </w:r>
    </w:p>
    <w:p w14:paraId="B6000000">
      <w:pPr>
        <w:widowControl w:val="0"/>
        <w:tabs>
          <w:tab w:leader="none" w:pos="1276" w:val="left"/>
        </w:tabs>
        <w:ind w:firstLine="567"/>
        <w:contextualSpacing w:val="1"/>
        <w:jc w:val="both"/>
      </w:pPr>
      <w:r>
        <w:t xml:space="preserve">участник отбора не является иностранным агентом в соответствии с Федеральным законом «О </w:t>
      </w:r>
      <w:r>
        <w:t>контроле за</w:t>
      </w:r>
      <w:r>
        <w:t xml:space="preserve"> деятельностью лиц, находящихся под иностранным влиянием»;</w:t>
      </w:r>
    </w:p>
    <w:p w14:paraId="B7000000">
      <w:pPr>
        <w:widowControl w:val="0"/>
        <w:tabs>
          <w:tab w:leader="none" w:pos="1276" w:val="left"/>
        </w:tabs>
        <w:ind w:firstLine="567"/>
        <w:contextualSpacing w:val="1"/>
        <w:jc w:val="both"/>
      </w:pPr>
      <w:r>
        <w:t xml:space="preserve">участник отбора не находится в процессе реорганизации (за исключением реорганизации в форме присоединения к участнику отбора другого юридического лица), ликвидации, в отношении него не введена процедура банкротства, его деятельность </w:t>
      </w:r>
      <w:r>
        <w:br/>
      </w:r>
      <w:r>
        <w:t>не приостановлена в порядке, предусмотренном законодательством Российской Федерации;</w:t>
      </w:r>
    </w:p>
    <w:p w14:paraId="B8000000">
      <w:pPr>
        <w:widowControl w:val="0"/>
        <w:tabs>
          <w:tab w:leader="none" w:pos="1276" w:val="left"/>
        </w:tabs>
        <w:ind w:firstLine="567"/>
        <w:contextualSpacing w:val="1"/>
        <w:jc w:val="both"/>
      </w:pPr>
      <w:r>
        <w:t>участник отбора осуществляет хозяйственную деятельность в соответствии со своим уставом</w:t>
      </w:r>
      <w:r>
        <w:t xml:space="preserve"> на территории Санкт-Петербурга</w:t>
      </w:r>
      <w:r>
        <w:t>;</w:t>
      </w:r>
    </w:p>
    <w:p w14:paraId="B9000000">
      <w:pPr>
        <w:widowControl w:val="0"/>
        <w:tabs>
          <w:tab w:leader="none" w:pos="1276" w:val="left"/>
        </w:tabs>
        <w:ind w:firstLine="567"/>
        <w:contextualSpacing w:val="1"/>
        <w:jc w:val="both"/>
      </w:pPr>
      <w:r>
        <w:t>в</w:t>
      </w:r>
      <w:r>
        <w:t xml:space="preserve"> </w:t>
      </w:r>
      <w:r>
        <w:t>реестре</w:t>
      </w:r>
      <w:r>
        <w:t xml:space="preserve"> </w:t>
      </w:r>
      <w:r>
        <w:t>дисквалифицированных</w:t>
      </w:r>
      <w:r>
        <w:t xml:space="preserve"> </w:t>
      </w:r>
      <w:r>
        <w:t>лиц</w:t>
      </w:r>
      <w:r>
        <w:t xml:space="preserve"> </w:t>
      </w:r>
      <w:r>
        <w:t>отсутствуют сведения</w:t>
      </w:r>
      <w:r>
        <w:t xml:space="preserve"> </w:t>
      </w:r>
      <w:r>
        <w:br/>
      </w:r>
      <w:r>
        <w:t xml:space="preserve">о </w:t>
      </w:r>
      <w:r>
        <w:t>дисквалифицированных</w:t>
      </w:r>
      <w:r>
        <w:t xml:space="preserve"> </w:t>
      </w:r>
      <w:r>
        <w:t>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p>
    <w:p w14:paraId="BA000000">
      <w:pPr>
        <w:widowControl w:val="0"/>
        <w:tabs>
          <w:tab w:leader="none" w:pos="1276" w:val="left"/>
        </w:tabs>
        <w:ind w:firstLine="567"/>
        <w:contextualSpacing w:val="1"/>
        <w:jc w:val="both"/>
      </w:pPr>
      <w:r>
        <w:t xml:space="preserve">в реестре недобросовестных поставщиков (подрядчиков, исполнителей), </w:t>
      </w:r>
      <w:r>
        <w:t>ведение</w:t>
      </w:r>
      <w:r>
        <w:t xml:space="preserve"> которого осуществляется в соответствии с Федеральным законом «О контрактной системе </w:t>
      </w:r>
      <w:r>
        <w:br/>
      </w:r>
      <w:r>
        <w:t>в сфере закупок товаров, работ, услуг для обеспечения государственных и муниципальных нужд» отсутствует информация об участнике отбора;</w:t>
      </w:r>
    </w:p>
    <w:p w14:paraId="BB000000">
      <w:pPr>
        <w:widowControl w:val="0"/>
        <w:tabs>
          <w:tab w:leader="none" w:pos="1276" w:val="left"/>
        </w:tabs>
        <w:ind w:firstLine="567"/>
        <w:contextualSpacing w:val="1"/>
        <w:jc w:val="both"/>
      </w:pPr>
      <w:r>
        <w:t xml:space="preserve">у участника отбора отсутствуют нарушения бюджетного законодательства Российской Федерации, иных нормативных правовых актов, регулирующих бюджетные правоотношения, и договоров (иных договорных документов), на основании которых предоставляются средства из бюджета Санкт-Петербурга, при использовании денежных средств, предоставляемых из бюджета Санкт-Петербурга, за период не менее одного календарного года, предшествующего году предоставления субсидии, по которым </w:t>
      </w:r>
      <w:r>
        <w:br/>
      </w:r>
      <w:r>
        <w:t xml:space="preserve">не исполнены требования о возврате средств бюджета Санкт-Петербурга </w:t>
      </w:r>
      <w:r>
        <w:t>и(</w:t>
      </w:r>
      <w:r>
        <w:t xml:space="preserve">или) вступило </w:t>
      </w:r>
      <w:r>
        <w:br/>
      </w:r>
      <w:r>
        <w:t>в силу постановление о назначении административного наказания.</w:t>
      </w:r>
    </w:p>
    <w:p w14:paraId="BC000000">
      <w:pPr>
        <w:widowControl w:val="1"/>
        <w:ind w:firstLine="567"/>
        <w:jc w:val="both"/>
        <w:rPr>
          <w:color w:themeColor="text1" w:val="000000"/>
        </w:rPr>
      </w:pPr>
      <w:r>
        <w:t xml:space="preserve">3.1.2. </w:t>
      </w:r>
      <w:r>
        <w:t xml:space="preserve">На дату не ранее 30 календарных дней до даты подачи заявки </w:t>
      </w:r>
      <w:r>
        <w:t xml:space="preserve">у </w:t>
      </w:r>
      <w:r>
        <w:t xml:space="preserve">участника отбора </w:t>
      </w:r>
      <w:r>
        <w:t xml:space="preserve">на едином налоговом счете </w:t>
      </w:r>
      <w:r>
        <w:t xml:space="preserve">отсутствует задолженность по уплате налогов, сборов </w:t>
      </w:r>
      <w:r>
        <w:br/>
      </w:r>
      <w:r>
        <w:t xml:space="preserve">и </w:t>
      </w:r>
      <w:r>
        <w:rPr>
          <w:color w:themeColor="text1" w:val="000000"/>
        </w:rPr>
        <w:t>страховых взносов в бюджеты бюджетной системы Российской Федерации или</w:t>
      </w:r>
      <w:r>
        <w:rPr>
          <w:color w:themeColor="text1" w:val="000000"/>
        </w:rPr>
        <w:t xml:space="preserve"> ее</w:t>
      </w:r>
      <w:r>
        <w:rPr>
          <w:color w:themeColor="text1" w:val="000000"/>
        </w:rPr>
        <w:t xml:space="preserve"> размер не превышает размера, определенного в пункте 3 статьи 47 Налогового кодекса Российской Федерации (далее совместно – требование </w:t>
      </w:r>
      <w:r>
        <w:rPr>
          <w:color w:themeColor="text1" w:val="000000"/>
        </w:rPr>
        <w:t>об отсутствии налоговой задолженности</w:t>
      </w:r>
      <w:r>
        <w:rPr>
          <w:color w:themeColor="text1" w:val="000000"/>
        </w:rPr>
        <w:t xml:space="preserve">). </w:t>
      </w:r>
    </w:p>
    <w:p w14:paraId="BD000000">
      <w:pPr>
        <w:widowControl w:val="1"/>
        <w:ind w:firstLine="567"/>
        <w:jc w:val="both"/>
      </w:pPr>
      <w:r>
        <w:t xml:space="preserve">3.1.3. </w:t>
      </w:r>
      <w:r>
        <w:t xml:space="preserve">На дату не ранее чем за 30 </w:t>
      </w:r>
      <w:r>
        <w:t xml:space="preserve">календарных </w:t>
      </w:r>
      <w:r>
        <w:t xml:space="preserve">дней до первого числа </w:t>
      </w:r>
      <w:r>
        <w:t>месяца</w:t>
      </w:r>
      <w:r>
        <w:t xml:space="preserve">, </w:t>
      </w:r>
      <w:r>
        <w:br/>
      </w:r>
      <w:r>
        <w:t xml:space="preserve">в </w:t>
      </w:r>
      <w:r>
        <w:t>котор</w:t>
      </w:r>
      <w:r>
        <w:t xml:space="preserve">ом подана </w:t>
      </w:r>
      <w:r>
        <w:rPr>
          <w:color w:themeColor="text1" w:val="000000"/>
        </w:rPr>
        <w:t xml:space="preserve">заявка, у участника отбора отсутствует просроченная задолженность </w:t>
      </w:r>
      <w:r>
        <w:rPr>
          <w:color w:themeColor="text1" w:val="000000"/>
        </w:rPr>
        <w:br/>
      </w:r>
      <w:r>
        <w:rPr>
          <w:color w:themeColor="text1" w:val="000000"/>
        </w:rPr>
        <w:t xml:space="preserve">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Санкт-Петербургом (далее </w:t>
      </w:r>
      <w:r>
        <w:rPr>
          <w:color w:themeColor="text1" w:val="000000"/>
        </w:rPr>
        <w:t>совместно</w:t>
      </w:r>
      <w:r>
        <w:rPr>
          <w:color w:themeColor="text1" w:val="000000"/>
        </w:rPr>
        <w:t xml:space="preserve"> – </w:t>
      </w:r>
      <w:r>
        <w:t>требование об отсутствии задолженно</w:t>
      </w:r>
      <w:r>
        <w:t xml:space="preserve">сти </w:t>
      </w:r>
      <w:r>
        <w:br/>
      </w:r>
      <w:r>
        <w:t>по денежным обязательствам).</w:t>
      </w:r>
    </w:p>
    <w:p w14:paraId="BE000000">
      <w:pPr>
        <w:widowControl w:val="0"/>
        <w:tabs>
          <w:tab w:leader="none" w:pos="426" w:val="left"/>
        </w:tabs>
        <w:ind w:firstLine="567"/>
        <w:jc w:val="both"/>
      </w:pPr>
      <w:r>
        <w:t xml:space="preserve">3.1.4. </w:t>
      </w:r>
      <w:r>
        <w:t xml:space="preserve">Размер средней заработной платы каждого работника участника отбора </w:t>
      </w:r>
      <w:r>
        <w:t xml:space="preserve">(включая работников обособленных подразделений, находящихся на территории </w:t>
      </w:r>
      <w:r>
        <w:br/>
      </w:r>
      <w:r>
        <w:t>Санкт-Петербурга),</w:t>
      </w:r>
      <w:r>
        <w:t xml:space="preserve"> </w:t>
      </w:r>
      <w:r>
        <w:t xml:space="preserve">рассчитываемый в соответствии со статьей 139 Трудового кодекса </w:t>
      </w:r>
      <w:r>
        <w:t xml:space="preserve">Российской Федерации, в течение 2024 года был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w:t>
      </w:r>
      <w:r>
        <w:t xml:space="preserve">(далее </w:t>
      </w:r>
      <w:r>
        <w:t>–</w:t>
      </w:r>
      <w:r>
        <w:t xml:space="preserve"> Региональное соглашение)</w:t>
      </w:r>
      <w:r>
        <w:t xml:space="preserve"> </w:t>
      </w:r>
      <w:r>
        <w:br/>
      </w:r>
      <w:r>
        <w:t xml:space="preserve">на </w:t>
      </w:r>
      <w:r>
        <w:t>соответствующий период 2024 года.</w:t>
      </w:r>
    </w:p>
    <w:p w14:paraId="BF000000">
      <w:pPr>
        <w:widowControl w:val="0"/>
        <w:tabs>
          <w:tab w:leader="none" w:pos="426" w:val="left"/>
        </w:tabs>
        <w:ind w:firstLine="567"/>
        <w:jc w:val="both"/>
      </w:pPr>
      <w:r>
        <w:t xml:space="preserve">3.1.5. </w:t>
      </w:r>
      <w:r>
        <w:t xml:space="preserve">Размер средней заработной платы каждого работника участника отбора </w:t>
      </w:r>
      <w:r>
        <w:t xml:space="preserve">(включая работников обособленных подразделений, находящихся на территории </w:t>
      </w:r>
      <w:r>
        <w:br/>
      </w:r>
      <w:r>
        <w:t>Санкт-Петербурга),</w:t>
      </w:r>
      <w:r>
        <w:t xml:space="preserve"> </w:t>
      </w:r>
      <w:r>
        <w:t xml:space="preserve">рассчитываемый в соответствии со статьей 139 Трудового кодекса </w:t>
      </w:r>
      <w:r>
        <w:t>Российской Федерации</w:t>
      </w:r>
      <w:r>
        <w:t xml:space="preserve">, должен быть в течение периода со дня принятия решения </w:t>
      </w:r>
      <w:r>
        <w:br/>
      </w:r>
      <w:r>
        <w:t xml:space="preserve">о предоставлении субсидии до даты, по состоянию на которую им как получателем субсидии формируется отчетность, предусмотренная пунктом 5.1 настоящего Порядка, </w:t>
      </w:r>
      <w:r>
        <w:br/>
      </w:r>
      <w:r>
        <w:t xml:space="preserve">не ниже </w:t>
      </w:r>
      <w:r>
        <w:t>размера минимальной заработной</w:t>
      </w:r>
      <w:r>
        <w:t xml:space="preserve"> платы в Санкт-Петербурге, </w:t>
      </w:r>
      <w:r>
        <w:t>установленного</w:t>
      </w:r>
      <w:r>
        <w:t xml:space="preserve"> </w:t>
      </w:r>
      <w:r>
        <w:t>Р</w:t>
      </w:r>
      <w:r>
        <w:t>егиональным соглашением</w:t>
      </w:r>
      <w:r>
        <w:t>.</w:t>
      </w:r>
    </w:p>
    <w:p w14:paraId="C0000000">
      <w:pPr>
        <w:pStyle w:val="Style_6"/>
        <w:widowControl w:val="1"/>
        <w:numPr>
          <w:ilvl w:val="1"/>
          <w:numId w:val="4"/>
        </w:numPr>
        <w:tabs>
          <w:tab w:leader="none" w:pos="1276" w:val="left"/>
        </w:tabs>
        <w:ind w:firstLine="567" w:left="0"/>
        <w:jc w:val="both"/>
      </w:pPr>
      <w:r>
        <w:t>Условия</w:t>
      </w:r>
      <w:r>
        <w:t>ми</w:t>
      </w:r>
      <w:r>
        <w:t xml:space="preserve"> предоставления </w:t>
      </w:r>
      <w:r>
        <w:t>субсиди</w:t>
      </w:r>
      <w:r>
        <w:t>й</w:t>
      </w:r>
      <w:r>
        <w:t xml:space="preserve"> являются</w:t>
      </w:r>
      <w:r>
        <w:t>:</w:t>
      </w:r>
    </w:p>
    <w:p w14:paraId="C1000000">
      <w:pPr>
        <w:pStyle w:val="Style_6"/>
        <w:widowControl w:val="0"/>
        <w:numPr>
          <w:ilvl w:val="2"/>
          <w:numId w:val="5"/>
        </w:numPr>
        <w:tabs>
          <w:tab w:leader="none" w:pos="1276" w:val="left"/>
        </w:tabs>
        <w:ind w:firstLine="567" w:left="0"/>
        <w:jc w:val="both"/>
      </w:pPr>
      <w:r>
        <w:t xml:space="preserve">Соответствие участника отбора категории, </w:t>
      </w:r>
      <w:r>
        <w:t xml:space="preserve">установленной </w:t>
      </w:r>
      <w:r>
        <w:t>в пункте 1.4 настоящего Порядка.</w:t>
      </w:r>
    </w:p>
    <w:p w14:paraId="C2000000">
      <w:pPr>
        <w:pStyle w:val="Style_6"/>
        <w:widowControl w:val="0"/>
        <w:numPr>
          <w:ilvl w:val="2"/>
          <w:numId w:val="5"/>
        </w:numPr>
        <w:tabs>
          <w:tab w:leader="none" w:pos="1276" w:val="left"/>
        </w:tabs>
        <w:ind w:firstLine="567" w:left="0"/>
        <w:jc w:val="both"/>
      </w:pPr>
      <w:r>
        <w:t>Осуществление участником отбора в</w:t>
      </w:r>
      <w:r>
        <w:t xml:space="preserve"> период возникновения </w:t>
      </w:r>
      <w:r>
        <w:t>хозяйственн</w:t>
      </w:r>
      <w:r>
        <w:t>ой</w:t>
      </w:r>
      <w:r>
        <w:t xml:space="preserve"> деятельнос</w:t>
      </w:r>
      <w:r>
        <w:t xml:space="preserve">ти на территории Санкт-Петербурга в соответствии </w:t>
      </w:r>
      <w:r>
        <w:t>со своим уставом, в том</w:t>
      </w:r>
      <w:r>
        <w:t xml:space="preserve"> числе деятельности, указанной </w:t>
      </w:r>
      <w:r>
        <w:t>в пункте 1.4 настоящего Порядка.</w:t>
      </w:r>
    </w:p>
    <w:p w14:paraId="C3000000">
      <w:pPr>
        <w:pStyle w:val="Style_6"/>
        <w:widowControl w:val="0"/>
        <w:numPr>
          <w:ilvl w:val="2"/>
          <w:numId w:val="5"/>
        </w:numPr>
        <w:tabs>
          <w:tab w:leader="none" w:pos="1276" w:val="left"/>
        </w:tabs>
        <w:ind w:firstLine="567" w:left="0"/>
        <w:jc w:val="both"/>
      </w:pPr>
      <w:r>
        <w:t xml:space="preserve">Соответствие понесенных </w:t>
      </w:r>
      <w:r>
        <w:t xml:space="preserve">участником отбора </w:t>
      </w:r>
      <w:r>
        <w:t>затрат</w:t>
      </w:r>
      <w:r>
        <w:t>, включенных в расчет размера субсидии,</w:t>
      </w:r>
      <w:r>
        <w:t xml:space="preserve"> направлениям, </w:t>
      </w:r>
      <w:r>
        <w:t xml:space="preserve">определенным в </w:t>
      </w:r>
      <w:r>
        <w:t>пункте 1.6</w:t>
      </w:r>
      <w:r>
        <w:t xml:space="preserve"> настоящего Порядка.</w:t>
      </w:r>
    </w:p>
    <w:p w14:paraId="C4000000">
      <w:pPr>
        <w:pStyle w:val="Style_6"/>
        <w:widowControl w:val="0"/>
        <w:numPr>
          <w:ilvl w:val="2"/>
          <w:numId w:val="5"/>
        </w:numPr>
        <w:tabs>
          <w:tab w:leader="none" w:pos="1276" w:val="left"/>
        </w:tabs>
        <w:ind w:firstLine="567" w:left="0"/>
        <w:jc w:val="both"/>
      </w:pPr>
      <w:r>
        <w:t xml:space="preserve">Документальное подтверждение понесенных </w:t>
      </w:r>
      <w:r>
        <w:rPr>
          <w:color w:themeColor="text1" w:val="000000"/>
        </w:rPr>
        <w:t xml:space="preserve">участником отбора </w:t>
      </w:r>
      <w:r>
        <w:t>затрат</w:t>
      </w:r>
      <w:r>
        <w:t xml:space="preserve"> </w:t>
      </w:r>
      <w:r>
        <w:br/>
      </w:r>
      <w:r>
        <w:t xml:space="preserve">на возмещение которых он претендует за счет средств </w:t>
      </w:r>
      <w:r>
        <w:t>субсиди</w:t>
      </w:r>
      <w:r>
        <w:rPr>
          <w:color w:themeColor="text1" w:val="000000"/>
        </w:rPr>
        <w:t>и</w:t>
      </w:r>
      <w:r>
        <w:t>.</w:t>
      </w:r>
    </w:p>
    <w:p w14:paraId="C5000000">
      <w:pPr>
        <w:pStyle w:val="Style_6"/>
        <w:widowControl w:val="0"/>
        <w:numPr>
          <w:ilvl w:val="2"/>
          <w:numId w:val="5"/>
        </w:numPr>
        <w:tabs>
          <w:tab w:leader="none" w:pos="1276" w:val="left"/>
        </w:tabs>
        <w:ind w:firstLine="567" w:left="0"/>
        <w:jc w:val="both"/>
      </w:pPr>
      <w:r>
        <w:t xml:space="preserve">Наличие </w:t>
      </w:r>
      <w:r>
        <w:t>официально</w:t>
      </w:r>
      <w:r>
        <w:t>го</w:t>
      </w:r>
      <w:r>
        <w:t xml:space="preserve"> </w:t>
      </w:r>
      <w:r>
        <w:t>документа (</w:t>
      </w:r>
      <w:r>
        <w:t>письм</w:t>
      </w:r>
      <w:r>
        <w:t>а</w:t>
      </w:r>
      <w:r>
        <w:t>)</w:t>
      </w:r>
      <w:r>
        <w:t xml:space="preserve"> </w:t>
      </w:r>
      <w:r>
        <w:t>государственно</w:t>
      </w:r>
      <w:r>
        <w:t xml:space="preserve">го </w:t>
      </w:r>
      <w:r>
        <w:t xml:space="preserve">органа </w:t>
      </w:r>
      <w:r>
        <w:br/>
      </w:r>
      <w:r>
        <w:t>и (или)</w:t>
      </w:r>
      <w:r>
        <w:t xml:space="preserve"> </w:t>
      </w:r>
      <w:r>
        <w:t>организации</w:t>
      </w:r>
      <w:r>
        <w:t xml:space="preserve">, </w:t>
      </w:r>
      <w:r>
        <w:t>подтверждающе</w:t>
      </w:r>
      <w:r>
        <w:t>го</w:t>
      </w:r>
      <w:r>
        <w:t xml:space="preserve"> </w:t>
      </w:r>
      <w:r>
        <w:t>актуальность</w:t>
      </w:r>
      <w:r>
        <w:t xml:space="preserve"> </w:t>
      </w:r>
      <w:r>
        <w:t>и востребованность</w:t>
      </w:r>
      <w:r>
        <w:t xml:space="preserve"> тематики </w:t>
      </w:r>
      <w:r>
        <w:t>ОКР</w:t>
      </w:r>
      <w:r>
        <w:t xml:space="preserve"> или НИОКР для решения задач, стоящих перед соответствующ</w:t>
      </w:r>
      <w:r>
        <w:t xml:space="preserve">им государственным органом и (или) </w:t>
      </w:r>
      <w:r>
        <w:t>организацией, включающе</w:t>
      </w:r>
      <w:r>
        <w:t>й</w:t>
      </w:r>
      <w:r>
        <w:t xml:space="preserve"> в том числе волеизъявление</w:t>
      </w:r>
      <w:r>
        <w:rPr>
          <w:color w:val="FF0000"/>
        </w:rPr>
        <w:t xml:space="preserve"> </w:t>
      </w:r>
      <w:r>
        <w:t>безвозмездно принять опытный</w:t>
      </w:r>
      <w:r>
        <w:t xml:space="preserve"> </w:t>
      </w:r>
      <w:r>
        <w:t>и</w:t>
      </w:r>
      <w:r>
        <w:t>ли</w:t>
      </w:r>
      <w:r>
        <w:t xml:space="preserve"> </w:t>
      </w:r>
      <w:r>
        <w:t>предсерийный</w:t>
      </w:r>
      <w:r>
        <w:t xml:space="preserve"> </w:t>
      </w:r>
      <w:r>
        <w:t>образ</w:t>
      </w:r>
      <w:r>
        <w:t>е</w:t>
      </w:r>
      <w:r>
        <w:t>ц изделия</w:t>
      </w:r>
      <w:r>
        <w:t xml:space="preserve"> </w:t>
      </w:r>
      <w:r>
        <w:t>в тестовую апробацию</w:t>
      </w:r>
      <w:r>
        <w:t xml:space="preserve"> сроком</w:t>
      </w:r>
      <w:r>
        <w:t xml:space="preserve"> </w:t>
      </w:r>
      <w:r>
        <w:br/>
      </w:r>
      <w:r>
        <w:t>не менее чем на 1 месяц.</w:t>
      </w:r>
    </w:p>
    <w:p w14:paraId="C6000000">
      <w:pPr>
        <w:pStyle w:val="Style_6"/>
        <w:widowControl w:val="0"/>
        <w:tabs>
          <w:tab w:leader="none" w:pos="1276" w:val="left"/>
        </w:tabs>
        <w:ind w:firstLine="567" w:left="0"/>
        <w:jc w:val="both"/>
      </w:pPr>
      <w:r>
        <w:t xml:space="preserve">В случае представления </w:t>
      </w:r>
      <w:r>
        <w:t xml:space="preserve">официального </w:t>
      </w:r>
      <w:r>
        <w:t>документа (</w:t>
      </w:r>
      <w:r>
        <w:t>письма</w:t>
      </w:r>
      <w:r>
        <w:t xml:space="preserve">) </w:t>
      </w:r>
      <w:r>
        <w:t xml:space="preserve">от федеральных </w:t>
      </w:r>
      <w:r>
        <w:br/>
      </w:r>
      <w:r>
        <w:t>органов исполнительной власти</w:t>
      </w:r>
      <w:r>
        <w:t xml:space="preserve"> или исполнительных органов государственной власти субъектов Российской Федерации</w:t>
      </w:r>
      <w:r>
        <w:t>, необходимо указ</w:t>
      </w:r>
      <w:r>
        <w:t>ание</w:t>
      </w:r>
      <w:r>
        <w:t xml:space="preserve"> в каком</w:t>
      </w:r>
      <w:r>
        <w:t xml:space="preserve"> </w:t>
      </w:r>
      <w:r>
        <w:t>из подведомственных учреждений будет проведен</w:t>
      </w:r>
      <w:r>
        <w:t>а тестовая апробация опытного</w:t>
      </w:r>
      <w:r>
        <w:t xml:space="preserve"> </w:t>
      </w:r>
      <w:r>
        <w:t>и</w:t>
      </w:r>
      <w:r>
        <w:t>(</w:t>
      </w:r>
      <w:r>
        <w:t xml:space="preserve">или) </w:t>
      </w:r>
      <w:r>
        <w:t>предсерийного</w:t>
      </w:r>
      <w:r>
        <w:t xml:space="preserve"> образца.</w:t>
      </w:r>
      <w:r>
        <w:t xml:space="preserve"> </w:t>
      </w:r>
    </w:p>
    <w:p w14:paraId="C7000000">
      <w:pPr>
        <w:pStyle w:val="Style_6"/>
        <w:widowControl w:val="0"/>
        <w:numPr>
          <w:ilvl w:val="2"/>
          <w:numId w:val="5"/>
        </w:numPr>
        <w:tabs>
          <w:tab w:leader="none" w:pos="1276" w:val="left"/>
        </w:tabs>
        <w:ind w:firstLine="567" w:left="0"/>
        <w:jc w:val="both"/>
        <w:rPr>
          <w:color w:val="FF0000"/>
        </w:rPr>
      </w:pPr>
      <w:r>
        <w:t xml:space="preserve"> </w:t>
      </w:r>
      <w:r>
        <w:t xml:space="preserve">Наличие </w:t>
      </w:r>
      <w:r>
        <w:t xml:space="preserve">письменного </w:t>
      </w:r>
      <w:r>
        <w:t>согласия участника отбора</w:t>
      </w:r>
      <w:r>
        <w:t>:</w:t>
      </w:r>
    </w:p>
    <w:p w14:paraId="C8000000">
      <w:pPr>
        <w:pStyle w:val="Style_6"/>
        <w:widowControl w:val="0"/>
        <w:tabs>
          <w:tab w:leader="none" w:pos="1276" w:val="left"/>
        </w:tabs>
        <w:ind w:firstLine="567" w:left="0"/>
        <w:jc w:val="both"/>
        <w:rPr>
          <w:color w:val="FF0000"/>
        </w:rPr>
      </w:pPr>
      <w:r>
        <w:t>н</w:t>
      </w:r>
      <w:r>
        <w:t xml:space="preserve">аличие письменного согласия участника отбора безвозмездно передать </w:t>
      </w:r>
      <w:r>
        <w:br/>
      </w:r>
      <w:r>
        <w:t xml:space="preserve">подведомственной </w:t>
      </w:r>
      <w:r>
        <w:t>государственно</w:t>
      </w:r>
      <w:r>
        <w:t>му органу</w:t>
      </w:r>
      <w:r>
        <w:t xml:space="preserve"> </w:t>
      </w:r>
      <w:r>
        <w:t>учреждению</w:t>
      </w:r>
      <w:r>
        <w:t xml:space="preserve"> </w:t>
      </w:r>
      <w:r>
        <w:t xml:space="preserve">или </w:t>
      </w:r>
      <w:r>
        <w:t>организации</w:t>
      </w:r>
      <w:r>
        <w:t xml:space="preserve"> </w:t>
      </w:r>
      <w:r>
        <w:t xml:space="preserve">произведенные в результате </w:t>
      </w:r>
      <w:r>
        <w:t>ОКР</w:t>
      </w:r>
      <w:r>
        <w:t xml:space="preserve"> или НИОКР опытный (опытные) или </w:t>
      </w:r>
      <w:r>
        <w:t>предсерийный</w:t>
      </w:r>
      <w:r>
        <w:t xml:space="preserve"> (</w:t>
      </w:r>
      <w:r>
        <w:t>предсерийные</w:t>
      </w:r>
      <w:r>
        <w:t xml:space="preserve">) образец </w:t>
      </w:r>
      <w:r>
        <w:t xml:space="preserve">(образцы) </w:t>
      </w:r>
      <w:r>
        <w:t>изделия в тестовую апробацию</w:t>
      </w:r>
      <w:r>
        <w:t xml:space="preserve"> сроком не менее чем на 1 месяц</w:t>
      </w:r>
      <w:r>
        <w:t>;</w:t>
      </w:r>
      <w:bookmarkStart w:id="1" w:name="_GoBack"/>
      <w:bookmarkEnd w:id="1"/>
    </w:p>
    <w:p w14:paraId="C9000000">
      <w:pPr>
        <w:widowControl w:val="0"/>
        <w:tabs>
          <w:tab w:leader="none" w:pos="1276" w:val="left"/>
        </w:tabs>
        <w:ind w:firstLine="567"/>
        <w:jc w:val="both"/>
      </w:pPr>
      <w:r>
        <w:rPr>
          <w:color w:themeColor="text1" w:val="000000"/>
        </w:rPr>
        <w:t>на проведение Комитет</w:t>
      </w:r>
      <w:r>
        <w:rPr>
          <w:color w:themeColor="text1" w:val="000000"/>
        </w:rPr>
        <w:t>ом</w:t>
      </w:r>
      <w:r>
        <w:rPr>
          <w:color w:themeColor="text1" w:val="000000"/>
        </w:rPr>
        <w:t xml:space="preserve"> в соответствии с пунктом 2.16.2 настоящего Порядка выездного осмотра места нахождения приобретенного технологического оборудования </w:t>
      </w:r>
      <w:r>
        <w:rPr>
          <w:color w:themeColor="text1" w:val="000000"/>
        </w:rPr>
        <w:br/>
      </w:r>
      <w:r>
        <w:t xml:space="preserve">для выполнения </w:t>
      </w:r>
      <w:r>
        <w:t>ОКР</w:t>
      </w:r>
      <w:r>
        <w:t xml:space="preserve"> или НИОКР</w:t>
      </w:r>
      <w:r>
        <w:rPr>
          <w:color w:themeColor="text1" w:val="000000"/>
        </w:rPr>
        <w:t xml:space="preserve"> в целях подтверждения его наличия</w:t>
      </w:r>
      <w:r>
        <w:rPr>
          <w:color w:themeColor="text1" w:val="000000"/>
        </w:rPr>
        <w:t xml:space="preserve"> </w:t>
      </w:r>
      <w:r>
        <w:rPr>
          <w:color w:themeColor="text1" w:val="000000"/>
        </w:rPr>
        <w:t>и факта использования участником отбора в своем производственном процессе;</w:t>
      </w:r>
      <w:r>
        <w:t xml:space="preserve"> </w:t>
      </w:r>
    </w:p>
    <w:p w14:paraId="CA000000">
      <w:pPr>
        <w:widowControl w:val="0"/>
        <w:tabs>
          <w:tab w:leader="none" w:pos="1276" w:val="left"/>
        </w:tabs>
        <w:ind w:firstLine="567"/>
        <w:jc w:val="both"/>
        <w:rPr>
          <w:color w:themeColor="text1" w:val="000000"/>
        </w:rPr>
      </w:pPr>
      <w:r>
        <w:t xml:space="preserve">на осуществление Комитетом в отношении него как получателя субсидии проверок соблюдения условий и порядка предоставления субсидии, в том числе в части достижения </w:t>
      </w:r>
      <w:r>
        <w:rPr>
          <w:color w:themeColor="text1" w:val="000000"/>
        </w:rPr>
        <w:t xml:space="preserve">результата предоставления субсидии (далее соответственно – проверки соблюдения условий и порядка предоставления субсидии, результат), а </w:t>
      </w:r>
      <w:r>
        <w:t xml:space="preserve">также проверок органами государственного финансового контроля в соответствии со статьями 268.1 и 269.2 Бюджетного кодекса Российской Федерации и на включение таких положений </w:t>
      </w:r>
      <w:r>
        <w:br/>
      </w:r>
      <w:r>
        <w:t>в соглашение;</w:t>
      </w:r>
      <w:r>
        <w:rPr>
          <w:color w:themeColor="text1" w:val="000000"/>
        </w:rPr>
        <w:t xml:space="preserve"> </w:t>
      </w:r>
    </w:p>
    <w:p w14:paraId="CB000000">
      <w:pPr>
        <w:pStyle w:val="Style_10"/>
        <w:widowControl w:val="1"/>
        <w:ind w:firstLine="567"/>
        <w:jc w:val="both"/>
      </w:pPr>
      <w:r>
        <w:rPr>
          <w:color w:themeColor="text1" w:val="000000"/>
        </w:rPr>
        <w:t xml:space="preserve">на проведение органами государственного финансового контроля при осуществлении проверок в соответствии со </w:t>
      </w:r>
      <w:r>
        <w:rPr>
          <w:color w:themeColor="text1" w:val="000000"/>
        </w:rPr>
        <w:fldChar w:fldCharType="begin"/>
      </w:r>
      <w:r>
        <w:rPr>
          <w:color w:themeColor="text1" w:val="000000"/>
        </w:rPr>
        <w:instrText>HYPERLINK "https://login.consultant.ru/link/?req=doc&amp;base=RZR&amp;n=469774&amp;dst=3704"</w:instrText>
      </w:r>
      <w:r>
        <w:rPr>
          <w:color w:themeColor="text1" w:val="000000"/>
        </w:rPr>
        <w:fldChar w:fldCharType="separate"/>
      </w:r>
      <w:r>
        <w:rPr>
          <w:color w:themeColor="text1" w:val="000000"/>
        </w:rPr>
        <w:t>статьями 268.1</w:t>
      </w:r>
      <w:r>
        <w:rPr>
          <w:color w:themeColor="text1" w:val="000000"/>
        </w:rPr>
        <w:fldChar w:fldCharType="end"/>
      </w:r>
      <w:r>
        <w:rPr>
          <w:color w:themeColor="text1" w:val="000000"/>
        </w:rPr>
        <w:t xml:space="preserve"> и </w:t>
      </w:r>
      <w:r>
        <w:rPr>
          <w:color w:themeColor="text1" w:val="000000"/>
        </w:rPr>
        <w:fldChar w:fldCharType="begin"/>
      </w:r>
      <w:r>
        <w:rPr>
          <w:color w:themeColor="text1" w:val="000000"/>
        </w:rPr>
        <w:instrText>HYPERLINK "https://login.consultant.ru/link/?req=doc&amp;base=RZR&amp;n=469774&amp;dst=3722"</w:instrText>
      </w:r>
      <w:r>
        <w:rPr>
          <w:color w:themeColor="text1" w:val="000000"/>
        </w:rPr>
        <w:fldChar w:fldCharType="separate"/>
      </w:r>
      <w:r>
        <w:rPr>
          <w:color w:themeColor="text1" w:val="000000"/>
        </w:rPr>
        <w:t>269.2</w:t>
      </w:r>
      <w:r>
        <w:rPr>
          <w:color w:themeColor="text1" w:val="000000"/>
        </w:rPr>
        <w:fldChar w:fldCharType="end"/>
      </w:r>
      <w:r>
        <w:rPr>
          <w:color w:themeColor="text1" w:val="000000"/>
        </w:rPr>
        <w:t xml:space="preserve"> Бюджетного кодекса Российской Федерации выездного осмотра места нахождения приобретенного </w:t>
      </w:r>
      <w:r>
        <w:rPr>
          <w:color w:themeColor="text1" w:val="000000"/>
        </w:rPr>
        <w:t xml:space="preserve">технологического оборудования </w:t>
      </w:r>
      <w:r>
        <w:t xml:space="preserve">для выполнения </w:t>
      </w:r>
      <w:r>
        <w:t>ОКР</w:t>
      </w:r>
      <w:r>
        <w:t xml:space="preserve"> или НИОКР</w:t>
      </w:r>
      <w:r>
        <w:rPr>
          <w:color w:themeColor="text1" w:val="000000"/>
        </w:rPr>
        <w:t xml:space="preserve"> в целях подтверждения его наличия </w:t>
      </w:r>
      <w:r>
        <w:rPr>
          <w:color w:themeColor="text1" w:val="000000"/>
        </w:rPr>
        <w:br/>
      </w:r>
      <w:r>
        <w:rPr>
          <w:color w:themeColor="text1" w:val="000000"/>
        </w:rPr>
        <w:t>и факта использования участником отбора в своем производственном процессе;</w:t>
      </w:r>
    </w:p>
    <w:p w14:paraId="CC000000">
      <w:pPr>
        <w:widowControl w:val="0"/>
        <w:tabs>
          <w:tab w:leader="none" w:pos="1276" w:val="left"/>
        </w:tabs>
        <w:ind w:firstLine="567"/>
        <w:jc w:val="both"/>
      </w:pPr>
      <w:r>
        <w:t>на публикацию на сайте Комитета и Площадке отбора в отношении него информации, связанной с отбором и предоставлением субсидии.</w:t>
      </w:r>
    </w:p>
    <w:p w14:paraId="CD000000">
      <w:pPr>
        <w:pStyle w:val="Style_6"/>
        <w:widowControl w:val="0"/>
        <w:numPr>
          <w:ilvl w:val="2"/>
          <w:numId w:val="5"/>
        </w:numPr>
        <w:tabs>
          <w:tab w:leader="none" w:pos="1276" w:val="left"/>
        </w:tabs>
        <w:ind w:firstLine="567" w:left="0"/>
        <w:jc w:val="both"/>
      </w:pPr>
      <w:r>
        <w:t xml:space="preserve"> </w:t>
      </w:r>
      <w:r>
        <w:t xml:space="preserve">Наличие письменного обязательства участника отбора (в том числе последующее исполнение </w:t>
      </w:r>
      <w:r>
        <w:t xml:space="preserve">им </w:t>
      </w:r>
      <w:r>
        <w:t xml:space="preserve">как получателем субсидии </w:t>
      </w:r>
      <w:r>
        <w:t xml:space="preserve">соответствующего </w:t>
      </w:r>
      <w:r>
        <w:t>обязательства):</w:t>
      </w:r>
    </w:p>
    <w:p w14:paraId="CE000000">
      <w:pPr>
        <w:widowControl w:val="1"/>
        <w:ind w:firstLine="567"/>
        <w:jc w:val="both"/>
      </w:pPr>
      <w:r>
        <w:t>на дату принятия решения о перечислении субсидии или ее частей на счета участника отбора как получателя субсидии соответствовать требованию об отсутствии задолженности по денежным обязательствам, а также требованию об отсутствии налоговой задолженности</w:t>
      </w:r>
      <w:r>
        <w:t xml:space="preserve"> в размере, не превышающем допустимую налоговую задолженность</w:t>
      </w:r>
      <w:r>
        <w:t>;</w:t>
      </w:r>
    </w:p>
    <w:p w14:paraId="CF000000">
      <w:pPr>
        <w:widowControl w:val="1"/>
        <w:ind w:firstLine="567"/>
        <w:jc w:val="both"/>
      </w:pPr>
      <w:r>
        <w:t>достичь результат</w:t>
      </w:r>
      <w:r>
        <w:t>а</w:t>
      </w:r>
      <w:r>
        <w:t>, установленн</w:t>
      </w:r>
      <w:r>
        <w:t>ого</w:t>
      </w:r>
      <w:r>
        <w:t xml:space="preserve"> в </w:t>
      </w:r>
      <w:r>
        <w:t>пункте 4.5</w:t>
      </w:r>
      <w:r>
        <w:t xml:space="preserve"> настоящего Порядка</w:t>
      </w:r>
      <w:r>
        <w:t>,</w:t>
      </w:r>
      <w:r>
        <w:t xml:space="preserve"> исходя </w:t>
      </w:r>
      <w:r>
        <w:br/>
      </w:r>
      <w:r>
        <w:t>из характеристик</w:t>
      </w:r>
      <w:r>
        <w:t xml:space="preserve"> </w:t>
      </w:r>
      <w:r>
        <w:rPr>
          <w:color w:themeColor="text1" w:val="000000"/>
        </w:rPr>
        <w:t xml:space="preserve">(дополнительных количественных параметров, </w:t>
      </w:r>
      <w:r>
        <w:rPr>
          <w:color w:themeColor="text1" w:val="000000"/>
        </w:rPr>
        <w:t>которым должен</w:t>
      </w:r>
      <w:r>
        <w:rPr>
          <w:color w:themeColor="text1" w:val="000000"/>
        </w:rPr>
        <w:t xml:space="preserve"> </w:t>
      </w:r>
      <w:r>
        <w:rPr>
          <w:color w:themeColor="text1" w:val="000000"/>
        </w:rPr>
        <w:t>соответствовать результат) (далее – характеристики)</w:t>
      </w:r>
      <w:r>
        <w:rPr>
          <w:color w:themeColor="text1" w:val="000000"/>
        </w:rPr>
        <w:t xml:space="preserve">, </w:t>
      </w:r>
      <w:r>
        <w:t>установленных в пунктах 4.6.1</w:t>
      </w:r>
      <w:r>
        <w:t xml:space="preserve"> – 4</w:t>
      </w:r>
      <w:r>
        <w:t>.6.</w:t>
      </w:r>
      <w:r>
        <w:t>4</w:t>
      </w:r>
      <w:r>
        <w:t xml:space="preserve"> </w:t>
      </w:r>
      <w:r>
        <w:t>настоящего Порядка</w:t>
      </w:r>
      <w:r>
        <w:t xml:space="preserve">, в соответствии </w:t>
      </w:r>
      <w:r>
        <w:rPr>
          <w:color w:themeColor="text1" w:val="000000"/>
        </w:rPr>
        <w:t>с их значениями</w:t>
      </w:r>
      <w:r>
        <w:t>, установленными в соглашении;</w:t>
      </w:r>
    </w:p>
    <w:p w14:paraId="D0000000">
      <w:pPr>
        <w:widowControl w:val="1"/>
        <w:ind w:firstLine="567"/>
        <w:jc w:val="both"/>
      </w:pPr>
      <w:r>
        <w:t>возвратить средства субсидии в бюджет Санкт-Петербурга при нарушении условий</w:t>
      </w:r>
      <w:r>
        <w:t xml:space="preserve"> </w:t>
      </w:r>
      <w:r>
        <w:br/>
      </w:r>
      <w:r>
        <w:t>и(</w:t>
      </w:r>
      <w:r>
        <w:t xml:space="preserve">или) порядка их </w:t>
      </w:r>
      <w:r>
        <w:t>предоставления</w:t>
      </w:r>
      <w:r>
        <w:t>, в том числе в случае</w:t>
      </w:r>
      <w:r>
        <w:t xml:space="preserve"> </w:t>
      </w:r>
      <w:r>
        <w:t>недостижени</w:t>
      </w:r>
      <w:r>
        <w:t>я</w:t>
      </w:r>
      <w:r>
        <w:t xml:space="preserve"> результата, </w:t>
      </w:r>
      <w:r>
        <w:br/>
      </w:r>
      <w:r>
        <w:t xml:space="preserve">в соответствии </w:t>
      </w:r>
      <w:r>
        <w:t xml:space="preserve">с </w:t>
      </w:r>
      <w:r>
        <w:t xml:space="preserve">пунктами 6.4 – </w:t>
      </w:r>
      <w:r>
        <w:t>6.7 настоящего</w:t>
      </w:r>
      <w:r>
        <w:t xml:space="preserve"> Порядка</w:t>
      </w:r>
      <w:r>
        <w:t>;</w:t>
      </w:r>
    </w:p>
    <w:p w14:paraId="D1000000">
      <w:pPr>
        <w:widowControl w:val="1"/>
        <w:ind w:firstLine="567"/>
        <w:jc w:val="both"/>
      </w:pPr>
      <w:r>
        <w:t xml:space="preserve">обеспечить в период со дня принятия Комитетом решения о предоставлении субсидии до даты, по состоянию на которую участником отбора как получателем субсидии будет формироваться отчетность, предусмотренная </w:t>
      </w:r>
      <w:r>
        <w:rPr>
          <w:color w:themeColor="text1" w:val="000000"/>
        </w:rPr>
        <w:t xml:space="preserve">в </w:t>
      </w:r>
      <w:r>
        <w:rPr>
          <w:color w:themeColor="text1" w:val="000000"/>
        </w:rPr>
        <w:t xml:space="preserve">пункте </w:t>
      </w:r>
      <w:r>
        <w:t>5.1 настоящего</w:t>
      </w:r>
      <w:r>
        <w:t xml:space="preserve"> Порядка, </w:t>
      </w:r>
      <w:r>
        <w:t>размер средней заработной платы каждого</w:t>
      </w:r>
      <w:r>
        <w:t xml:space="preserve"> работник</w:t>
      </w:r>
      <w:r>
        <w:t>а</w:t>
      </w:r>
      <w:r>
        <w:t xml:space="preserve"> (включая работников обособленных подразделений, находящихся на территории Санкт-Петербурга), рассчитываемый </w:t>
      </w:r>
      <w:r>
        <w:br/>
      </w:r>
      <w:r>
        <w:t>в соответствии со статьей 139 Трудового кодекса Российской Федерации</w:t>
      </w:r>
      <w:r>
        <w:t>, не ниже размера минимальной заработной</w:t>
      </w:r>
      <w:r>
        <w:t xml:space="preserve"> платы в Са</w:t>
      </w:r>
      <w:r>
        <w:t xml:space="preserve">нкт-Петербурге, </w:t>
      </w:r>
      <w:r>
        <w:rPr>
          <w:color w:themeColor="text1" w:val="000000"/>
        </w:rPr>
        <w:t>установленного</w:t>
      </w:r>
      <w:r>
        <w:rPr>
          <w:color w:themeColor="text1" w:val="000000"/>
        </w:rPr>
        <w:t xml:space="preserve"> Региональным </w:t>
      </w:r>
      <w:r>
        <w:t>соглашением</w:t>
      </w:r>
      <w:r>
        <w:t xml:space="preserve"> </w:t>
      </w:r>
      <w:r>
        <w:t>на соответствующий пери</w:t>
      </w:r>
      <w:r>
        <w:t>од</w:t>
      </w:r>
      <w:r>
        <w:t>.</w:t>
      </w:r>
      <w:r>
        <w:rPr>
          <w:i w:val="1"/>
          <w:color w:val="0070C0"/>
        </w:rPr>
        <w:t xml:space="preserve"> </w:t>
      </w:r>
    </w:p>
    <w:p w14:paraId="D2000000">
      <w:pPr>
        <w:pStyle w:val="Style_6"/>
        <w:widowControl w:val="0"/>
        <w:numPr>
          <w:ilvl w:val="2"/>
          <w:numId w:val="5"/>
        </w:numPr>
        <w:tabs>
          <w:tab w:leader="none" w:pos="1276" w:val="left"/>
        </w:tabs>
        <w:ind w:firstLine="567" w:left="0"/>
        <w:jc w:val="both"/>
      </w:pPr>
      <w:r>
        <w:t>Письменное подтверждение участник</w:t>
      </w:r>
      <w:r>
        <w:t xml:space="preserve">ом отбора полноты </w:t>
      </w:r>
      <w:r>
        <w:t>и достоверности сведений</w:t>
      </w:r>
      <w:r>
        <w:t xml:space="preserve"> и информации</w:t>
      </w:r>
      <w:r>
        <w:t xml:space="preserve">, представляемых в Комитет в связи с </w:t>
      </w:r>
      <w:r>
        <w:t xml:space="preserve">участием в отборе </w:t>
      </w:r>
      <w:r>
        <w:br/>
      </w:r>
      <w:r>
        <w:t xml:space="preserve">и </w:t>
      </w:r>
      <w:r>
        <w:t>предоставлением ему субсидии</w:t>
      </w:r>
      <w:r>
        <w:t>.</w:t>
      </w:r>
    </w:p>
    <w:p w14:paraId="D3000000">
      <w:pPr>
        <w:widowControl w:val="0"/>
        <w:tabs>
          <w:tab w:leader="none" w:pos="1276" w:val="left"/>
        </w:tabs>
        <w:ind/>
        <w:jc w:val="both"/>
      </w:pPr>
    </w:p>
    <w:p w14:paraId="D4000000">
      <w:pPr>
        <w:pStyle w:val="Style_6"/>
        <w:widowControl w:val="0"/>
        <w:numPr>
          <w:ilvl w:val="0"/>
          <w:numId w:val="2"/>
        </w:numPr>
        <w:ind w:hanging="357" w:left="714"/>
        <w:jc w:val="center"/>
        <w:rPr>
          <w:b w:val="1"/>
        </w:rPr>
      </w:pPr>
      <w:r>
        <w:rPr>
          <w:b w:val="1"/>
        </w:rPr>
        <w:t>П</w:t>
      </w:r>
      <w:r>
        <w:rPr>
          <w:b w:val="1"/>
        </w:rPr>
        <w:t xml:space="preserve">орядок предоставления </w:t>
      </w:r>
      <w:r>
        <w:rPr>
          <w:b w:val="1"/>
        </w:rPr>
        <w:t>субсиди</w:t>
      </w:r>
      <w:r>
        <w:rPr>
          <w:b w:val="1"/>
        </w:rPr>
        <w:t>й</w:t>
      </w:r>
    </w:p>
    <w:p w14:paraId="D5000000">
      <w:pPr>
        <w:widowControl w:val="0"/>
        <w:ind w:left="357"/>
        <w:jc w:val="center"/>
        <w:rPr>
          <w:b w:val="1"/>
        </w:rPr>
      </w:pPr>
    </w:p>
    <w:p w14:paraId="D6000000">
      <w:pPr>
        <w:widowControl w:val="1"/>
        <w:tabs>
          <w:tab w:leader="none" w:pos="1134" w:val="left"/>
        </w:tabs>
        <w:ind w:firstLine="567"/>
        <w:contextualSpacing w:val="1"/>
        <w:jc w:val="both"/>
        <w:rPr>
          <w:color w:themeColor="text1" w:val="000000"/>
        </w:rPr>
      </w:pPr>
      <w:r>
        <w:rPr>
          <w:color w:themeColor="text1" w:val="000000"/>
        </w:rPr>
        <w:t>4.1.</w:t>
      </w:r>
      <w:r>
        <w:rPr>
          <w:color w:themeColor="text1" w:val="000000"/>
        </w:rPr>
        <w:t xml:space="preserve"> </w:t>
      </w:r>
      <w:r>
        <w:rPr>
          <w:color w:themeColor="text1" w:val="000000"/>
        </w:rPr>
        <w:t>Основанием для предоставления субсидий являются Распоряжение и соглашение, заключенное между Комитето</w:t>
      </w:r>
      <w:r>
        <w:rPr>
          <w:color w:themeColor="text1" w:val="000000"/>
        </w:rPr>
        <w:t>м</w:t>
      </w:r>
      <w:r>
        <w:rPr>
          <w:color w:themeColor="text1" w:val="000000"/>
        </w:rPr>
        <w:t xml:space="preserve"> и получателем субсидии</w:t>
      </w:r>
      <w:r>
        <w:rPr>
          <w:color w:themeColor="text1" w:val="000000"/>
        </w:rPr>
        <w:t xml:space="preserve"> в соответствии с типовой формой, </w:t>
      </w:r>
      <w:r>
        <w:rPr>
          <w:color w:themeColor="text1" w:val="000000"/>
        </w:rPr>
        <w:t>утвержденной Комитетом финансов Санкт-Петербурга (далее – Типовая форма)</w:t>
      </w:r>
      <w:r>
        <w:rPr>
          <w:color w:themeColor="text1" w:val="000000"/>
        </w:rPr>
        <w:t>.</w:t>
      </w:r>
    </w:p>
    <w:p w14:paraId="D7000000">
      <w:pPr>
        <w:pStyle w:val="Style_10"/>
        <w:widowControl w:val="1"/>
        <w:ind w:firstLine="567"/>
        <w:jc w:val="both"/>
      </w:pPr>
      <w:r>
        <w:t xml:space="preserve">Соглашение (в том числе все дополнительные соглашения к нему, оформленные </w:t>
      </w:r>
      <w:r>
        <w:br/>
      </w:r>
      <w:r>
        <w:t xml:space="preserve">в соответствии с Типовой формой) формируется в форме электронного документа </w:t>
      </w:r>
      <w:r>
        <w:br/>
      </w:r>
      <w:r>
        <w:t xml:space="preserve">и подписывается в </w:t>
      </w:r>
      <w:r>
        <w:t>АИС БП-ЭК.</w:t>
      </w:r>
    </w:p>
    <w:p w14:paraId="D8000000">
      <w:pPr>
        <w:pStyle w:val="Style_10"/>
        <w:widowControl w:val="1"/>
        <w:ind w:firstLine="567"/>
        <w:jc w:val="both"/>
      </w:pPr>
      <w:r>
        <w:t xml:space="preserve">4.2. </w:t>
      </w:r>
      <w:r>
        <w:t xml:space="preserve">Комитет не позднее </w:t>
      </w:r>
      <w:r>
        <w:t>пяти</w:t>
      </w:r>
      <w:r>
        <w:t xml:space="preserve"> рабочих дней дня </w:t>
      </w:r>
      <w:r>
        <w:t>с даты издания</w:t>
      </w:r>
      <w:r>
        <w:t xml:space="preserve"> Распоряжения направляет </w:t>
      </w:r>
      <w:r>
        <w:t xml:space="preserve">победителю отбора посредством </w:t>
      </w:r>
      <w:r>
        <w:t>АИС БП-ЭК</w:t>
      </w:r>
      <w:r>
        <w:t xml:space="preserve"> </w:t>
      </w:r>
      <w:r>
        <w:t xml:space="preserve">проект соглашения, который подлежит подписанию в </w:t>
      </w:r>
      <w:r>
        <w:t>АИС БП-ЭК</w:t>
      </w:r>
      <w:r>
        <w:t xml:space="preserve"> </w:t>
      </w:r>
      <w:r>
        <w:t xml:space="preserve">со стороны победителя отбора в течение </w:t>
      </w:r>
      <w:r>
        <w:t xml:space="preserve">трех </w:t>
      </w:r>
      <w:r>
        <w:t xml:space="preserve">рабочих дней с даты его получения. </w:t>
      </w:r>
    </w:p>
    <w:p w14:paraId="D9000000">
      <w:pPr>
        <w:widowControl w:val="1"/>
        <w:ind w:firstLine="567"/>
        <w:jc w:val="both"/>
      </w:pPr>
      <w:r>
        <w:t xml:space="preserve">В случае </w:t>
      </w:r>
      <w:r>
        <w:t>неподписания</w:t>
      </w:r>
      <w:r>
        <w:t xml:space="preserve"> проекта соглашения со стороны победителя отбора в срок, установленный в абзаце первом настоящего пункта, </w:t>
      </w:r>
      <w:r>
        <w:t xml:space="preserve">такой победитель отбора признается уклонившимся </w:t>
      </w:r>
      <w:r>
        <w:t>от заключения соглашения, а Распоряжение подлежит признанию утратившим силу</w:t>
      </w:r>
      <w:r>
        <w:t xml:space="preserve"> полностью либо в части победителя отбора, признанного уклонившимся </w:t>
      </w:r>
      <w:r>
        <w:br/>
      </w:r>
      <w:r>
        <w:t>от заключения соглашения (если Распоряжение издано в отношении нескольких победителей отбора)</w:t>
      </w:r>
      <w:r>
        <w:t>.</w:t>
      </w:r>
    </w:p>
    <w:p w14:paraId="DA000000">
      <w:pPr>
        <w:widowControl w:val="1"/>
        <w:ind w:firstLine="567"/>
        <w:jc w:val="both"/>
      </w:pPr>
      <w:r>
        <w:t xml:space="preserve">Подписанный со стороны победителя отбора проект соглашения подлежит подписанию в </w:t>
      </w:r>
      <w:r>
        <w:t>АИС БП-ЭК</w:t>
      </w:r>
      <w:r>
        <w:t xml:space="preserve"> </w:t>
      </w:r>
      <w:r>
        <w:t>со стороны Комитета</w:t>
      </w:r>
      <w:r>
        <w:t xml:space="preserve"> в течение одного рабочего дня</w:t>
      </w:r>
      <w:r>
        <w:t>, после чего сог</w:t>
      </w:r>
      <w:r>
        <w:t xml:space="preserve">лашение считается заключенным, </w:t>
      </w:r>
      <w:r>
        <w:t>а победитель отбора – получателем субсидии.</w:t>
      </w:r>
      <w:r>
        <w:t xml:space="preserve"> </w:t>
      </w:r>
    </w:p>
    <w:p w14:paraId="DB000000">
      <w:pPr>
        <w:widowControl w:val="1"/>
        <w:ind w:firstLine="567"/>
        <w:jc w:val="both"/>
      </w:pPr>
      <w:r>
        <w:t xml:space="preserve">Срок заключения соглашения не должен превышать </w:t>
      </w:r>
      <w:r>
        <w:t>десяти</w:t>
      </w:r>
      <w:r>
        <w:t xml:space="preserve"> рабочих дней </w:t>
      </w:r>
      <w:r>
        <w:t>с даты издания</w:t>
      </w:r>
      <w:r>
        <w:t xml:space="preserve"> Распоряжения.</w:t>
      </w:r>
    </w:p>
    <w:p w14:paraId="DC000000">
      <w:pPr>
        <w:widowControl w:val="1"/>
        <w:ind w:firstLine="567"/>
        <w:jc w:val="both"/>
      </w:pPr>
      <w:r>
        <w:t xml:space="preserve">4.3. </w:t>
      </w:r>
      <w:r>
        <w:t>В соглашение подлежат включению следующие условия</w:t>
      </w:r>
      <w:r>
        <w:t xml:space="preserve"> и информация</w:t>
      </w:r>
      <w:r>
        <w:t>:</w:t>
      </w:r>
    </w:p>
    <w:p w14:paraId="DD000000">
      <w:pPr>
        <w:widowControl w:val="1"/>
        <w:ind w:firstLine="567"/>
        <w:contextualSpacing w:val="1"/>
        <w:jc w:val="both"/>
      </w:pPr>
      <w:r>
        <w:t xml:space="preserve">о </w:t>
      </w:r>
      <w:r>
        <w:t>размер</w:t>
      </w:r>
      <w:r>
        <w:t>е</w:t>
      </w:r>
      <w:r>
        <w:t xml:space="preserve"> субсидии, а также поряд</w:t>
      </w:r>
      <w:r>
        <w:t>ке</w:t>
      </w:r>
      <w:r>
        <w:t xml:space="preserve"> и условия</w:t>
      </w:r>
      <w:r>
        <w:t>х</w:t>
      </w:r>
      <w:r>
        <w:t xml:space="preserve"> ее предоставления (перечисления);</w:t>
      </w:r>
    </w:p>
    <w:p w14:paraId="DE000000">
      <w:pPr>
        <w:widowControl w:val="1"/>
        <w:ind w:firstLine="567"/>
        <w:contextualSpacing w:val="1"/>
        <w:jc w:val="both"/>
      </w:pPr>
      <w:r>
        <w:t xml:space="preserve">о </w:t>
      </w:r>
      <w:r>
        <w:t xml:space="preserve">согласии получателя субсидии на осуществление в отношении него </w:t>
      </w:r>
      <w:r>
        <w:t>со стороны Комитета</w:t>
      </w:r>
      <w:r>
        <w:t xml:space="preserve"> </w:t>
      </w:r>
      <w:r>
        <w:t xml:space="preserve">проверок </w:t>
      </w:r>
      <w:r>
        <w:t xml:space="preserve">соблюдения </w:t>
      </w:r>
      <w:r>
        <w:t xml:space="preserve">условий и порядка предоставления субсидии и проверок </w:t>
      </w:r>
      <w:r>
        <w:t>органами</w:t>
      </w:r>
      <w:r>
        <w:t xml:space="preserve"> государственного финансового контроля в соответ</w:t>
      </w:r>
      <w:r>
        <w:t xml:space="preserve">ствии со статьями 268.1 и 269.2 </w:t>
      </w:r>
      <w:r>
        <w:t>Бюджетного кодекса Российской Федерации;</w:t>
      </w:r>
    </w:p>
    <w:p w14:paraId="DF000000">
      <w:pPr>
        <w:widowControl w:val="1"/>
        <w:tabs>
          <w:tab w:leader="none" w:pos="567" w:val="left"/>
        </w:tabs>
        <w:ind w:firstLine="567"/>
        <w:contextualSpacing w:val="1"/>
        <w:jc w:val="both"/>
        <w:rPr>
          <w:strike w:val="1"/>
        </w:rPr>
      </w:pPr>
      <w:r>
        <w:t>о том, что в случае уменьшения размера лимитов бюджетных обязательств, ранее доведенных Комитету на предоставление субсиди</w:t>
      </w:r>
      <w:r>
        <w:t>й</w:t>
      </w:r>
      <w:r>
        <w:t xml:space="preserve">, приводящего к невозможности предоставления субсидии в </w:t>
      </w:r>
      <w:r>
        <w:t xml:space="preserve">размере, определенном в Распоряжении и соглашении, Комитет в течение пяти рабочих дней со дня возникновения указанного обстоятельства направляет получателю субсидии </w:t>
      </w:r>
      <w:r>
        <w:t xml:space="preserve">посредством АИС </w:t>
      </w:r>
      <w:r>
        <w:t>БП-ЭК</w:t>
      </w:r>
      <w:r>
        <w:t xml:space="preserve"> </w:t>
      </w:r>
      <w:r>
        <w:t xml:space="preserve">проект дополнительного соглашения </w:t>
      </w:r>
      <w:r>
        <w:br/>
      </w:r>
      <w:r>
        <w:t xml:space="preserve">о согласовании новых условий соглашения или о расторжении соглашения </w:t>
      </w:r>
      <w:r>
        <w:br/>
      </w:r>
      <w:r>
        <w:t xml:space="preserve">при </w:t>
      </w:r>
      <w:r>
        <w:t>недостижении</w:t>
      </w:r>
      <w:r>
        <w:t xml:space="preserve"> согласия по новым условиям (далее – дополнительное соглашение). </w:t>
      </w:r>
      <w:r>
        <w:t>Порядок и сроки подписания дополнительного соглашения</w:t>
      </w:r>
      <w:r>
        <w:t xml:space="preserve"> со стороны получателя субсидии</w:t>
      </w:r>
      <w:r>
        <w:t xml:space="preserve"> соответствуют порядку</w:t>
      </w:r>
      <w:r>
        <w:t xml:space="preserve"> и срокам</w:t>
      </w:r>
      <w:r>
        <w:t xml:space="preserve"> заключения соглашения, установленн</w:t>
      </w:r>
      <w:r>
        <w:t>ы</w:t>
      </w:r>
      <w:r>
        <w:t xml:space="preserve">м </w:t>
      </w:r>
      <w:r>
        <w:br/>
      </w:r>
      <w:r>
        <w:t xml:space="preserve">в </w:t>
      </w:r>
      <w:r>
        <w:t xml:space="preserve">пункте 4.2 настоящего Порядка. В случае </w:t>
      </w:r>
      <w:r>
        <w:t>неподписания</w:t>
      </w:r>
      <w:r>
        <w:t xml:space="preserve"> </w:t>
      </w:r>
      <w:r>
        <w:t xml:space="preserve">со стороны </w:t>
      </w:r>
      <w:r>
        <w:t>получател</w:t>
      </w:r>
      <w:r>
        <w:t>я</w:t>
      </w:r>
      <w:r>
        <w:t xml:space="preserve"> субсидии проекта</w:t>
      </w:r>
      <w:r>
        <w:t xml:space="preserve"> дополнительного соглашения в установленный срок, соглашение</w:t>
      </w:r>
      <w:r>
        <w:t xml:space="preserve"> подлежит расторжению в одностороннем порядке</w:t>
      </w:r>
      <w:r>
        <w:t>;</w:t>
      </w:r>
    </w:p>
    <w:p w14:paraId="E0000000">
      <w:pPr>
        <w:widowControl w:val="1"/>
        <w:ind w:firstLine="709"/>
        <w:contextualSpacing w:val="1"/>
        <w:jc w:val="both"/>
      </w:pPr>
      <w:r>
        <w:t xml:space="preserve">об обязательстве получателя субсидии при реорганизации в форме слияния, присоединения или преобразования вносить в соглашение изменения путем заключения </w:t>
      </w:r>
      <w:r>
        <w:br/>
      </w:r>
      <w:r>
        <w:t xml:space="preserve">к нему дополнительного соглашения в части перемены лица в обязательстве с указанием </w:t>
      </w:r>
      <w:r>
        <w:br/>
      </w:r>
      <w:r>
        <w:t>в соглашении юридического лица, являющегося правопреемником, а при реорганизации получателя субсидии в форме разделения, выделения, а также ликвидации – расторгать соглашение на основании сформированного Комитетом уведомления о расторжении соглашения в одностороннем</w:t>
      </w:r>
      <w:r>
        <w:t xml:space="preserve"> </w:t>
      </w:r>
      <w:r>
        <w:t>порядке</w:t>
      </w:r>
      <w:r>
        <w:t xml:space="preserve"> и акта об исполн</w:t>
      </w:r>
      <w:r>
        <w:t>ении обязательств по соглашению</w:t>
      </w:r>
      <w:r>
        <w:t>.</w:t>
      </w:r>
    </w:p>
    <w:p w14:paraId="E1000000">
      <w:pPr>
        <w:widowControl w:val="1"/>
        <w:tabs>
          <w:tab w:leader="none" w:pos="1134" w:val="left"/>
        </w:tabs>
        <w:ind w:firstLine="567"/>
        <w:jc w:val="both"/>
      </w:pPr>
      <w:r>
        <w:t xml:space="preserve">4.4. </w:t>
      </w:r>
      <w:r>
        <w:t xml:space="preserve">Субсидия перечисляется Комитетом получателю субсидии единовременно </w:t>
      </w:r>
      <w:r>
        <w:br/>
      </w:r>
      <w:r>
        <w:t>в течение десяти рабочих дней</w:t>
      </w:r>
      <w:r>
        <w:t>, следующих за днем</w:t>
      </w:r>
      <w:r>
        <w:t xml:space="preserve"> заключения соглашения</w:t>
      </w:r>
      <w:r>
        <w:t xml:space="preserve">, на расчетный </w:t>
      </w:r>
      <w:r>
        <w:br/>
      </w:r>
      <w:r>
        <w:t>счет, открытый получателем субсидии в учреждениях Центрального банка Российской Федерации или кре</w:t>
      </w:r>
      <w:r>
        <w:t xml:space="preserve">дитных организациях, указанный </w:t>
      </w:r>
      <w:r>
        <w:t>в соглашении, но не п</w:t>
      </w:r>
      <w:r>
        <w:t>озднее 25.12.2025</w:t>
      </w:r>
      <w:r>
        <w:t>.</w:t>
      </w:r>
    </w:p>
    <w:p w14:paraId="E2000000">
      <w:pPr>
        <w:widowControl w:val="1"/>
        <w:ind w:firstLine="567"/>
        <w:jc w:val="both"/>
        <w:rPr>
          <w:color w:val="000000"/>
        </w:rPr>
      </w:pPr>
      <w:r>
        <w:t xml:space="preserve">4.5. </w:t>
      </w:r>
      <w:r>
        <w:rPr>
          <w:color w:val="000000"/>
        </w:rPr>
        <w:t xml:space="preserve">Типом результата в соответствии с </w:t>
      </w:r>
      <w:r>
        <w:rPr>
          <w:color w:val="000000"/>
        </w:rPr>
        <w:t xml:space="preserve">Порядком проведения мониторинга </w:t>
      </w:r>
      <w:r>
        <w:rPr>
          <w:color w:val="000000"/>
        </w:rPr>
        <w:t xml:space="preserve">достижения результатов предоставления субсидий, в том </w:t>
      </w:r>
      <w:r>
        <w:rPr>
          <w:color w:val="000000"/>
        </w:rPr>
        <w:t xml:space="preserve">числе грантов в форме субсидий, </w:t>
      </w:r>
      <w:r>
        <w:rPr>
          <w:color w:val="000000"/>
        </w:rPr>
        <w:t>юридическим лицам, в том числе бюдж</w:t>
      </w:r>
      <w:r>
        <w:rPr>
          <w:color w:val="000000"/>
        </w:rPr>
        <w:t xml:space="preserve">етным и автономным учреждениям, </w:t>
      </w:r>
      <w:r>
        <w:rPr>
          <w:color w:val="000000"/>
        </w:rPr>
        <w:t>индивидуальным предпринимателям, физическим лицам –</w:t>
      </w:r>
      <w:r>
        <w:rPr>
          <w:color w:val="000000"/>
        </w:rPr>
        <w:t xml:space="preserve"> производителям товаров, работ, </w:t>
      </w:r>
      <w:r>
        <w:rPr>
          <w:color w:val="000000"/>
        </w:rPr>
        <w:t xml:space="preserve">услуг, утвержденным приказом Министерства финансов Российской Федерации </w:t>
      </w:r>
      <w:r>
        <w:rPr>
          <w:color w:val="000000"/>
        </w:rPr>
        <w:br/>
      </w:r>
      <w:r>
        <w:rPr>
          <w:color w:val="000000"/>
        </w:rPr>
        <w:t xml:space="preserve">от 27.04.2024 № 53н, является </w:t>
      </w:r>
      <w:r>
        <w:rPr>
          <w:color w:val="000000"/>
        </w:rPr>
        <w:t>п</w:t>
      </w:r>
      <w:r>
        <w:rPr>
          <w:color w:val="000000"/>
        </w:rPr>
        <w:t>роизводство (реализация) продукци</w:t>
      </w:r>
      <w:r>
        <w:rPr>
          <w:color w:val="000000"/>
        </w:rPr>
        <w:t>и</w:t>
      </w:r>
      <w:r>
        <w:rPr>
          <w:color w:val="000000"/>
        </w:rPr>
        <w:t>.</w:t>
      </w:r>
    </w:p>
    <w:p w14:paraId="E3000000">
      <w:pPr>
        <w:widowControl w:val="1"/>
        <w:tabs>
          <w:tab w:leader="none" w:pos="1134" w:val="left"/>
        </w:tabs>
        <w:ind w:firstLine="567"/>
        <w:jc w:val="both"/>
      </w:pPr>
      <w:r>
        <w:t xml:space="preserve">Результатом является </w:t>
      </w:r>
      <w:r>
        <w:t xml:space="preserve">выполнение получателем субсидии </w:t>
      </w:r>
      <w:r>
        <w:t>ОКР</w:t>
      </w:r>
      <w:r>
        <w:t xml:space="preserve"> или НИОКР, </w:t>
      </w:r>
      <w:r>
        <w:br/>
      </w:r>
      <w:r>
        <w:t>в результате которых создана новая конкурентоспособная промышленная продукция</w:t>
      </w:r>
      <w:r>
        <w:t xml:space="preserve">, </w:t>
      </w:r>
      <w:r>
        <w:br/>
      </w:r>
      <w:r>
        <w:t xml:space="preserve">в соответствии с характеристиками, установленными в пунктах 4.6.1. </w:t>
      </w:r>
      <w:r>
        <w:t xml:space="preserve">– </w:t>
      </w:r>
      <w:r>
        <w:t>4.6.</w:t>
      </w:r>
      <w:r>
        <w:t>4</w:t>
      </w:r>
      <w:r>
        <w:t xml:space="preserve"> настоящего Порядка</w:t>
      </w:r>
      <w:r>
        <w:t>.</w:t>
      </w:r>
      <w:r>
        <w:t xml:space="preserve"> </w:t>
      </w:r>
    </w:p>
    <w:p w14:paraId="E4000000">
      <w:pPr>
        <w:pStyle w:val="Style_6"/>
        <w:widowControl w:val="1"/>
        <w:tabs>
          <w:tab w:leader="none" w:pos="1134" w:val="left"/>
        </w:tabs>
        <w:ind w:firstLine="567" w:left="0"/>
        <w:jc w:val="both"/>
      </w:pPr>
      <w:r>
        <w:t xml:space="preserve">Достижение результата оценивается по итогам </w:t>
      </w:r>
      <w:r>
        <w:t>202</w:t>
      </w:r>
      <w:r>
        <w:t>8</w:t>
      </w:r>
      <w:r>
        <w:t xml:space="preserve"> года.</w:t>
      </w:r>
    </w:p>
    <w:p w14:paraId="E5000000">
      <w:pPr>
        <w:widowControl w:val="1"/>
        <w:tabs>
          <w:tab w:leader="none" w:pos="1134" w:val="left"/>
        </w:tabs>
        <w:ind w:firstLine="567"/>
        <w:jc w:val="both"/>
      </w:pPr>
      <w:r>
        <w:t xml:space="preserve">4.6. </w:t>
      </w:r>
      <w:r>
        <w:t>Характеристиками</w:t>
      </w:r>
      <w:r>
        <w:t xml:space="preserve"> являются:</w:t>
      </w:r>
    </w:p>
    <w:p w14:paraId="E6000000">
      <w:pPr>
        <w:widowControl w:val="1"/>
        <w:tabs>
          <w:tab w:leader="none" w:pos="0" w:val="left"/>
          <w:tab w:leader="none" w:pos="709" w:val="left"/>
        </w:tabs>
        <w:ind w:firstLine="567"/>
        <w:jc w:val="both"/>
      </w:pPr>
      <w:r>
        <w:t xml:space="preserve">4.6.1. </w:t>
      </w:r>
      <w:r>
        <w:t xml:space="preserve">Направление сведений о проведении </w:t>
      </w:r>
      <w:r>
        <w:t>ОКР</w:t>
      </w:r>
      <w:r>
        <w:t xml:space="preserve"> или НИОКР в Министерство науки </w:t>
      </w:r>
      <w:r>
        <w:br/>
      </w:r>
      <w:r>
        <w:t>и высшего образования Российской Федерации в порядке, предусмотренном постановлением Правительства Российской Федерации от 12.04.2013 № 327 «О единой государственной информационной системе учета научно-иссле</w:t>
      </w:r>
      <w:r>
        <w:t xml:space="preserve">довательских, </w:t>
      </w:r>
      <w:r>
        <w:br/>
      </w:r>
      <w:r>
        <w:t xml:space="preserve">опытно-конструкторских и технологических работ гражданского назначения» не позднее </w:t>
      </w:r>
      <w:r>
        <w:t>31.03.202</w:t>
      </w:r>
      <w:r>
        <w:t>6</w:t>
      </w:r>
      <w:r>
        <w:t>.</w:t>
      </w:r>
      <w:r>
        <w:t xml:space="preserve"> </w:t>
      </w:r>
    </w:p>
    <w:p w14:paraId="E7000000">
      <w:pPr>
        <w:widowControl w:val="1"/>
        <w:tabs>
          <w:tab w:leader="none" w:pos="0" w:val="left"/>
          <w:tab w:leader="none" w:pos="709" w:val="left"/>
        </w:tabs>
        <w:ind w:firstLine="567"/>
        <w:jc w:val="both"/>
      </w:pPr>
      <w:r>
        <w:t xml:space="preserve">4.6.2. </w:t>
      </w:r>
      <w:r>
        <w:t xml:space="preserve">Получение по итогам </w:t>
      </w:r>
      <w:r>
        <w:t>ОКР</w:t>
      </w:r>
      <w:r>
        <w:t xml:space="preserve"> или НИОКР охраняемых результатов интеллектуальной деятельности, предусмотренных Гражданским кодексом Российской Федерации, не позднее 30.11.202</w:t>
      </w:r>
      <w:r>
        <w:t>8</w:t>
      </w:r>
      <w:r>
        <w:t>.</w:t>
      </w:r>
    </w:p>
    <w:p w14:paraId="E8000000">
      <w:pPr>
        <w:widowControl w:val="1"/>
        <w:tabs>
          <w:tab w:leader="none" w:pos="0" w:val="left"/>
          <w:tab w:leader="none" w:pos="709" w:val="left"/>
        </w:tabs>
        <w:ind w:firstLine="567"/>
        <w:jc w:val="both"/>
      </w:pPr>
      <w:r>
        <w:t xml:space="preserve">4.6.3. </w:t>
      </w:r>
      <w:r>
        <w:t>Передача до 01.12.202</w:t>
      </w:r>
      <w:r>
        <w:t>8</w:t>
      </w:r>
      <w:r>
        <w:t xml:space="preserve"> </w:t>
      </w:r>
      <w:r>
        <w:t xml:space="preserve">в </w:t>
      </w:r>
      <w:r>
        <w:t>государственную организацию</w:t>
      </w:r>
      <w:r>
        <w:t xml:space="preserve"> (организацию </w:t>
      </w:r>
      <w:r>
        <w:br/>
      </w:r>
      <w:r>
        <w:t>с государственным участием)</w:t>
      </w:r>
      <w:r>
        <w:t xml:space="preserve"> с целью проведения тестовой апробации опытного</w:t>
      </w:r>
      <w:r>
        <w:t xml:space="preserve"> </w:t>
      </w:r>
      <w:r>
        <w:br/>
      </w:r>
      <w:r>
        <w:t>и</w:t>
      </w:r>
      <w:r>
        <w:t>ли</w:t>
      </w:r>
      <w:r>
        <w:t xml:space="preserve"> </w:t>
      </w:r>
      <w:r>
        <w:t>предсерийного</w:t>
      </w:r>
      <w:r>
        <w:t xml:space="preserve"> </w:t>
      </w:r>
      <w:r>
        <w:t>образц</w:t>
      </w:r>
      <w:r>
        <w:t>а</w:t>
      </w:r>
      <w:r>
        <w:t xml:space="preserve"> изделия. </w:t>
      </w:r>
    </w:p>
    <w:p w14:paraId="E9000000">
      <w:pPr>
        <w:widowControl w:val="1"/>
        <w:tabs>
          <w:tab w:leader="none" w:pos="0" w:val="left"/>
          <w:tab w:leader="none" w:pos="709" w:val="left"/>
        </w:tabs>
        <w:ind w:firstLine="567"/>
        <w:jc w:val="both"/>
      </w:pPr>
      <w:r>
        <w:t xml:space="preserve">4.6.4. </w:t>
      </w:r>
      <w:r>
        <w:t>Продажа получателем субсидии до 01.12.202</w:t>
      </w:r>
      <w:r>
        <w:t>8</w:t>
      </w:r>
      <w:r>
        <w:t xml:space="preserve"> новой конкурентоспособной промышленной продукции в сумме, не менее чем в два </w:t>
      </w:r>
      <w:r>
        <w:t>раза превышающей объем сре</w:t>
      </w:r>
      <w:r>
        <w:t xml:space="preserve">дств </w:t>
      </w:r>
      <w:r>
        <w:t>пр</w:t>
      </w:r>
      <w:r>
        <w:t xml:space="preserve">едоставленной субсидии. </w:t>
      </w:r>
    </w:p>
    <w:p w14:paraId="EA000000">
      <w:pPr>
        <w:widowControl w:val="1"/>
        <w:tabs>
          <w:tab w:leader="none" w:pos="1134" w:val="left"/>
        </w:tabs>
        <w:ind w:firstLine="567"/>
        <w:jc w:val="both"/>
      </w:pPr>
      <w:r>
        <w:t>Значен</w:t>
      </w:r>
      <w:r>
        <w:t>ия</w:t>
      </w:r>
      <w:r>
        <w:t xml:space="preserve"> </w:t>
      </w:r>
      <w:r>
        <w:t>характеристик</w:t>
      </w:r>
      <w:r>
        <w:t xml:space="preserve"> для каждого получателя </w:t>
      </w:r>
      <w:r>
        <w:t>субсиди</w:t>
      </w:r>
      <w:r>
        <w:t>и</w:t>
      </w:r>
      <w:r>
        <w:t xml:space="preserve"> ус</w:t>
      </w:r>
      <w:r>
        <w:t>танавливаю</w:t>
      </w:r>
      <w:r>
        <w:t xml:space="preserve">тся </w:t>
      </w:r>
      <w:r>
        <w:br/>
      </w:r>
      <w:r>
        <w:t>в соглашении.</w:t>
      </w:r>
    </w:p>
    <w:p w14:paraId="EB000000">
      <w:pPr>
        <w:widowControl w:val="1"/>
        <w:tabs>
          <w:tab w:leader="none" w:pos="1134" w:val="left"/>
        </w:tabs>
        <w:ind w:firstLine="567"/>
        <w:jc w:val="both"/>
      </w:pPr>
      <w:r>
        <w:t xml:space="preserve">4.7. </w:t>
      </w:r>
      <w:r>
        <w:t xml:space="preserve">Размер </w:t>
      </w:r>
      <w:r>
        <w:t xml:space="preserve">предоставляемой </w:t>
      </w:r>
      <w:r>
        <w:t>субсиди</w:t>
      </w:r>
      <w:r>
        <w:t>и</w:t>
      </w:r>
      <w:r>
        <w:t xml:space="preserve"> </w:t>
      </w:r>
      <w:r>
        <w:t>(</w:t>
      </w:r>
      <w:r>
        <w:t>Сс</w:t>
      </w:r>
      <w:r>
        <w:t xml:space="preserve">) </w:t>
      </w:r>
      <w:r>
        <w:t xml:space="preserve">рассчитывается </w:t>
      </w:r>
      <w:r>
        <w:t xml:space="preserve">по следующей формуле: </w:t>
      </w:r>
    </w:p>
    <w:p w14:paraId="EC000000">
      <w:pPr>
        <w:pStyle w:val="Style_10"/>
        <w:widowControl w:val="1"/>
        <w:ind w:firstLine="709"/>
        <w:jc w:val="both"/>
      </w:pPr>
    </w:p>
    <w:p w14:paraId="ED000000">
      <w:pPr>
        <w:pStyle w:val="Style_10"/>
        <w:widowControl w:val="1"/>
        <w:ind w:firstLine="567"/>
        <w:jc w:val="center"/>
      </w:pPr>
      <w:r>
        <w:t>С</w:t>
      </w:r>
      <w:r>
        <w:t>с</w:t>
      </w:r>
      <w:r>
        <w:t xml:space="preserve"> = (А</w:t>
      </w:r>
      <w:r>
        <w:rPr>
          <w:vertAlign w:val="subscript"/>
        </w:rPr>
        <w:t>1</w:t>
      </w:r>
      <w:r>
        <w:t xml:space="preserve"> + А</w:t>
      </w:r>
      <w:r>
        <w:rPr>
          <w:vertAlign w:val="subscript"/>
        </w:rPr>
        <w:t>2</w:t>
      </w:r>
      <w:r>
        <w:t>+…А</w:t>
      </w:r>
      <w:r>
        <w:rPr>
          <w:vertAlign w:val="subscript"/>
        </w:rPr>
        <w:t>п</w:t>
      </w:r>
      <w:r>
        <w:t>) × 5</w:t>
      </w:r>
      <w:r>
        <w:t xml:space="preserve">0 %, </w:t>
      </w:r>
      <w:r>
        <w:t>(при этом</w:t>
      </w:r>
      <w:r>
        <w:t xml:space="preserve"> </w:t>
      </w:r>
      <w:r>
        <w:t>С</w:t>
      </w:r>
      <w:r>
        <w:t>с</w:t>
      </w:r>
      <w:r>
        <w:t xml:space="preserve"> &lt;= </w:t>
      </w:r>
      <w:r>
        <w:t>Сз</w:t>
      </w:r>
      <w:r>
        <w:t>),</w:t>
      </w:r>
    </w:p>
    <w:p w14:paraId="EE000000">
      <w:pPr>
        <w:pStyle w:val="Style_10"/>
        <w:widowControl w:val="1"/>
        <w:ind w:firstLine="567"/>
        <w:jc w:val="both"/>
      </w:pPr>
    </w:p>
    <w:p w14:paraId="EF000000">
      <w:pPr>
        <w:pStyle w:val="Style_10"/>
        <w:widowControl w:val="1"/>
        <w:ind w:firstLine="567"/>
        <w:jc w:val="both"/>
      </w:pPr>
      <w:r>
        <w:t>где:</w:t>
      </w:r>
    </w:p>
    <w:p w14:paraId="F0000000">
      <w:pPr>
        <w:pStyle w:val="Style_10"/>
        <w:widowControl w:val="1"/>
        <w:ind w:firstLine="567"/>
        <w:jc w:val="both"/>
      </w:pPr>
      <w:r>
        <w:t>А</w:t>
      </w:r>
      <w:r>
        <w:rPr>
          <w:vertAlign w:val="subscript"/>
        </w:rPr>
        <w:t>1</w:t>
      </w:r>
      <w:r>
        <w:t xml:space="preserve"> + А</w:t>
      </w:r>
      <w:r>
        <w:rPr>
          <w:vertAlign w:val="subscript"/>
        </w:rPr>
        <w:t>2</w:t>
      </w:r>
      <w:r>
        <w:t>+…А</w:t>
      </w:r>
      <w:r>
        <w:rPr>
          <w:vertAlign w:val="subscript"/>
        </w:rPr>
        <w:t>п</w:t>
      </w:r>
      <w:r>
        <w:t xml:space="preserve"> – сумма документально подтвержденных</w:t>
      </w:r>
      <w:r>
        <w:t xml:space="preserve"> затрат</w:t>
      </w:r>
      <w:r>
        <w:t xml:space="preserve"> </w:t>
      </w:r>
      <w:r>
        <w:t>за вычетом суммы налога на добавленную стоимость</w:t>
      </w:r>
      <w:r>
        <w:t xml:space="preserve"> </w:t>
      </w:r>
      <w:r>
        <w:t>в соответствии с направлени</w:t>
      </w:r>
      <w:r>
        <w:t>ями</w:t>
      </w:r>
      <w:r>
        <w:t xml:space="preserve"> затрат, определенны</w:t>
      </w:r>
      <w:r>
        <w:t>ми</w:t>
      </w:r>
      <w:r>
        <w:t xml:space="preserve"> в пункт</w:t>
      </w:r>
      <w:r>
        <w:t>е</w:t>
      </w:r>
      <w:r>
        <w:t xml:space="preserve"> 1.</w:t>
      </w:r>
      <w:r>
        <w:t>6</w:t>
      </w:r>
      <w:r>
        <w:t xml:space="preserve"> настоящего Порядка</w:t>
      </w:r>
      <w:r>
        <w:t xml:space="preserve">, </w:t>
      </w:r>
      <w:r>
        <w:t xml:space="preserve">но не более </w:t>
      </w:r>
      <w:r>
        <w:t xml:space="preserve">20 </w:t>
      </w:r>
      <w:r>
        <w:t>млн</w:t>
      </w:r>
      <w:r>
        <w:t xml:space="preserve"> руб.</w:t>
      </w:r>
    </w:p>
    <w:p w14:paraId="F1000000">
      <w:pPr>
        <w:widowControl w:val="1"/>
        <w:ind w:firstLine="567"/>
        <w:jc w:val="both"/>
      </w:pPr>
      <w:r>
        <w:t>В случае несоответствия размеров затрат, указанных в расчете размера субсидии, размерам документально подтвержденных затрат, размер предоставляемой субсидии определяется на основании документально подтвержденных затрат, при этом размер предоставляемой субсидии не может превышать размер</w:t>
      </w:r>
      <w:r>
        <w:t>а субсидии</w:t>
      </w:r>
      <w:r>
        <w:t>,</w:t>
      </w:r>
      <w:r>
        <w:t xml:space="preserve"> </w:t>
      </w:r>
      <w:r>
        <w:t xml:space="preserve">указанного </w:t>
      </w:r>
      <w:r>
        <w:t>в заяв</w:t>
      </w:r>
      <w:r>
        <w:t>ке</w:t>
      </w:r>
      <w:r>
        <w:t>.</w:t>
      </w:r>
    </w:p>
    <w:p w14:paraId="F2000000">
      <w:pPr>
        <w:widowControl w:val="1"/>
        <w:ind w:firstLine="567"/>
        <w:jc w:val="both"/>
      </w:pPr>
      <w:r>
        <w:t>В случае если размер субсидии, рассчитанный в соответствии с настоящим пунктом, превышает нераспределенный остаток бюджетных ассигнований на предоставление субсидий, субсидия предоставляется получателю субсидии в размере нераспределенного остатка бюджетных ассигнований на предоставление субсидий.</w:t>
      </w:r>
    </w:p>
    <w:p w14:paraId="F3000000">
      <w:pPr>
        <w:widowControl w:val="1"/>
        <w:ind w:firstLine="567"/>
        <w:jc w:val="both"/>
        <w:rPr>
          <w:sz w:val="20"/>
        </w:rPr>
      </w:pPr>
    </w:p>
    <w:p w14:paraId="F4000000">
      <w:pPr>
        <w:widowControl w:val="0"/>
        <w:ind/>
        <w:jc w:val="center"/>
        <w:rPr>
          <w:b w:val="1"/>
        </w:rPr>
      </w:pPr>
      <w:r>
        <w:rPr>
          <w:b w:val="1"/>
        </w:rPr>
        <w:t xml:space="preserve">5. </w:t>
      </w:r>
      <w:r>
        <w:rPr>
          <w:b w:val="1"/>
        </w:rPr>
        <w:t xml:space="preserve">Требования к </w:t>
      </w:r>
      <w:r>
        <w:rPr>
          <w:b w:val="1"/>
        </w:rPr>
        <w:t xml:space="preserve">предоставлению </w:t>
      </w:r>
      <w:r>
        <w:rPr>
          <w:b w:val="1"/>
        </w:rPr>
        <w:t>отчетности</w:t>
      </w:r>
    </w:p>
    <w:p w14:paraId="F5000000">
      <w:pPr>
        <w:pStyle w:val="Style_6"/>
        <w:widowControl w:val="1"/>
        <w:tabs>
          <w:tab w:leader="none" w:pos="1134" w:val="left"/>
        </w:tabs>
        <w:ind w:firstLine="567" w:left="0"/>
        <w:rPr>
          <w:b w:val="1"/>
          <w:sz w:val="20"/>
        </w:rPr>
      </w:pPr>
    </w:p>
    <w:p w14:paraId="F6000000">
      <w:pPr>
        <w:widowControl w:val="0"/>
        <w:tabs>
          <w:tab w:leader="none" w:pos="1134" w:val="left"/>
        </w:tabs>
        <w:ind w:firstLine="567"/>
        <w:jc w:val="center"/>
        <w:outlineLvl w:val="0"/>
        <w:rPr>
          <w:sz w:val="2"/>
        </w:rPr>
      </w:pPr>
    </w:p>
    <w:p w14:paraId="F7000000">
      <w:pPr>
        <w:pStyle w:val="Style_6"/>
        <w:widowControl w:val="1"/>
        <w:numPr>
          <w:ilvl w:val="1"/>
          <w:numId w:val="6"/>
        </w:numPr>
        <w:tabs>
          <w:tab w:leader="none" w:pos="1134" w:val="left"/>
        </w:tabs>
        <w:ind w:firstLine="709" w:left="0"/>
        <w:jc w:val="both"/>
        <w:rPr>
          <w:i w:val="1"/>
        </w:rPr>
      </w:pPr>
      <w:r>
        <w:t>Получател</w:t>
      </w:r>
      <w:r>
        <w:t>и</w:t>
      </w:r>
      <w:r>
        <w:t xml:space="preserve"> </w:t>
      </w:r>
      <w:r>
        <w:t>субсиди</w:t>
      </w:r>
      <w:r>
        <w:t>й</w:t>
      </w:r>
      <w:r>
        <w:t xml:space="preserve"> </w:t>
      </w:r>
      <w:r>
        <w:t xml:space="preserve">не позднее </w:t>
      </w:r>
      <w:r>
        <w:t>1</w:t>
      </w:r>
      <w:r>
        <w:t>8</w:t>
      </w:r>
      <w:r>
        <w:t>.</w:t>
      </w:r>
      <w:r>
        <w:t>12</w:t>
      </w:r>
      <w:r>
        <w:t>.202</w:t>
      </w:r>
      <w:r>
        <w:t>8</w:t>
      </w:r>
      <w:r>
        <w:t xml:space="preserve"> </w:t>
      </w:r>
      <w:r>
        <w:t>представляю</w:t>
      </w:r>
      <w:r>
        <w:t xml:space="preserve">т </w:t>
      </w:r>
      <w:r>
        <w:t xml:space="preserve">через </w:t>
      </w:r>
      <w:r>
        <w:t xml:space="preserve">личный кабинет </w:t>
      </w:r>
      <w:r>
        <w:t xml:space="preserve">АИС </w:t>
      </w:r>
      <w:r>
        <w:t>БП-ЭК</w:t>
      </w:r>
      <w:r>
        <w:t xml:space="preserve"> </w:t>
      </w:r>
      <w:r>
        <w:fldChar w:fldCharType="begin"/>
      </w:r>
      <w:r>
        <w:instrText>HYPERLINK "consultantplus://offline/ref=BDD656285314B154753ED69A46A6DD319B813F758497ED6B6BAC4AD185648953A0EC14B29F5D6CA2618C974E80CC5F428C0952D4ECF94362zB76G"</w:instrText>
      </w:r>
      <w:r>
        <w:fldChar w:fldCharType="separate"/>
      </w:r>
      <w:r>
        <w:t>отчет</w:t>
      </w:r>
      <w:r>
        <w:fldChar w:fldCharType="end"/>
      </w:r>
      <w:r>
        <w:t xml:space="preserve"> о достижении значений результата и характеристик по формам, определенным Типовой формой (далее – отчетность)</w:t>
      </w:r>
      <w:r>
        <w:t xml:space="preserve">, </w:t>
      </w:r>
      <w:r>
        <w:t>а</w:t>
      </w:r>
      <w:r>
        <w:t xml:space="preserve"> также </w:t>
      </w:r>
      <w:r>
        <w:t xml:space="preserve">документы, </w:t>
      </w:r>
      <w:r>
        <w:t>перечень</w:t>
      </w:r>
      <w:r>
        <w:t xml:space="preserve"> </w:t>
      </w:r>
      <w:r>
        <w:rPr>
          <w:color w:themeColor="text1" w:val="000000"/>
        </w:rPr>
        <w:t xml:space="preserve">которых установлен в </w:t>
      </w:r>
      <w:r>
        <w:rPr>
          <w:color w:themeColor="text1" w:val="000000"/>
        </w:rPr>
        <w:t xml:space="preserve">пункте 1 </w:t>
      </w:r>
      <w:r>
        <w:rPr>
          <w:color w:themeColor="text1" w:val="000000"/>
        </w:rPr>
        <w:t xml:space="preserve">приложения № </w:t>
      </w:r>
      <w:r>
        <w:rPr>
          <w:color w:themeColor="text1" w:val="000000"/>
        </w:rPr>
        <w:t>4</w:t>
      </w:r>
      <w:r>
        <w:rPr>
          <w:color w:themeColor="text1" w:val="000000"/>
        </w:rPr>
        <w:t xml:space="preserve"> к настоящему Порядку (далее – отчетные документы).</w:t>
      </w:r>
    </w:p>
    <w:p w14:paraId="F8000000">
      <w:pPr>
        <w:widowControl w:val="1"/>
        <w:tabs>
          <w:tab w:leader="none" w:pos="1134" w:val="left"/>
        </w:tabs>
        <w:ind w:firstLine="567"/>
        <w:jc w:val="both"/>
      </w:pPr>
      <w:r>
        <w:t>Требования к оформлению отчетности (</w:t>
      </w:r>
      <w:r>
        <w:t>за исключением форм отчетности</w:t>
      </w:r>
      <w:r>
        <w:t>) и отчетных документов установлены в пункт</w:t>
      </w:r>
      <w:r>
        <w:t>е</w:t>
      </w:r>
      <w:r>
        <w:t xml:space="preserve"> 2 </w:t>
      </w:r>
      <w:r>
        <w:t xml:space="preserve">приложения № </w:t>
      </w:r>
      <w:r>
        <w:t>4</w:t>
      </w:r>
      <w:r>
        <w:t xml:space="preserve"> к настоящему Порядку. </w:t>
      </w:r>
    </w:p>
    <w:p w14:paraId="F9000000">
      <w:pPr>
        <w:widowControl w:val="1"/>
        <w:tabs>
          <w:tab w:leader="none" w:pos="1134" w:val="left"/>
        </w:tabs>
        <w:ind w:firstLine="567"/>
        <w:jc w:val="both"/>
        <w:rPr>
          <w:i w:val="1"/>
        </w:rPr>
      </w:pPr>
      <w:r>
        <w:t xml:space="preserve">5.2. </w:t>
      </w:r>
      <w:r>
        <w:rPr>
          <w:color w:themeColor="text1" w:val="000000"/>
        </w:rPr>
        <w:t xml:space="preserve">Сроки представления и формы дополнительной отчетности устанавливаются </w:t>
      </w:r>
      <w:r>
        <w:rPr>
          <w:color w:themeColor="text1" w:val="000000"/>
        </w:rPr>
        <w:br/>
      </w:r>
      <w:r>
        <w:rPr>
          <w:color w:themeColor="text1" w:val="000000"/>
        </w:rPr>
        <w:t>в соглашении.</w:t>
      </w:r>
    </w:p>
    <w:p w14:paraId="FA000000">
      <w:pPr>
        <w:widowControl w:val="1"/>
        <w:tabs>
          <w:tab w:leader="none" w:pos="1134" w:val="left"/>
        </w:tabs>
        <w:ind w:firstLine="567"/>
        <w:jc w:val="both"/>
      </w:pPr>
      <w:r>
        <w:t xml:space="preserve">5.3. </w:t>
      </w:r>
      <w:r>
        <w:t xml:space="preserve">При инициировании в отношении получателя субсидии процедуры банкротства </w:t>
      </w:r>
      <w:r>
        <w:br/>
      </w:r>
      <w:r>
        <w:t xml:space="preserve">до установленного срока представления </w:t>
      </w:r>
      <w:r>
        <w:t>отчет</w:t>
      </w:r>
      <w:r>
        <w:t xml:space="preserve">ов и </w:t>
      </w:r>
      <w:r>
        <w:t>отчетных документов</w:t>
      </w:r>
      <w:r>
        <w:t xml:space="preserve"> </w:t>
      </w:r>
      <w:r>
        <w:t xml:space="preserve">направление </w:t>
      </w:r>
      <w:r>
        <w:br/>
      </w:r>
      <w:r>
        <w:t>их</w:t>
      </w:r>
      <w:r>
        <w:t xml:space="preserve"> в Комитет осуществляется п</w:t>
      </w:r>
      <w:r>
        <w:t xml:space="preserve">олучателем субсидии не позднее </w:t>
      </w:r>
      <w:r>
        <w:t xml:space="preserve">15 рабочих дней </w:t>
      </w:r>
      <w:r>
        <w:br/>
      </w:r>
      <w:r>
        <w:t xml:space="preserve">со дня вынесения арбитражным судом определения о принятии </w:t>
      </w:r>
      <w:r>
        <w:br/>
      </w:r>
      <w:r>
        <w:t xml:space="preserve">к производству заявления о признании получателя субсидии банкротом. Отчетность направляется с сопроводительным письмом, содержащим информацию о данном обстоятельстве. </w:t>
      </w:r>
    </w:p>
    <w:p w14:paraId="FB000000">
      <w:pPr>
        <w:widowControl w:val="1"/>
        <w:tabs>
          <w:tab w:leader="none" w:pos="1134" w:val="left"/>
        </w:tabs>
        <w:ind w:firstLine="567"/>
        <w:jc w:val="both"/>
      </w:pPr>
      <w:r>
        <w:t xml:space="preserve">5.4. </w:t>
      </w:r>
      <w:r>
        <w:t xml:space="preserve">Проверка </w:t>
      </w:r>
      <w:r>
        <w:t xml:space="preserve">отчетности и отчетных документов осуществляется </w:t>
      </w:r>
      <w:r>
        <w:t xml:space="preserve">Отделом </w:t>
      </w:r>
      <w:r>
        <w:t xml:space="preserve">в течение </w:t>
      </w:r>
      <w:r>
        <w:t>40</w:t>
      </w:r>
      <w:r>
        <w:t xml:space="preserve"> рабочих дней со дня</w:t>
      </w:r>
      <w:r>
        <w:t xml:space="preserve"> их поступления через </w:t>
      </w:r>
      <w:r>
        <w:t xml:space="preserve">АИС </w:t>
      </w:r>
      <w:r>
        <w:t>БП-ЭК</w:t>
      </w:r>
      <w:r>
        <w:t xml:space="preserve"> </w:t>
      </w:r>
      <w:r>
        <w:t>в порядке, определенн</w:t>
      </w:r>
      <w:r>
        <w:t>о</w:t>
      </w:r>
      <w:r>
        <w:t xml:space="preserve">м </w:t>
      </w:r>
      <w:r>
        <w:br/>
      </w:r>
      <w:r>
        <w:t xml:space="preserve">в пункте </w:t>
      </w:r>
      <w:r>
        <w:t>3</w:t>
      </w:r>
      <w:r>
        <w:t xml:space="preserve"> приложения № 4</w:t>
      </w:r>
      <w:r>
        <w:t xml:space="preserve"> к настоящему Порядку</w:t>
      </w:r>
      <w:r>
        <w:t>.</w:t>
      </w:r>
    </w:p>
    <w:p w14:paraId="FC000000">
      <w:pPr>
        <w:widowControl w:val="1"/>
        <w:ind w:firstLine="709"/>
        <w:jc w:val="both"/>
        <w:rPr>
          <w:sz w:val="20"/>
        </w:rPr>
      </w:pPr>
    </w:p>
    <w:p w14:paraId="FD000000">
      <w:pPr>
        <w:widowControl w:val="0"/>
        <w:ind w:firstLine="567"/>
        <w:jc w:val="center"/>
      </w:pPr>
      <w:r>
        <w:rPr>
          <w:b w:val="1"/>
        </w:rPr>
        <w:t xml:space="preserve">6. </w:t>
      </w:r>
      <w:r>
        <w:rPr>
          <w:b w:val="1"/>
        </w:rPr>
        <w:t xml:space="preserve">Требования об осуществлении контроля </w:t>
      </w:r>
      <w:r>
        <w:rPr>
          <w:b w:val="1"/>
        </w:rPr>
        <w:t>(мониторинга)</w:t>
      </w:r>
      <w:r>
        <w:rPr>
          <w:b w:val="1"/>
        </w:rPr>
        <w:t xml:space="preserve"> </w:t>
      </w:r>
      <w:r>
        <w:rPr>
          <w:b w:val="1"/>
        </w:rPr>
        <w:t>за соблюдением</w:t>
      </w:r>
      <w:r>
        <w:rPr>
          <w:b w:val="1"/>
        </w:rPr>
        <w:t xml:space="preserve"> </w:t>
      </w:r>
      <w:r>
        <w:rPr>
          <w:b w:val="1"/>
        </w:rPr>
        <w:t>условий</w:t>
      </w:r>
      <w:r>
        <w:rPr>
          <w:b w:val="1"/>
        </w:rPr>
        <w:t xml:space="preserve"> и порядка предоставления </w:t>
      </w:r>
      <w:r>
        <w:rPr>
          <w:b w:val="1"/>
        </w:rPr>
        <w:t>субсиди</w:t>
      </w:r>
      <w:r>
        <w:rPr>
          <w:b w:val="1"/>
        </w:rPr>
        <w:t>й</w:t>
      </w:r>
      <w:r>
        <w:rPr>
          <w:b w:val="1"/>
        </w:rPr>
        <w:t xml:space="preserve"> </w:t>
      </w:r>
      <w:r>
        <w:rPr>
          <w:b w:val="1"/>
        </w:rPr>
        <w:t>и ответственность за их нарушение</w:t>
      </w:r>
    </w:p>
    <w:p w14:paraId="FE000000">
      <w:pPr>
        <w:widowControl w:val="1"/>
        <w:tabs>
          <w:tab w:leader="none" w:pos="426" w:val="left"/>
        </w:tabs>
        <w:ind w:firstLine="709"/>
        <w:jc w:val="both"/>
        <w:rPr>
          <w:sz w:val="20"/>
        </w:rPr>
      </w:pPr>
    </w:p>
    <w:p w14:paraId="FF000000">
      <w:pPr>
        <w:widowControl w:val="1"/>
        <w:tabs>
          <w:tab w:leader="none" w:pos="426" w:val="left"/>
        </w:tabs>
        <w:ind w:firstLine="567"/>
        <w:jc w:val="both"/>
        <w:rPr>
          <w:sz w:val="22"/>
        </w:rPr>
      </w:pPr>
      <w:r>
        <w:rPr>
          <w:sz w:val="22"/>
        </w:rPr>
        <w:t xml:space="preserve">6.1. </w:t>
      </w:r>
      <w:r>
        <w:t>Отдел</w:t>
      </w:r>
      <w:r>
        <w:t xml:space="preserve"> </w:t>
      </w:r>
      <w:r>
        <w:t xml:space="preserve">в </w:t>
      </w:r>
      <w:r>
        <w:rPr>
          <w:color w:themeColor="text1" w:val="000000"/>
        </w:rPr>
        <w:t>рамках проверки отчетности</w:t>
      </w:r>
      <w:r>
        <w:rPr>
          <w:color w:themeColor="text1" w:val="000000"/>
        </w:rPr>
        <w:t xml:space="preserve"> и отчетных документов</w:t>
      </w:r>
      <w:r>
        <w:rPr>
          <w:color w:themeColor="text1" w:val="000000"/>
        </w:rPr>
        <w:t xml:space="preserve">, сроки проведения которой установлены в пункте 5.4 настоящего Порядка, </w:t>
      </w:r>
      <w:r>
        <w:rPr>
          <w:color w:themeColor="text1" w:val="000000"/>
        </w:rPr>
        <w:t>осуществляет проверку соблюдения условий и порядка предоставления субсидии</w:t>
      </w:r>
      <w:r>
        <w:rPr>
          <w:color w:themeColor="text1" w:val="000000"/>
        </w:rPr>
        <w:t xml:space="preserve">, в том числе достижения получателем субсидии результата. </w:t>
      </w:r>
    </w:p>
    <w:p w14:paraId="00010000">
      <w:pPr>
        <w:pStyle w:val="Style_6"/>
        <w:widowControl w:val="0"/>
        <w:tabs>
          <w:tab w:leader="none" w:pos="1134" w:val="left"/>
        </w:tabs>
        <w:ind w:firstLine="567" w:left="0"/>
        <w:jc w:val="both"/>
      </w:pPr>
      <w:r>
        <w:t>В случае непредставления получателем субсидии отчетности и отчетных документов, в сроки, установленны</w:t>
      </w:r>
      <w:r>
        <w:t>й</w:t>
      </w:r>
      <w:r>
        <w:t xml:space="preserve"> в пункте 5.1 настоящего Порядка, проверка соблюдения условий</w:t>
      </w:r>
      <w:r>
        <w:t xml:space="preserve"> </w:t>
      </w:r>
      <w:r>
        <w:br/>
      </w:r>
      <w:r>
        <w:t xml:space="preserve">и порядка предоставления субсидии осуществляется в течение </w:t>
      </w:r>
      <w:r>
        <w:t>пятнадцати</w:t>
      </w:r>
      <w:r>
        <w:t xml:space="preserve"> рабочих дней </w:t>
      </w:r>
      <w:r>
        <w:br/>
      </w:r>
      <w:r>
        <w:t>со дня истечения указанн</w:t>
      </w:r>
      <w:r>
        <w:t>ого</w:t>
      </w:r>
      <w:r>
        <w:t xml:space="preserve"> срок</w:t>
      </w:r>
      <w:r>
        <w:t>а</w:t>
      </w:r>
      <w:r>
        <w:t xml:space="preserve"> (аналогичный срок проведения указанной проверки устанавливается при </w:t>
      </w:r>
      <w:r>
        <w:t>непредоставлении</w:t>
      </w:r>
      <w:r>
        <w:t xml:space="preserve"> получателем субсидии отчетности и отчетных документов в срок, установленный в пункте 5.3 настоящего Порядка, если Комитет располагает</w:t>
      </w:r>
      <w:r>
        <w:t xml:space="preserve"> полученной </w:t>
      </w:r>
      <w:r>
        <w:t>из официальных источников</w:t>
      </w:r>
      <w:r>
        <w:t xml:space="preserve"> информацией</w:t>
      </w:r>
      <w:r>
        <w:t xml:space="preserve"> о вынесении арбитражным судом определения о принятии к производству заявления о признании</w:t>
      </w:r>
      <w:r>
        <w:t xml:space="preserve"> получателя субсидии банкротом). </w:t>
      </w:r>
    </w:p>
    <w:p w14:paraId="01010000">
      <w:pPr>
        <w:pStyle w:val="Style_6"/>
        <w:widowControl w:val="0"/>
        <w:tabs>
          <w:tab w:leader="none" w:pos="1134" w:val="left"/>
        </w:tabs>
        <w:ind w:firstLine="567" w:left="0"/>
        <w:jc w:val="both"/>
        <w:rPr>
          <w:i w:val="1"/>
        </w:rPr>
      </w:pPr>
      <w:r>
        <w:t>6.2.</w:t>
      </w:r>
      <w:r>
        <w:t xml:space="preserve"> </w:t>
      </w:r>
      <w:r>
        <w:t xml:space="preserve">По результатам проверки </w:t>
      </w:r>
      <w:r>
        <w:t xml:space="preserve">соблюдения условий и порядка предоставления субсидии </w:t>
      </w:r>
      <w:r>
        <w:t>составляется акт проведения проверки</w:t>
      </w:r>
      <w:r>
        <w:t xml:space="preserve"> </w:t>
      </w:r>
      <w:r>
        <w:t>(далее – акт)</w:t>
      </w:r>
      <w:r>
        <w:t>, с</w:t>
      </w:r>
      <w:r>
        <w:t xml:space="preserve">оставление </w:t>
      </w:r>
      <w:r>
        <w:t>и</w:t>
      </w:r>
      <w:r>
        <w:t xml:space="preserve"> </w:t>
      </w:r>
      <w:r>
        <w:t>подписание</w:t>
      </w:r>
      <w:r>
        <w:t xml:space="preserve"> которого</w:t>
      </w:r>
      <w:r>
        <w:t xml:space="preserve"> должно быть осуществлено не позднее пяти рабочих дней </w:t>
      </w:r>
      <w:r>
        <w:t>со дня окончания срока проверки.</w:t>
      </w:r>
    </w:p>
    <w:p w14:paraId="02010000">
      <w:pPr>
        <w:widowControl w:val="1"/>
        <w:tabs>
          <w:tab w:leader="none" w:pos="1134" w:val="left"/>
        </w:tabs>
        <w:ind w:firstLine="567"/>
        <w:jc w:val="both"/>
      </w:pPr>
      <w:r>
        <w:t xml:space="preserve">Копия акта в течение </w:t>
      </w:r>
      <w:r>
        <w:t>пяти</w:t>
      </w:r>
      <w:r>
        <w:t xml:space="preserve"> рабочих дней после подписания подлежит направлению </w:t>
      </w:r>
      <w:r>
        <w:br/>
      </w:r>
      <w:r>
        <w:t>в Комитет государственного финансового контроля Санкт-Петербурга (далее – КГФК).</w:t>
      </w:r>
    </w:p>
    <w:p w14:paraId="03010000">
      <w:pPr>
        <w:widowControl w:val="0"/>
        <w:tabs>
          <w:tab w:leader="none" w:pos="1134" w:val="left"/>
        </w:tabs>
        <w:ind w:firstLine="567"/>
        <w:jc w:val="both"/>
      </w:pPr>
      <w:r>
        <w:t xml:space="preserve">6.3. </w:t>
      </w:r>
      <w:r>
        <w:t xml:space="preserve">В случае выявления при проведении проверки </w:t>
      </w:r>
      <w:r>
        <w:t xml:space="preserve">нарушений </w:t>
      </w:r>
      <w:r>
        <w:t xml:space="preserve">получателем субсидии </w:t>
      </w:r>
      <w:r>
        <w:t xml:space="preserve">условий </w:t>
      </w:r>
      <w:r>
        <w:t>и</w:t>
      </w:r>
      <w:r>
        <w:t>(</w:t>
      </w:r>
      <w:r>
        <w:t>или)</w:t>
      </w:r>
      <w:r>
        <w:t xml:space="preserve"> порядка предоставления субсидии (далее – нарушения) </w:t>
      </w:r>
      <w:r>
        <w:t xml:space="preserve">Комитет </w:t>
      </w:r>
      <w:r>
        <w:t>не позднее трех рабочих дней с даты п</w:t>
      </w:r>
      <w:r>
        <w:t>одписани</w:t>
      </w:r>
      <w:r>
        <w:t>я</w:t>
      </w:r>
      <w:r>
        <w:t xml:space="preserve"> акта направляет получателю </w:t>
      </w:r>
      <w:r>
        <w:t>субсиди</w:t>
      </w:r>
      <w:r>
        <w:t xml:space="preserve">и </w:t>
      </w:r>
      <w:r>
        <w:t xml:space="preserve">уведомление </w:t>
      </w:r>
      <w:r>
        <w:br/>
      </w:r>
      <w:r>
        <w:t>о</w:t>
      </w:r>
      <w:r>
        <w:t xml:space="preserve"> </w:t>
      </w:r>
      <w:r>
        <w:t xml:space="preserve">соответствующих </w:t>
      </w:r>
      <w:r>
        <w:t xml:space="preserve">нарушениях </w:t>
      </w:r>
      <w:r>
        <w:t xml:space="preserve">(далее – уведомление о нарушениях), в котором указываются выявленные нарушения и срок для их устранения, </w:t>
      </w:r>
      <w:r>
        <w:t xml:space="preserve">который </w:t>
      </w:r>
      <w:r>
        <w:br/>
      </w:r>
      <w:r>
        <w:t xml:space="preserve">не должен превышать </w:t>
      </w:r>
      <w:r>
        <w:t>двадцати</w:t>
      </w:r>
      <w:r>
        <w:t xml:space="preserve"> рабочих дней с даты направления уведомления </w:t>
      </w:r>
      <w:r>
        <w:br/>
      </w:r>
      <w:r>
        <w:t xml:space="preserve">о </w:t>
      </w:r>
      <w:r>
        <w:t>нарушениях</w:t>
      </w:r>
      <w:r>
        <w:t xml:space="preserve"> на бумажном носителе.</w:t>
      </w:r>
    </w:p>
    <w:p w14:paraId="04010000">
      <w:pPr>
        <w:widowControl w:val="0"/>
        <w:tabs>
          <w:tab w:leader="none" w:pos="1134" w:val="left"/>
        </w:tabs>
        <w:ind w:firstLine="567"/>
        <w:jc w:val="both"/>
        <w:rPr>
          <w:highlight w:val="yellow"/>
        </w:rPr>
      </w:pPr>
      <w:r>
        <w:t xml:space="preserve">Выявленные нарушения должны быть устранены получателем субсидии в срок, </w:t>
      </w:r>
      <w:r>
        <w:t xml:space="preserve">установленный </w:t>
      </w:r>
      <w:r>
        <w:t>в уведомлении о нарушениях.</w:t>
      </w:r>
    </w:p>
    <w:p w14:paraId="05010000">
      <w:pPr>
        <w:widowControl w:val="1"/>
        <w:tabs>
          <w:tab w:leader="none" w:pos="1134" w:val="left"/>
        </w:tabs>
        <w:ind w:firstLine="567"/>
        <w:jc w:val="both"/>
      </w:pPr>
      <w:r>
        <w:t>В случае</w:t>
      </w:r>
      <w:r>
        <w:t>,</w:t>
      </w:r>
      <w:r>
        <w:t xml:space="preserve"> если при проведении проверки соблюдения условий и порядка предоставления субсидии невозможно установить наличие или отсутствие нарушений </w:t>
      </w:r>
      <w:r>
        <w:br/>
      </w:r>
      <w:r>
        <w:t xml:space="preserve">в связи с имеющимися замечаниями к </w:t>
      </w:r>
      <w:r>
        <w:t>отчетности</w:t>
      </w:r>
      <w:r>
        <w:t xml:space="preserve"> </w:t>
      </w:r>
      <w:r>
        <w:t>и(</w:t>
      </w:r>
      <w:r>
        <w:t xml:space="preserve">или) отчетным документам </w:t>
      </w:r>
      <w:r>
        <w:br/>
      </w:r>
      <w:r>
        <w:t>(далее – замечания), Комитет направляет получателю субсидии уведомление о</w:t>
      </w:r>
      <w:r>
        <w:t xml:space="preserve">б имеющихся </w:t>
      </w:r>
      <w:r>
        <w:t>замечаниях</w:t>
      </w:r>
      <w:r>
        <w:t xml:space="preserve"> (далее – уведомление о замечания</w:t>
      </w:r>
      <w:r>
        <w:t>х</w:t>
      </w:r>
      <w:r>
        <w:t>)</w:t>
      </w:r>
      <w:r>
        <w:t xml:space="preserve">, в котором указываются замечания и сроки для их устранения, а также сроки для повторной подачи отчетности с приложением отчетных документов (при необходимости). После устранения замечаний </w:t>
      </w:r>
      <w:r>
        <w:t>и(</w:t>
      </w:r>
      <w:r>
        <w:t>или) повторной подачи отчетности Комитет проводит повторную проверку соблюдения условий и порядка</w:t>
      </w:r>
      <w:r>
        <w:t xml:space="preserve"> предоставления субсидии в срок</w:t>
      </w:r>
      <w:r>
        <w:t>, установленны</w:t>
      </w:r>
      <w:r>
        <w:t>й</w:t>
      </w:r>
      <w:r>
        <w:t xml:space="preserve"> в пункте 5.</w:t>
      </w:r>
      <w:r>
        <w:t>4</w:t>
      </w:r>
      <w:r>
        <w:t xml:space="preserve"> настоящего Порядка. </w:t>
      </w:r>
    </w:p>
    <w:p w14:paraId="06010000">
      <w:pPr>
        <w:widowControl w:val="1"/>
        <w:tabs>
          <w:tab w:leader="none" w:pos="1134" w:val="left"/>
        </w:tabs>
        <w:ind w:firstLine="567"/>
        <w:jc w:val="both"/>
      </w:pPr>
      <w:r>
        <w:t xml:space="preserve">Копия уведомления о нарушениях (уведомления о замечаниях) в течение пяти рабочих дней </w:t>
      </w:r>
      <w:r>
        <w:t xml:space="preserve">после подписания </w:t>
      </w:r>
      <w:r>
        <w:t xml:space="preserve">соответствующего уведомления </w:t>
      </w:r>
      <w:r>
        <w:t>направляется Комитетом в КГФК.</w:t>
      </w:r>
    </w:p>
    <w:p w14:paraId="07010000">
      <w:pPr>
        <w:widowControl w:val="1"/>
        <w:tabs>
          <w:tab w:leader="none" w:pos="1134" w:val="left"/>
        </w:tabs>
        <w:ind w:firstLine="567"/>
        <w:jc w:val="both"/>
      </w:pPr>
      <w:r>
        <w:t>6.4.</w:t>
      </w:r>
      <w:r>
        <w:t xml:space="preserve"> </w:t>
      </w:r>
      <w:r>
        <w:t xml:space="preserve">В случае </w:t>
      </w:r>
      <w:r>
        <w:t>неустранения</w:t>
      </w:r>
      <w:r>
        <w:t xml:space="preserve"> </w:t>
      </w:r>
      <w:r>
        <w:t xml:space="preserve">получателем субсидии нарушений (замечаний) </w:t>
      </w:r>
      <w:r>
        <w:t xml:space="preserve">в </w:t>
      </w:r>
      <w:r>
        <w:t xml:space="preserve">сроки, </w:t>
      </w:r>
      <w:r>
        <w:t xml:space="preserve">установленные в уведомлении </w:t>
      </w:r>
      <w:r>
        <w:t xml:space="preserve">о </w:t>
      </w:r>
      <w:r>
        <w:t>нарушени</w:t>
      </w:r>
      <w:r>
        <w:t>ях</w:t>
      </w:r>
      <w:r>
        <w:t xml:space="preserve"> (</w:t>
      </w:r>
      <w:r>
        <w:t xml:space="preserve">уведомлении о </w:t>
      </w:r>
      <w:r>
        <w:t>замечани</w:t>
      </w:r>
      <w:r>
        <w:t>ях</w:t>
      </w:r>
      <w:r>
        <w:t>)</w:t>
      </w:r>
      <w:r>
        <w:t xml:space="preserve">, </w:t>
      </w:r>
      <w:r>
        <w:t xml:space="preserve">Комитет </w:t>
      </w:r>
      <w:r>
        <w:br/>
      </w:r>
      <w:r>
        <w:t>в течение</w:t>
      </w:r>
      <w:r>
        <w:t xml:space="preserve"> пяти рабочих дней со дня истечения указанных сроков принимает решение </w:t>
      </w:r>
      <w:r>
        <w:br/>
      </w:r>
      <w:r>
        <w:t>в форме распоряжения о возврате в бюджет Санкт-Петербурга средств субсидии в полном объеме и не позднее пяти рабочих дней со дня издания указанного распоряжения направля</w:t>
      </w:r>
      <w:r>
        <w:t xml:space="preserve">ет его копии </w:t>
      </w:r>
      <w:r>
        <w:t>на бумажном носителе</w:t>
      </w:r>
      <w:r>
        <w:t xml:space="preserve"> </w:t>
      </w:r>
      <w:r>
        <w:t xml:space="preserve">получателю </w:t>
      </w:r>
      <w:r>
        <w:t>субсидии</w:t>
      </w:r>
      <w:r>
        <w:t xml:space="preserve"> и в КГФК вместе </w:t>
      </w:r>
      <w:r>
        <w:br/>
      </w:r>
      <w:r>
        <w:t>с требованием к получателю субсидии, в котором предусматриваются:</w:t>
      </w:r>
    </w:p>
    <w:p w14:paraId="08010000">
      <w:pPr>
        <w:widowControl w:val="0"/>
        <w:tabs>
          <w:tab w:leader="none" w:pos="1134" w:val="left"/>
        </w:tabs>
        <w:ind w:firstLine="567"/>
        <w:jc w:val="both"/>
      </w:pPr>
      <w:r>
        <w:t>подлежащая возврату в бюджет Санкт-Петербурга сумма средств</w:t>
      </w:r>
      <w:r>
        <w:t xml:space="preserve"> субсидии</w:t>
      </w:r>
      <w:r>
        <w:t>, а также сроки ее возврата;</w:t>
      </w:r>
    </w:p>
    <w:p w14:paraId="09010000">
      <w:pPr>
        <w:widowControl w:val="0"/>
        <w:tabs>
          <w:tab w:leader="none" w:pos="1134" w:val="left"/>
        </w:tabs>
        <w:ind w:firstLine="567"/>
        <w:jc w:val="both"/>
      </w:pPr>
      <w:r>
        <w:t xml:space="preserve">код бюджетной классификации Российской Федерации, по которому должен быть осуществлен возврат средств </w:t>
      </w:r>
      <w:r>
        <w:t>субсидии</w:t>
      </w:r>
      <w:r>
        <w:t>.</w:t>
      </w:r>
    </w:p>
    <w:p w14:paraId="0A010000">
      <w:pPr>
        <w:widowControl w:val="0"/>
        <w:tabs>
          <w:tab w:leader="none" w:pos="1134" w:val="left"/>
        </w:tabs>
        <w:ind w:firstLine="567"/>
        <w:jc w:val="both"/>
      </w:pPr>
      <w:r>
        <w:t xml:space="preserve">6.5. </w:t>
      </w:r>
      <w:r>
        <w:t xml:space="preserve">В случае выявления при проведении проверки </w:t>
      </w:r>
      <w:r>
        <w:t xml:space="preserve">соблюдения условий и порядка предоставления субсидии </w:t>
      </w:r>
      <w:r>
        <w:t>недостижения</w:t>
      </w:r>
      <w:r>
        <w:t xml:space="preserve"> получателем </w:t>
      </w:r>
      <w:r>
        <w:t>субсидии</w:t>
      </w:r>
      <w:r>
        <w:t xml:space="preserve"> </w:t>
      </w:r>
      <w:r>
        <w:t xml:space="preserve">результата Комитет одновременно с подписанием акта принимает решение в форме распоряжения о возврате </w:t>
      </w:r>
      <w:r>
        <w:br/>
      </w:r>
      <w:r>
        <w:t xml:space="preserve">в бюджет Санкт-Петербурга средств </w:t>
      </w:r>
      <w:r>
        <w:t>субси</w:t>
      </w:r>
      <w:r>
        <w:t>ди</w:t>
      </w:r>
      <w:r>
        <w:t>и</w:t>
      </w:r>
      <w:r>
        <w:t xml:space="preserve"> </w:t>
      </w:r>
      <w:r>
        <w:t xml:space="preserve">в объеме, </w:t>
      </w:r>
      <w:r>
        <w:t>соответствующем недостигнутому результату исходя из недостигнутых значений характеристик,</w:t>
      </w:r>
      <w:r>
        <w:t xml:space="preserve"> </w:t>
      </w:r>
      <w:r>
        <w:t>рассчитанном в соот</w:t>
      </w:r>
      <w:r>
        <w:t>вет</w:t>
      </w:r>
      <w:r>
        <w:t xml:space="preserve">ствии </w:t>
      </w:r>
      <w:r>
        <w:t>с</w:t>
      </w:r>
      <w:r>
        <w:t xml:space="preserve"> пунктом </w:t>
      </w:r>
      <w:r>
        <w:t xml:space="preserve">6.6 </w:t>
      </w:r>
      <w:r>
        <w:t>настоящего Порядка</w:t>
      </w:r>
      <w:r>
        <w:t xml:space="preserve">, </w:t>
      </w:r>
      <w:r>
        <w:t xml:space="preserve">и не позднее пяти рабочих дней </w:t>
      </w:r>
      <w:r>
        <w:rPr>
          <w:color w:themeColor="text1" w:val="000000"/>
        </w:rPr>
        <w:t>со дня издания</w:t>
      </w:r>
      <w:r>
        <w:rPr>
          <w:color w:themeColor="text1" w:val="000000"/>
        </w:rPr>
        <w:t xml:space="preserve"> указанного распоряжения</w:t>
      </w:r>
      <w:r>
        <w:rPr>
          <w:color w:themeColor="text1" w:val="000000"/>
        </w:rPr>
        <w:t xml:space="preserve"> </w:t>
      </w:r>
      <w:r>
        <w:t>направляет</w:t>
      </w:r>
      <w:r>
        <w:t xml:space="preserve"> его</w:t>
      </w:r>
      <w:r>
        <w:t xml:space="preserve"> копию</w:t>
      </w:r>
      <w:r>
        <w:t xml:space="preserve"> на бумажном носителе</w:t>
      </w:r>
      <w:r>
        <w:t xml:space="preserve"> получателю </w:t>
      </w:r>
      <w:r>
        <w:t>субсидии</w:t>
      </w:r>
      <w:r>
        <w:t xml:space="preserve"> </w:t>
      </w:r>
      <w:r>
        <w:t xml:space="preserve">и в КГФК </w:t>
      </w:r>
      <w:r>
        <w:t>вместе</w:t>
      </w:r>
      <w:r>
        <w:t xml:space="preserve"> </w:t>
      </w:r>
      <w:r>
        <w:t>с требованием</w:t>
      </w:r>
      <w:r>
        <w:t xml:space="preserve"> к получателю субсидии</w:t>
      </w:r>
      <w:r>
        <w:t>, в котором предусматриваются:</w:t>
      </w:r>
    </w:p>
    <w:p w14:paraId="0B010000">
      <w:pPr>
        <w:widowControl w:val="0"/>
        <w:tabs>
          <w:tab w:leader="none" w:pos="1134" w:val="left"/>
        </w:tabs>
        <w:ind w:firstLine="567"/>
        <w:jc w:val="both"/>
      </w:pPr>
      <w:r>
        <w:t xml:space="preserve">подлежащая возврату в бюджет Санкт-Петербурга сумма </w:t>
      </w:r>
      <w:r>
        <w:t>средств</w:t>
      </w:r>
      <w:r>
        <w:t xml:space="preserve"> субсидии</w:t>
      </w:r>
      <w:r>
        <w:t xml:space="preserve">, </w:t>
      </w:r>
      <w:r>
        <w:t>а также срок ее возврата;</w:t>
      </w:r>
    </w:p>
    <w:p w14:paraId="0C010000">
      <w:pPr>
        <w:widowControl w:val="0"/>
        <w:tabs>
          <w:tab w:leader="none" w:pos="1134" w:val="left"/>
        </w:tabs>
        <w:ind w:firstLine="567"/>
        <w:jc w:val="both"/>
      </w:pPr>
      <w:r>
        <w:t>код бюджетной классификации</w:t>
      </w:r>
      <w:r>
        <w:t xml:space="preserve"> </w:t>
      </w:r>
      <w:r>
        <w:t>Российской Федерации</w:t>
      </w:r>
      <w:r>
        <w:t xml:space="preserve">, по которому должен быть осуществлен возврат средств </w:t>
      </w:r>
      <w:r>
        <w:t>субсиди</w:t>
      </w:r>
      <w:r>
        <w:t>и</w:t>
      </w:r>
      <w:r>
        <w:t>.</w:t>
      </w:r>
    </w:p>
    <w:p w14:paraId="0D010000">
      <w:pPr>
        <w:widowControl w:val="0"/>
        <w:tabs>
          <w:tab w:leader="none" w:pos="1134" w:val="left"/>
        </w:tabs>
        <w:ind w:firstLine="567"/>
        <w:jc w:val="both"/>
      </w:pPr>
      <w:r>
        <w:t>6.6.</w:t>
      </w:r>
      <w:r>
        <w:t xml:space="preserve"> </w:t>
      </w:r>
      <w:r>
        <w:t xml:space="preserve">Размер суммы средств </w:t>
      </w:r>
      <w:r>
        <w:t>субсиди</w:t>
      </w:r>
      <w:r>
        <w:t>и</w:t>
      </w:r>
      <w:r>
        <w:t>, подлежащей возврату в бюджет</w:t>
      </w:r>
      <w:r>
        <w:br/>
      </w:r>
      <w:r>
        <w:t>Санкт-Петербурга</w:t>
      </w:r>
      <w:r>
        <w:t xml:space="preserve"> (Р)</w:t>
      </w:r>
      <w:r>
        <w:t xml:space="preserve"> применительно к пункт</w:t>
      </w:r>
      <w:r>
        <w:t>у</w:t>
      </w:r>
      <w:r>
        <w:t xml:space="preserve"> </w:t>
      </w:r>
      <w:r>
        <w:t xml:space="preserve">6.5 </w:t>
      </w:r>
      <w:r>
        <w:t>настоящего Порядка</w:t>
      </w:r>
      <w:r>
        <w:t>,</w:t>
      </w:r>
      <w:r>
        <w:t xml:space="preserve"> </w:t>
      </w:r>
      <w:r>
        <w:t xml:space="preserve">рассчитывается </w:t>
      </w:r>
      <w:r>
        <w:br/>
      </w:r>
      <w:r>
        <w:t>по следующей формуле:</w:t>
      </w:r>
    </w:p>
    <w:p w14:paraId="0E010000">
      <w:pPr>
        <w:widowControl w:val="0"/>
        <w:tabs>
          <w:tab w:leader="none" w:pos="1134" w:val="left"/>
        </w:tabs>
        <w:ind w:firstLine="567"/>
        <w:contextualSpacing w:val="1"/>
        <w:jc w:val="center"/>
        <w:rPr>
          <w:i w:val="1"/>
        </w:rPr>
      </w:pPr>
      <w:r>
        <w:rPr>
          <w:i w:val="1"/>
          <w:sz w:val="28"/>
        </w:rPr>
        <w:drawing>
          <wp:inline>
            <wp:extent cx="1666875" cy="657225"/>
            <wp:effectExtent b="0" l="0" r="0" t="0"/>
            <wp:docPr hidden="false" id="7" name="Picture 7"/>
            <a:graphic>
              <a:graphicData uri="http://schemas.openxmlformats.org/drawingml/2006/picture">
                <pic:pic>
                  <pic:nvPicPr>
                    <pic:cNvPr hidden="false" id="6" name="Picture 6"/>
                    <pic:cNvPicPr preferRelativeResize="true"/>
                  </pic:nvPicPr>
                  <pic:blipFill>
                    <a:blip r:embed="rId23"/>
                    <a:srcRect b="0" l="0" r="0" t="0"/>
                    <a:stretch/>
                  </pic:blipFill>
                  <pic:spPr>
                    <a:xfrm flipH="false" flipV="false" rot="0">
                      <a:ext cx="1666875" cy="657225"/>
                    </a:xfrm>
                    <a:prstGeom prst="rect"/>
                  </pic:spPr>
                </pic:pic>
              </a:graphicData>
            </a:graphic>
          </wp:inline>
        </w:drawing>
      </w:r>
    </w:p>
    <w:p w14:paraId="0F010000">
      <w:pPr>
        <w:widowControl w:val="1"/>
        <w:tabs>
          <w:tab w:leader="none" w:pos="709" w:val="left"/>
          <w:tab w:leader="none" w:pos="1134" w:val="left"/>
        </w:tabs>
        <w:ind w:firstLine="567"/>
        <w:jc w:val="both"/>
      </w:pPr>
      <w:r>
        <w:t>где:</w:t>
      </w:r>
    </w:p>
    <w:p w14:paraId="10010000">
      <w:pPr>
        <w:widowControl w:val="1"/>
        <w:tabs>
          <w:tab w:leader="none" w:pos="709" w:val="left"/>
          <w:tab w:leader="none" w:pos="1134" w:val="left"/>
        </w:tabs>
        <w:ind w:firstLine="567"/>
        <w:jc w:val="both"/>
      </w:pPr>
      <w:r>
        <w:t xml:space="preserve">n </w:t>
      </w:r>
      <w:r>
        <w:t>–</w:t>
      </w:r>
      <w:r>
        <w:t xml:space="preserve"> количество </w:t>
      </w:r>
      <w:r>
        <w:t>характеристик</w:t>
      </w:r>
      <w:r>
        <w:t>;</w:t>
      </w:r>
    </w:p>
    <w:p w14:paraId="11010000">
      <w:pPr>
        <w:widowControl w:val="1"/>
        <w:tabs>
          <w:tab w:leader="none" w:pos="709" w:val="left"/>
          <w:tab w:leader="none" w:pos="1134" w:val="left"/>
        </w:tabs>
        <w:ind w:firstLine="567"/>
        <w:jc w:val="both"/>
      </w:pPr>
      <w:r>
        <w:t>F</w:t>
      </w:r>
      <w:r>
        <w:rPr>
          <w:vertAlign w:val="subscript"/>
        </w:rPr>
        <w:t>i</w:t>
      </w:r>
      <w:r>
        <w:t xml:space="preserve"> </w:t>
      </w:r>
      <w:r>
        <w:t>–</w:t>
      </w:r>
      <w:r>
        <w:t xml:space="preserve"> фактическое значение i-й</w:t>
      </w:r>
      <w:r>
        <w:t xml:space="preserve"> </w:t>
      </w:r>
      <w:r>
        <w:t>характеристики</w:t>
      </w:r>
      <w:r>
        <w:t>;</w:t>
      </w:r>
    </w:p>
    <w:p w14:paraId="12010000">
      <w:pPr>
        <w:widowControl w:val="1"/>
        <w:tabs>
          <w:tab w:leader="none" w:pos="709" w:val="left"/>
          <w:tab w:leader="none" w:pos="1134" w:val="left"/>
        </w:tabs>
        <w:ind w:firstLine="567"/>
        <w:jc w:val="both"/>
      </w:pPr>
      <w:r>
        <w:t>P</w:t>
      </w:r>
      <w:r>
        <w:rPr>
          <w:vertAlign w:val="subscript"/>
        </w:rPr>
        <w:t>i</w:t>
      </w:r>
      <w:r>
        <w:t xml:space="preserve"> </w:t>
      </w:r>
      <w:r>
        <w:t>–</w:t>
      </w:r>
      <w:r>
        <w:t xml:space="preserve"> плановое значение i-й</w:t>
      </w:r>
      <w:r>
        <w:t xml:space="preserve"> </w:t>
      </w:r>
      <w:r>
        <w:t>характеристики</w:t>
      </w:r>
      <w:r>
        <w:t xml:space="preserve"> согласно</w:t>
      </w:r>
      <w:r>
        <w:t xml:space="preserve"> </w:t>
      </w:r>
      <w:r>
        <w:t>соглашению;</w:t>
      </w:r>
    </w:p>
    <w:p w14:paraId="13010000">
      <w:pPr>
        <w:widowControl w:val="1"/>
        <w:tabs>
          <w:tab w:leader="none" w:pos="709" w:val="left"/>
          <w:tab w:leader="none" w:pos="1134" w:val="left"/>
        </w:tabs>
        <w:ind w:firstLine="567"/>
        <w:jc w:val="both"/>
      </w:pPr>
      <w:r>
        <w:t xml:space="preserve">V </w:t>
      </w:r>
      <w:r>
        <w:t>–</w:t>
      </w:r>
      <w:r>
        <w:t xml:space="preserve"> размер субсидии, предоставленной </w:t>
      </w:r>
      <w:r>
        <w:t>получателю субсиди</w:t>
      </w:r>
      <w:r>
        <w:t>и</w:t>
      </w:r>
      <w:r>
        <w:t>.</w:t>
      </w:r>
    </w:p>
    <w:p w14:paraId="14010000">
      <w:pPr>
        <w:widowControl w:val="0"/>
        <w:tabs>
          <w:tab w:leader="none" w:pos="1134" w:val="left"/>
        </w:tabs>
        <w:ind w:firstLine="567"/>
        <w:jc w:val="both"/>
      </w:pPr>
      <w:r>
        <w:t xml:space="preserve">6.7. </w:t>
      </w:r>
      <w:r>
        <w:t xml:space="preserve">Получатель </w:t>
      </w:r>
      <w:r>
        <w:t>субсидии</w:t>
      </w:r>
      <w:r>
        <w:t xml:space="preserve"> обязан осуществить возврат средств </w:t>
      </w:r>
      <w:r>
        <w:t>субсидии</w:t>
      </w:r>
      <w:r>
        <w:t xml:space="preserve"> в</w:t>
      </w:r>
      <w:r>
        <w:t xml:space="preserve"> бюджет Санкт-Петербурга в</w:t>
      </w:r>
      <w:r>
        <w:t xml:space="preserve"> течение </w:t>
      </w:r>
      <w:r>
        <w:t>пяти</w:t>
      </w:r>
      <w:r>
        <w:t xml:space="preserve"> рабочих дней со дня получения требования и копии распоряжения, указанных в пунктах </w:t>
      </w:r>
      <w:r>
        <w:t>6.4 и 6.</w:t>
      </w:r>
      <w:r>
        <w:t>5 настоящего Порядка, на бумажном носителе.</w:t>
      </w:r>
    </w:p>
    <w:p w14:paraId="15010000">
      <w:pPr>
        <w:widowControl w:val="0"/>
        <w:tabs>
          <w:tab w:leader="none" w:pos="1134" w:val="left"/>
        </w:tabs>
        <w:ind w:firstLine="567"/>
        <w:jc w:val="both"/>
      </w:pPr>
      <w:r>
        <w:t>6.8.</w:t>
      </w:r>
      <w:r>
        <w:t xml:space="preserve"> </w:t>
      </w:r>
      <w:r>
        <w:t>В случае</w:t>
      </w:r>
      <w:r>
        <w:t>,</w:t>
      </w:r>
      <w:r>
        <w:t xml:space="preserve"> если средства </w:t>
      </w:r>
      <w:r>
        <w:t>субсиди</w:t>
      </w:r>
      <w:r>
        <w:t>и</w:t>
      </w:r>
      <w:r>
        <w:t xml:space="preserve"> не возвращены</w:t>
      </w:r>
      <w:r>
        <w:t xml:space="preserve"> </w:t>
      </w:r>
      <w:r>
        <w:t xml:space="preserve">получателем субсидии </w:t>
      </w:r>
      <w:r>
        <w:br/>
      </w:r>
      <w:r>
        <w:t>в бюджет Санкт-Петербурга в</w:t>
      </w:r>
      <w:r>
        <w:t xml:space="preserve"> срок,</w:t>
      </w:r>
      <w:r>
        <w:t xml:space="preserve"> установленный в пункте </w:t>
      </w:r>
      <w:r>
        <w:t>6.7 настоящего Порядка</w:t>
      </w:r>
      <w:r>
        <w:t xml:space="preserve">, Комитет в течение </w:t>
      </w:r>
      <w:r>
        <w:t>пятнадцати</w:t>
      </w:r>
      <w:r>
        <w:t xml:space="preserve"> рабочих дней со дня истечения</w:t>
      </w:r>
      <w:r>
        <w:t xml:space="preserve"> указанного</w:t>
      </w:r>
      <w:r>
        <w:t xml:space="preserve"> срока, </w:t>
      </w:r>
      <w:r>
        <w:t>обращается в установлен</w:t>
      </w:r>
      <w:r>
        <w:t>ном порядке в суд с требованием к получателю субс</w:t>
      </w:r>
      <w:r>
        <w:t xml:space="preserve">идии </w:t>
      </w:r>
      <w:r>
        <w:br/>
      </w:r>
      <w:r>
        <w:t>о возврате средств субсидии</w:t>
      </w:r>
      <w:r>
        <w:t xml:space="preserve"> </w:t>
      </w:r>
      <w:r>
        <w:t>в бюджет Санкт-Петербурга.</w:t>
      </w:r>
    </w:p>
    <w:p w14:paraId="16010000">
      <w:pPr>
        <w:widowControl w:val="0"/>
        <w:tabs>
          <w:tab w:leader="none" w:pos="1134" w:val="left"/>
        </w:tabs>
        <w:ind w:firstLine="567"/>
        <w:jc w:val="both"/>
      </w:pPr>
      <w:r>
        <w:t xml:space="preserve">6.9. </w:t>
      </w:r>
      <w:r>
        <w:t xml:space="preserve">Проверки органами государственного финансового контроля осуществляются </w:t>
      </w:r>
      <w:r>
        <w:br/>
      </w:r>
      <w:r>
        <w:t xml:space="preserve">в соответствии </w:t>
      </w:r>
      <w:r>
        <w:t xml:space="preserve">с </w:t>
      </w:r>
      <w:r>
        <w:t>Бюджетн</w:t>
      </w:r>
      <w:r>
        <w:t>ым</w:t>
      </w:r>
      <w:r>
        <w:t xml:space="preserve"> </w:t>
      </w:r>
      <w:r>
        <w:fldChar w:fldCharType="begin"/>
      </w:r>
      <w:r>
        <w:instrText>HYPERLINK "consultantplus://offline/ref=9BA32191C120DDB4E70C9802DEF267869567BD971342337D9233253F9D84DCC6D7CDD2ACE7FEAFC5ACB9189709VAz1G"</w:instrText>
      </w:r>
      <w:r>
        <w:fldChar w:fldCharType="separate"/>
      </w:r>
      <w:r>
        <w:t>кодекс</w:t>
      </w:r>
      <w:r>
        <w:fldChar w:fldCharType="end"/>
      </w:r>
      <w:r>
        <w:t>ом</w:t>
      </w:r>
      <w:r>
        <w:t xml:space="preserve"> Российской Федерации.</w:t>
      </w:r>
    </w:p>
    <w:p w14:paraId="17010000">
      <w:pPr>
        <w:widowControl w:val="1"/>
        <w:ind w:firstLine="567"/>
        <w:jc w:val="both"/>
      </w:pPr>
    </w:p>
    <w:p w14:paraId="18010000">
      <w:pPr>
        <w:widowControl w:val="1"/>
        <w:ind w:firstLine="567"/>
        <w:jc w:val="both"/>
      </w:pPr>
      <w:r>
        <w:t>Примечание.</w:t>
      </w:r>
    </w:p>
    <w:p w14:paraId="19010000">
      <w:pPr>
        <w:widowControl w:val="1"/>
        <w:ind w:firstLine="567"/>
        <w:jc w:val="both"/>
      </w:pPr>
      <w:r>
        <w:t xml:space="preserve">Понятия и термины, используемые в приложениях к настоящему Порядку, </w:t>
      </w:r>
      <w:r>
        <w:br/>
      </w:r>
      <w:r>
        <w:t>при отсутствии в них собственной терминологии (в том числе сокращенных понятий) используются в значениях, установленных настоящим Порядком.</w:t>
      </w:r>
    </w:p>
    <w:p w14:paraId="1A010000">
      <w:pPr>
        <w:sectPr>
          <w:headerReference r:id="rId9" w:type="default"/>
          <w:headerReference r:id="rId5" w:type="first"/>
          <w:headerReference r:id="rId10" w:type="even"/>
          <w:pgSz w:h="16838" w:orient="portrait" w:w="11906"/>
          <w:pgMar w:bottom="851" w:footer="709" w:gutter="0" w:header="709" w:left="1531" w:right="851" w:top="1134"/>
          <w:pgNumType w:start="1"/>
          <w:titlePg/>
        </w:sectPr>
      </w:pPr>
    </w:p>
    <w:p w14:paraId="1B010000">
      <w:pPr>
        <w:widowControl w:val="1"/>
        <w:ind w:left="4395"/>
      </w:pPr>
      <w:r>
        <w:t>Приложение №1</w:t>
      </w:r>
    </w:p>
    <w:p w14:paraId="1C010000">
      <w:pPr>
        <w:widowControl w:val="1"/>
        <w:ind w:left="4395"/>
      </w:pPr>
      <w:r>
        <w:t>к Порядку предоставления в 202</w:t>
      </w:r>
      <w:r>
        <w:t>5</w:t>
      </w:r>
      <w:r>
        <w:t xml:space="preserve"> году </w:t>
      </w:r>
      <w:r>
        <w:t xml:space="preserve">субсидий субъектам деятельности в сфере промышленности в Санкт-Петербурге </w:t>
      </w:r>
    </w:p>
    <w:p w14:paraId="1D010000">
      <w:pPr>
        <w:widowControl w:val="1"/>
        <w:ind w:left="4395"/>
      </w:pPr>
      <w:r>
        <w:t xml:space="preserve">на возмещение части затрат, </w:t>
      </w:r>
    </w:p>
    <w:p w14:paraId="1E010000">
      <w:pPr>
        <w:widowControl w:val="1"/>
        <w:ind w:left="4395"/>
      </w:pPr>
      <w:r>
        <w:t>связанных</w:t>
      </w:r>
      <w:r>
        <w:t xml:space="preserve"> с выполнением </w:t>
      </w:r>
    </w:p>
    <w:p w14:paraId="1F010000">
      <w:pPr>
        <w:widowControl w:val="1"/>
        <w:ind w:left="4395"/>
      </w:pPr>
      <w:r>
        <w:t xml:space="preserve">опытно-конструкторских работ, </w:t>
      </w:r>
    </w:p>
    <w:p w14:paraId="20010000">
      <w:pPr>
        <w:widowControl w:val="1"/>
        <w:ind w:left="4395"/>
      </w:pPr>
      <w:r>
        <w:t xml:space="preserve">научно-исследовательских </w:t>
      </w:r>
    </w:p>
    <w:p w14:paraId="21010000">
      <w:pPr>
        <w:widowControl w:val="1"/>
        <w:ind w:left="4395"/>
      </w:pPr>
      <w:r>
        <w:t>и опытно-конструкторских работ</w:t>
      </w:r>
      <w:r>
        <w:tab/>
      </w:r>
    </w:p>
    <w:p w14:paraId="22010000"/>
    <w:p w14:paraId="23010000">
      <w:pPr>
        <w:widowControl w:val="1"/>
        <w:ind w:firstLine="709" w:left="7090"/>
      </w:pPr>
      <w:r>
        <w:t>(Форма)</w:t>
      </w:r>
    </w:p>
    <w:p w14:paraId="24010000">
      <w:pPr>
        <w:rPr>
          <w:b w:val="1"/>
        </w:rPr>
      </w:pPr>
    </w:p>
    <w:p w14:paraId="25010000">
      <w:pPr>
        <w:widowControl w:val="1"/>
        <w:ind w:left="3969"/>
      </w:pPr>
      <w:r>
        <w:t xml:space="preserve">        В Комитет по промышленной политике, </w:t>
      </w:r>
      <w:r>
        <w:br/>
      </w:r>
      <w:r>
        <w:t xml:space="preserve">        инновациям и торговле Санкт-Петербурга</w:t>
      </w:r>
    </w:p>
    <w:p w14:paraId="26010000">
      <w:pPr>
        <w:widowControl w:val="1"/>
        <w:ind w:left="3969"/>
      </w:pPr>
      <w:r>
        <w:t xml:space="preserve">        от________________________________ </w:t>
      </w:r>
    </w:p>
    <w:p w14:paraId="27010000">
      <w:pPr>
        <w:widowControl w:val="1"/>
        <w:ind w:left="3969"/>
        <w:jc w:val="center"/>
        <w:rPr>
          <w:sz w:val="20"/>
        </w:rPr>
      </w:pPr>
      <w:r>
        <w:rPr>
          <w:sz w:val="20"/>
        </w:rPr>
        <w:t>(полное наименование юридического</w:t>
      </w:r>
    </w:p>
    <w:p w14:paraId="28010000">
      <w:pPr>
        <w:widowControl w:val="1"/>
        <w:ind w:left="3969"/>
        <w:jc w:val="center"/>
        <w:rPr>
          <w:sz w:val="20"/>
        </w:rPr>
      </w:pPr>
      <w:r>
        <w:rPr>
          <w:sz w:val="20"/>
        </w:rPr>
        <w:t>лица в соответствии с учредительными документами)</w:t>
      </w:r>
    </w:p>
    <w:p w14:paraId="29010000">
      <w:pPr>
        <w:widowControl w:val="0"/>
        <w:ind w:left="708"/>
        <w:jc w:val="both"/>
      </w:pPr>
    </w:p>
    <w:p w14:paraId="2A010000">
      <w:pPr>
        <w:widowControl w:val="0"/>
        <w:ind w:left="708"/>
        <w:jc w:val="both"/>
      </w:pPr>
    </w:p>
    <w:p w14:paraId="2B010000">
      <w:pPr>
        <w:widowControl w:val="0"/>
        <w:ind/>
        <w:jc w:val="center"/>
        <w:rPr>
          <w:b w:val="1"/>
        </w:rPr>
      </w:pPr>
      <w:r>
        <w:rPr>
          <w:b w:val="1"/>
        </w:rPr>
        <w:t>ЗАЯВКА</w:t>
      </w:r>
    </w:p>
    <w:p w14:paraId="2C010000">
      <w:pPr>
        <w:widowControl w:val="0"/>
        <w:tabs>
          <w:tab w:leader="none" w:pos="1843" w:val="left"/>
        </w:tabs>
        <w:ind w:left="567"/>
        <w:jc w:val="center"/>
        <w:rPr>
          <w:b w:val="1"/>
        </w:rPr>
      </w:pPr>
      <w:r>
        <w:rPr>
          <w:b w:val="1"/>
        </w:rPr>
        <w:t xml:space="preserve">на </w:t>
      </w:r>
      <w:r>
        <w:rPr>
          <w:b w:val="1"/>
        </w:rPr>
        <w:t xml:space="preserve">участие в отборе на право получения </w:t>
      </w:r>
      <w:r>
        <w:rPr>
          <w:b w:val="1"/>
        </w:rPr>
        <w:t>в 202</w:t>
      </w:r>
      <w:r>
        <w:rPr>
          <w:b w:val="1"/>
        </w:rPr>
        <w:t>5</w:t>
      </w:r>
      <w:r>
        <w:rPr>
          <w:b w:val="1"/>
        </w:rPr>
        <w:t xml:space="preserve"> году субсиди</w:t>
      </w:r>
      <w:r>
        <w:rPr>
          <w:b w:val="1"/>
        </w:rPr>
        <w:t>й</w:t>
      </w:r>
      <w:r>
        <w:rPr>
          <w:b w:val="1"/>
        </w:rPr>
        <w:t xml:space="preserve"> субъектам </w:t>
      </w:r>
      <w:r>
        <w:rPr>
          <w:b w:val="1"/>
        </w:rPr>
        <w:t xml:space="preserve">деятельности в сфере промышленности в Санкт-Петербурге на возмещение части затрат, связанных с выполнением опытно-конструкторских работ, </w:t>
      </w:r>
    </w:p>
    <w:p w14:paraId="2D010000">
      <w:pPr>
        <w:widowControl w:val="0"/>
        <w:tabs>
          <w:tab w:leader="none" w:pos="1843" w:val="left"/>
        </w:tabs>
        <w:ind w:left="567"/>
        <w:jc w:val="center"/>
        <w:rPr>
          <w:b w:val="1"/>
        </w:rPr>
      </w:pPr>
      <w:r>
        <w:rPr>
          <w:b w:val="1"/>
        </w:rPr>
        <w:t>научно-исследовательских и опытно-конструкторских работ</w:t>
      </w:r>
    </w:p>
    <w:p w14:paraId="2E010000"/>
    <w:p w14:paraId="2F010000">
      <w:pPr>
        <w:widowControl w:val="1"/>
        <w:ind w:firstLine="600"/>
        <w:jc w:val="both"/>
      </w:pPr>
      <w:r>
        <w:t xml:space="preserve">В соответствии с </w:t>
      </w:r>
      <w:r>
        <w:fldChar w:fldCharType="begin"/>
      </w:r>
      <w:r>
        <w:instrText>HYPERLINK "consultantplus://offline/ref=AE1B6CF74C9D8E3F6548B8ACB5810929E5EB9C3A2018FF17D6D9F4E04314A80F465382B09D31742APDV4R"</w:instrText>
      </w:r>
      <w:r>
        <w:fldChar w:fldCharType="separate"/>
      </w:r>
      <w:r>
        <w:t>Порядк</w:t>
      </w:r>
      <w:r>
        <w:fldChar w:fldCharType="end"/>
      </w:r>
      <w:r>
        <w:t xml:space="preserve">ом </w:t>
      </w:r>
      <w:r>
        <w:t>предоставления в 202</w:t>
      </w:r>
      <w:r>
        <w:t>5</w:t>
      </w:r>
      <w:r>
        <w:t xml:space="preserve"> году субсидий субъектам </w:t>
      </w:r>
      <w:r>
        <w:t>деятельности в сфере промышленности в Санкт-Петербурге на возмещение части затрат,</w:t>
      </w:r>
      <w:r>
        <w:t xml:space="preserve"> </w:t>
      </w:r>
      <w:r>
        <w:t xml:space="preserve">связанных с выполнением опытно-конструкторских работ, научно-исследовательских </w:t>
      </w:r>
      <w:r>
        <w:br/>
      </w:r>
      <w:r>
        <w:t>и опытно-конструкторских работ</w:t>
      </w:r>
      <w:r>
        <w:t>,</w:t>
      </w:r>
      <w:r>
        <w:t xml:space="preserve"> </w:t>
      </w:r>
      <w:r>
        <w:t>утвержденным постановлением Правитель</w:t>
      </w:r>
      <w:r>
        <w:t xml:space="preserve">ства </w:t>
      </w:r>
      <w:r>
        <w:br/>
      </w:r>
      <w:r>
        <w:t>Санкт-Петербурга</w:t>
      </w:r>
      <w:r>
        <w:t xml:space="preserve"> </w:t>
      </w:r>
      <w:r>
        <w:t>от</w:t>
      </w:r>
      <w:r>
        <w:t xml:space="preserve"> _________ </w:t>
      </w:r>
      <w:r>
        <w:t xml:space="preserve">№ </w:t>
      </w:r>
      <w:r>
        <w:t>______</w:t>
      </w:r>
      <w:r>
        <w:t xml:space="preserve"> (далее – Порядок),</w:t>
      </w:r>
    </w:p>
    <w:p w14:paraId="30010000">
      <w:pPr>
        <w:widowControl w:val="1"/>
        <w:ind/>
        <w:jc w:val="both"/>
      </w:pPr>
      <w:r>
        <w:t>_____________________________________________________________________________,</w:t>
      </w:r>
    </w:p>
    <w:p w14:paraId="31010000">
      <w:pPr>
        <w:widowControl w:val="1"/>
        <w:ind/>
        <w:jc w:val="center"/>
        <w:rPr>
          <w:sz w:val="18"/>
        </w:rPr>
      </w:pPr>
      <w:r>
        <w:rPr>
          <w:sz w:val="18"/>
        </w:rPr>
        <w:t>(</w:t>
      </w:r>
      <w:r>
        <w:rPr>
          <w:sz w:val="18"/>
        </w:rPr>
        <w:t>П</w:t>
      </w:r>
      <w:r>
        <w:rPr>
          <w:sz w:val="18"/>
        </w:rPr>
        <w:t>олное наименование юридического лица в соответствии с учредительными документами)</w:t>
      </w:r>
    </w:p>
    <w:p w14:paraId="32010000">
      <w:pPr>
        <w:widowControl w:val="1"/>
        <w:ind/>
        <w:jc w:val="both"/>
      </w:pPr>
    </w:p>
    <w:p w14:paraId="33010000">
      <w:pPr>
        <w:widowControl w:val="1"/>
        <w:ind/>
        <w:jc w:val="both"/>
      </w:pPr>
      <w:r>
        <w:t xml:space="preserve">(далее – Заявитель), являясь субъектом деятельности в сфере промышленности </w:t>
      </w:r>
      <w:r>
        <w:br/>
      </w:r>
      <w:r>
        <w:t>в Санкт-Петербурге,</w:t>
      </w:r>
      <w:r>
        <w:rPr>
          <w:b w:val="1"/>
        </w:rPr>
        <w:t xml:space="preserve"> </w:t>
      </w:r>
      <w:r>
        <w:t>просит предоставить в 202</w:t>
      </w:r>
      <w:r>
        <w:t>5</w:t>
      </w:r>
      <w:r>
        <w:t xml:space="preserve"> году субсидию в целях возмещения части затрат, </w:t>
      </w:r>
      <w:r>
        <w:t xml:space="preserve">связанных с выполнением опытно-конструкторских работ, </w:t>
      </w:r>
      <w:r>
        <w:br/>
      </w:r>
      <w:r>
        <w:t>научно-исследовательских и опытно-конструкторских работ</w:t>
      </w:r>
      <w:r>
        <w:t xml:space="preserve"> (далее – субсидия), в размере:</w:t>
      </w:r>
    </w:p>
    <w:p w14:paraId="34010000">
      <w:pPr>
        <w:widowControl w:val="1"/>
        <w:ind/>
        <w:jc w:val="both"/>
      </w:pPr>
      <w:r>
        <w:t xml:space="preserve"> __________________________________(________________________) руб</w:t>
      </w:r>
      <w:r>
        <w:t>.</w:t>
      </w:r>
      <w:r>
        <w:t xml:space="preserve"> ____ коп.                                          </w:t>
      </w:r>
    </w:p>
    <w:p w14:paraId="35010000">
      <w:pPr>
        <w:widowControl w:val="1"/>
        <w:ind/>
        <w:jc w:val="both"/>
        <w:rPr>
          <w:sz w:val="18"/>
        </w:rPr>
      </w:pPr>
      <w:r>
        <w:t xml:space="preserve">                       </w:t>
      </w:r>
      <w:r>
        <w:rPr>
          <w:sz w:val="18"/>
        </w:rPr>
        <w:t>(</w:t>
      </w:r>
      <w:r>
        <w:rPr>
          <w:sz w:val="18"/>
        </w:rPr>
        <w:t>Ц</w:t>
      </w:r>
      <w:r>
        <w:rPr>
          <w:sz w:val="18"/>
        </w:rPr>
        <w:t>ифрами)                                                        (</w:t>
      </w:r>
      <w:r>
        <w:rPr>
          <w:sz w:val="18"/>
        </w:rPr>
        <w:t>П</w:t>
      </w:r>
      <w:r>
        <w:rPr>
          <w:sz w:val="18"/>
        </w:rPr>
        <w:t>рописью)</w:t>
      </w:r>
    </w:p>
    <w:p w14:paraId="36010000">
      <w:pPr>
        <w:widowControl w:val="1"/>
        <w:ind/>
        <w:jc w:val="both"/>
        <w:rPr>
          <w:sz w:val="18"/>
          <w:highlight w:val="yellow"/>
        </w:rPr>
      </w:pPr>
      <w:r>
        <w:rPr>
          <w:sz w:val="18"/>
          <w:highlight w:val="yellow"/>
        </w:rPr>
        <w:t xml:space="preserve">                            </w:t>
      </w:r>
    </w:p>
    <w:p w14:paraId="37010000">
      <w:pPr>
        <w:widowControl w:val="1"/>
        <w:ind/>
        <w:jc w:val="both"/>
        <w:rPr>
          <w:highlight w:val="yellow"/>
        </w:rPr>
      </w:pPr>
    </w:p>
    <w:tbl>
      <w:tblPr>
        <w:tblStyle w:val="Style_13"/>
        <w:tblW w:type="auto" w:w="0"/>
        <w:tblLayout w:type="fixed"/>
        <w:tblCellMar>
          <w:left w:type="dxa" w:w="0"/>
          <w:right w:type="dxa" w:w="0"/>
        </w:tblCellMar>
      </w:tblPr>
      <w:tblGrid>
        <w:gridCol w:w="9360"/>
      </w:tblGrid>
      <w:tr>
        <w:tc>
          <w:tcPr>
            <w:tcW w:type="dxa" w:w="9360"/>
            <w:tcMar>
              <w:left w:type="dxa" w:w="0"/>
              <w:right w:type="dxa" w:w="0"/>
            </w:tcMar>
          </w:tcPr>
          <w:p w14:paraId="38010000">
            <w:pPr>
              <w:widowControl w:val="1"/>
              <w:ind/>
              <w:jc w:val="both"/>
            </w:pPr>
            <w:r>
              <w:t>Заявитель представляет следующие документы:</w:t>
            </w:r>
          </w:p>
          <w:p w14:paraId="39010000">
            <w:pPr>
              <w:widowControl w:val="1"/>
              <w:ind/>
              <w:jc w:val="both"/>
              <w:rPr>
                <w:b w:val="1"/>
              </w:rPr>
            </w:pPr>
          </w:p>
          <w:tbl>
            <w:tblPr>
              <w:tblStyle w:val="Style_1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88"/>
              <w:gridCol w:w="3118"/>
              <w:gridCol w:w="2693"/>
              <w:gridCol w:w="2694"/>
            </w:tblGrid>
            <w:tr>
              <w:tc>
                <w:tcPr>
                  <w:tcW w:type="dxa" w:w="988"/>
                  <w:tcBorders>
                    <w:top w:color="000000" w:sz="4" w:val="single"/>
                    <w:left w:color="000000" w:sz="4" w:val="single"/>
                    <w:bottom w:color="000000" w:sz="4" w:val="single"/>
                    <w:right w:color="000000" w:sz="4" w:val="single"/>
                  </w:tcBorders>
                  <w:shd w:fill="auto" w:val="clear"/>
                </w:tcPr>
                <w:p w14:paraId="3A010000">
                  <w:pPr>
                    <w:widowControl w:val="1"/>
                    <w:ind/>
                    <w:jc w:val="center"/>
                    <w:rPr>
                      <w:b w:val="1"/>
                    </w:rPr>
                  </w:pPr>
                  <w:r>
                    <w:rPr>
                      <w:b w:val="1"/>
                    </w:rPr>
                    <w:t xml:space="preserve">№ </w:t>
                  </w:r>
                  <w:r>
                    <w:rPr>
                      <w:b w:val="1"/>
                    </w:rPr>
                    <w:t>п</w:t>
                  </w:r>
                  <w:r>
                    <w:rPr>
                      <w:b w:val="1"/>
                    </w:rPr>
                    <w:t>/п</w:t>
                  </w:r>
                </w:p>
              </w:tc>
              <w:tc>
                <w:tcPr>
                  <w:tcW w:type="dxa" w:w="3118"/>
                  <w:tcBorders>
                    <w:top w:color="000000" w:sz="4" w:val="single"/>
                    <w:left w:color="000000" w:sz="4" w:val="single"/>
                    <w:bottom w:color="000000" w:sz="4" w:val="single"/>
                    <w:right w:color="000000" w:sz="4" w:val="single"/>
                  </w:tcBorders>
                  <w:shd w:fill="auto" w:val="clear"/>
                </w:tcPr>
                <w:p w14:paraId="3B010000">
                  <w:pPr>
                    <w:widowControl w:val="1"/>
                    <w:ind/>
                    <w:jc w:val="center"/>
                    <w:rPr>
                      <w:b w:val="1"/>
                    </w:rPr>
                  </w:pPr>
                  <w:r>
                    <w:rPr>
                      <w:b w:val="1"/>
                    </w:rPr>
                    <w:t>Наименование документа</w:t>
                  </w:r>
                </w:p>
                <w:p w14:paraId="3C010000">
                  <w:pPr>
                    <w:widowControl w:val="1"/>
                    <w:ind/>
                    <w:jc w:val="center"/>
                    <w:rPr>
                      <w:b w:val="1"/>
                    </w:rPr>
                  </w:pPr>
                </w:p>
              </w:tc>
              <w:tc>
                <w:tcPr>
                  <w:tcW w:type="dxa" w:w="2693"/>
                  <w:tcBorders>
                    <w:top w:color="000000" w:sz="4" w:val="single"/>
                    <w:left w:color="000000" w:sz="4" w:val="single"/>
                    <w:bottom w:color="000000" w:sz="4" w:val="single"/>
                    <w:right w:color="000000" w:sz="4" w:val="single"/>
                  </w:tcBorders>
                  <w:shd w:fill="auto" w:val="clear"/>
                </w:tcPr>
                <w:p w14:paraId="3D010000">
                  <w:pPr>
                    <w:widowControl w:val="1"/>
                    <w:ind/>
                    <w:jc w:val="center"/>
                    <w:rPr>
                      <w:b w:val="1"/>
                    </w:rPr>
                  </w:pPr>
                  <w:r>
                    <w:rPr>
                      <w:b w:val="1"/>
                    </w:rPr>
                    <w:t xml:space="preserve">Количество листов </w:t>
                  </w:r>
                </w:p>
              </w:tc>
              <w:tc>
                <w:tcPr>
                  <w:tcW w:type="dxa" w:w="2694"/>
                  <w:tcBorders>
                    <w:top w:color="000000" w:sz="4" w:val="single"/>
                    <w:left w:color="000000" w:sz="4" w:val="single"/>
                    <w:bottom w:color="000000" w:sz="4" w:val="single"/>
                    <w:right w:color="000000" w:sz="4" w:val="single"/>
                  </w:tcBorders>
                </w:tcPr>
                <w:p w14:paraId="3E010000">
                  <w:pPr>
                    <w:widowControl w:val="1"/>
                    <w:ind/>
                    <w:jc w:val="center"/>
                    <w:rPr>
                      <w:b w:val="1"/>
                    </w:rPr>
                  </w:pPr>
                  <w:r>
                    <w:rPr>
                      <w:b w:val="1"/>
                    </w:rPr>
                    <w:t>Номер страницы</w:t>
                  </w:r>
                </w:p>
              </w:tc>
            </w:tr>
            <w:tr>
              <w:tc>
                <w:tcPr>
                  <w:tcW w:type="dxa" w:w="988"/>
                  <w:tcBorders>
                    <w:top w:color="000000" w:sz="4" w:val="single"/>
                    <w:left w:color="000000" w:sz="4" w:val="single"/>
                    <w:bottom w:color="000000" w:sz="4" w:val="single"/>
                    <w:right w:color="000000" w:sz="4" w:val="single"/>
                  </w:tcBorders>
                  <w:shd w:fill="auto" w:val="clear"/>
                </w:tcPr>
                <w:p w14:paraId="3F010000">
                  <w:pPr>
                    <w:widowControl w:val="1"/>
                    <w:ind/>
                    <w:jc w:val="center"/>
                  </w:pPr>
                  <w:r>
                    <w:t>1</w:t>
                  </w:r>
                </w:p>
              </w:tc>
              <w:tc>
                <w:tcPr>
                  <w:tcW w:type="dxa" w:w="3118"/>
                  <w:tcBorders>
                    <w:top w:color="000000" w:sz="4" w:val="single"/>
                    <w:left w:color="000000" w:sz="4" w:val="single"/>
                    <w:bottom w:color="000000" w:sz="4" w:val="single"/>
                    <w:right w:color="000000" w:sz="4" w:val="single"/>
                  </w:tcBorders>
                  <w:shd w:fill="auto" w:val="clear"/>
                </w:tcPr>
                <w:p w14:paraId="40010000">
                  <w:pPr>
                    <w:widowControl w:val="1"/>
                    <w:ind w:firstLine="708"/>
                    <w:jc w:val="center"/>
                  </w:pPr>
                  <w:r>
                    <w:t>2</w:t>
                  </w:r>
                </w:p>
              </w:tc>
              <w:tc>
                <w:tcPr>
                  <w:tcW w:type="dxa" w:w="2693"/>
                  <w:tcBorders>
                    <w:top w:color="000000" w:sz="4" w:val="single"/>
                    <w:left w:color="000000" w:sz="4" w:val="single"/>
                    <w:bottom w:color="000000" w:sz="4" w:val="single"/>
                    <w:right w:color="000000" w:sz="4" w:val="single"/>
                  </w:tcBorders>
                  <w:shd w:fill="auto" w:val="clear"/>
                </w:tcPr>
                <w:p w14:paraId="41010000">
                  <w:pPr>
                    <w:widowControl w:val="1"/>
                    <w:ind w:firstLine="708"/>
                    <w:jc w:val="center"/>
                  </w:pPr>
                  <w:r>
                    <w:t>3</w:t>
                  </w:r>
                </w:p>
              </w:tc>
              <w:tc>
                <w:tcPr>
                  <w:tcW w:type="dxa" w:w="2694"/>
                  <w:tcBorders>
                    <w:top w:color="000000" w:sz="4" w:val="single"/>
                    <w:left w:color="000000" w:sz="4" w:val="single"/>
                    <w:bottom w:color="000000" w:sz="4" w:val="single"/>
                    <w:right w:color="000000" w:sz="4" w:val="single"/>
                  </w:tcBorders>
                </w:tcPr>
                <w:p w14:paraId="42010000">
                  <w:pPr>
                    <w:widowControl w:val="1"/>
                    <w:ind w:firstLine="708"/>
                    <w:jc w:val="center"/>
                  </w:pPr>
                </w:p>
              </w:tc>
            </w:tr>
            <w:tr>
              <w:tc>
                <w:tcPr>
                  <w:tcW w:type="dxa" w:w="988"/>
                  <w:tcBorders>
                    <w:top w:color="000000" w:sz="4" w:val="single"/>
                    <w:left w:color="000000" w:sz="4" w:val="single"/>
                    <w:bottom w:color="000000" w:sz="4" w:val="single"/>
                    <w:right w:color="000000" w:sz="4" w:val="single"/>
                  </w:tcBorders>
                  <w:shd w:fill="auto" w:val="clear"/>
                </w:tcPr>
                <w:p w14:paraId="43010000">
                  <w:pPr>
                    <w:widowControl w:val="1"/>
                    <w:ind w:firstLine="708"/>
                    <w:jc w:val="both"/>
                  </w:pPr>
                </w:p>
              </w:tc>
              <w:tc>
                <w:tcPr>
                  <w:tcW w:type="dxa" w:w="3118"/>
                  <w:tcBorders>
                    <w:top w:color="000000" w:sz="4" w:val="single"/>
                    <w:left w:color="000000" w:sz="4" w:val="single"/>
                    <w:bottom w:color="000000" w:sz="4" w:val="single"/>
                    <w:right w:color="000000" w:sz="4" w:val="single"/>
                  </w:tcBorders>
                  <w:shd w:fill="auto" w:val="clear"/>
                </w:tcPr>
                <w:p w14:paraId="44010000">
                  <w:pPr>
                    <w:widowControl w:val="1"/>
                    <w:ind w:firstLine="708"/>
                    <w:jc w:val="both"/>
                  </w:pPr>
                </w:p>
              </w:tc>
              <w:tc>
                <w:tcPr>
                  <w:tcW w:type="dxa" w:w="2693"/>
                  <w:tcBorders>
                    <w:top w:color="000000" w:sz="4" w:val="single"/>
                    <w:left w:color="000000" w:sz="4" w:val="single"/>
                    <w:bottom w:color="000000" w:sz="4" w:val="single"/>
                    <w:right w:color="000000" w:sz="4" w:val="single"/>
                  </w:tcBorders>
                  <w:shd w:fill="auto" w:val="clear"/>
                </w:tcPr>
                <w:p w14:paraId="45010000">
                  <w:pPr>
                    <w:widowControl w:val="1"/>
                    <w:ind w:firstLine="708"/>
                    <w:jc w:val="both"/>
                  </w:pPr>
                </w:p>
              </w:tc>
              <w:tc>
                <w:tcPr>
                  <w:tcW w:type="dxa" w:w="2694"/>
                  <w:tcBorders>
                    <w:top w:color="000000" w:sz="4" w:val="single"/>
                    <w:left w:color="000000" w:sz="4" w:val="single"/>
                    <w:bottom w:color="000000" w:sz="4" w:val="single"/>
                    <w:right w:color="000000" w:sz="4" w:val="single"/>
                  </w:tcBorders>
                </w:tcPr>
                <w:p w14:paraId="46010000">
                  <w:pPr>
                    <w:widowControl w:val="1"/>
                    <w:ind w:firstLine="708"/>
                    <w:jc w:val="both"/>
                  </w:pPr>
                </w:p>
              </w:tc>
            </w:tr>
          </w:tbl>
          <w:p w14:paraId="47010000">
            <w:pPr>
              <w:widowControl w:val="1"/>
              <w:ind w:firstLine="708"/>
              <w:jc w:val="both"/>
            </w:pPr>
          </w:p>
        </w:tc>
      </w:tr>
      <w:tr>
        <w:tc>
          <w:tcPr>
            <w:tcW w:type="dxa" w:w="9360"/>
            <w:tcMar>
              <w:left w:type="dxa" w:w="0"/>
              <w:right w:type="dxa" w:w="0"/>
            </w:tcMar>
          </w:tcPr>
          <w:p w14:paraId="48010000">
            <w:pPr>
              <w:widowControl w:val="1"/>
              <w:ind/>
              <w:jc w:val="center"/>
              <w:rPr>
                <w:sz w:val="18"/>
              </w:rPr>
            </w:pPr>
            <w:r>
              <w:rPr>
                <w:sz w:val="18"/>
              </w:rPr>
              <w:t xml:space="preserve">(указываются документы в соответствии с приложением </w:t>
            </w:r>
            <w:r>
              <w:rPr>
                <w:sz w:val="18"/>
              </w:rPr>
              <w:t xml:space="preserve">№ 2 </w:t>
            </w:r>
            <w:r>
              <w:rPr>
                <w:sz w:val="18"/>
              </w:rPr>
              <w:t>к Порядку)</w:t>
            </w:r>
          </w:p>
          <w:p w14:paraId="49010000">
            <w:pPr>
              <w:widowControl w:val="1"/>
              <w:ind/>
              <w:jc w:val="center"/>
              <w:rPr>
                <w:sz w:val="18"/>
              </w:rPr>
            </w:pPr>
          </w:p>
          <w:p w14:paraId="4A010000">
            <w:pPr>
              <w:widowControl w:val="1"/>
              <w:ind/>
              <w:contextualSpacing w:val="1"/>
              <w:jc w:val="both"/>
            </w:pPr>
            <w:r>
              <w:t>В дополнение Заявитель представляет следующую информацию:</w:t>
            </w:r>
          </w:p>
          <w:p w14:paraId="4B010000">
            <w:pPr>
              <w:widowControl w:val="1"/>
              <w:ind/>
              <w:contextualSpacing w:val="1"/>
              <w:jc w:val="both"/>
            </w:pPr>
            <w:r>
              <w:t xml:space="preserve">1. </w:t>
            </w:r>
            <w:r>
              <w:t>ИНН/КПП:</w:t>
            </w:r>
            <w:r>
              <w:t xml:space="preserve"> </w:t>
            </w:r>
            <w:r>
              <w:t>_</w:t>
            </w:r>
            <w:r>
              <w:t>____</w:t>
            </w:r>
            <w:r>
              <w:t>____________________________________________________________</w:t>
            </w:r>
          </w:p>
          <w:p w14:paraId="4C010000">
            <w:pPr>
              <w:widowControl w:val="1"/>
              <w:tabs>
                <w:tab w:leader="none" w:pos="284" w:val="left"/>
              </w:tabs>
              <w:ind/>
              <w:contextualSpacing w:val="1"/>
              <w:jc w:val="both"/>
            </w:pPr>
            <w:r>
              <w:t>2.</w:t>
            </w:r>
            <w:r>
              <w:t xml:space="preserve"> </w:t>
            </w:r>
            <w:r>
              <w:t>ОГРН: _</w:t>
            </w:r>
            <w:r>
              <w:t>_</w:t>
            </w:r>
            <w:r>
              <w:t>___________________________________________________________________</w:t>
            </w:r>
          </w:p>
          <w:p w14:paraId="4D010000">
            <w:pPr>
              <w:widowControl w:val="1"/>
              <w:tabs>
                <w:tab w:leader="none" w:pos="284" w:val="left"/>
              </w:tabs>
              <w:ind/>
              <w:contextualSpacing w:val="1"/>
              <w:jc w:val="both"/>
            </w:pPr>
            <w:r>
              <w:t>3.</w:t>
            </w:r>
            <w:r>
              <w:t xml:space="preserve"> </w:t>
            </w:r>
            <w:r>
              <w:t>Юридический адрес (с указанием района Санкт-Петербурга)</w:t>
            </w:r>
            <w:r>
              <w:t>:_______________</w:t>
            </w:r>
            <w:r>
              <w:t>__</w:t>
            </w:r>
            <w:r>
              <w:t>______</w:t>
            </w:r>
          </w:p>
          <w:p w14:paraId="4E010000">
            <w:pPr>
              <w:widowControl w:val="1"/>
              <w:tabs>
                <w:tab w:leader="none" w:pos="284" w:val="left"/>
              </w:tabs>
              <w:ind/>
              <w:contextualSpacing w:val="1"/>
              <w:jc w:val="both"/>
            </w:pPr>
            <w:r>
              <w:t>4. Фактический адрес</w:t>
            </w:r>
            <w:r>
              <w:t xml:space="preserve"> (с указанием района Санкт-Петербурга)</w:t>
            </w:r>
            <w:r>
              <w:t>: ___</w:t>
            </w:r>
            <w:r>
              <w:t>____________________</w:t>
            </w:r>
          </w:p>
          <w:p w14:paraId="4F010000">
            <w:pPr>
              <w:widowControl w:val="1"/>
              <w:tabs>
                <w:tab w:leader="none" w:pos="284" w:val="left"/>
              </w:tabs>
              <w:ind/>
              <w:contextualSpacing w:val="1"/>
            </w:pPr>
            <w:r>
              <w:t xml:space="preserve">5. Контактный телефон, </w:t>
            </w:r>
            <w:r>
              <w:t>адрес электронной почты</w:t>
            </w:r>
            <w:r>
              <w:t xml:space="preserve">, </w:t>
            </w:r>
            <w:r>
              <w:t>факс</w:t>
            </w:r>
            <w:r>
              <w:t xml:space="preserve"> (</w:t>
            </w:r>
            <w:r>
              <w:t>при наличии</w:t>
            </w:r>
            <w:r>
              <w:t>)</w:t>
            </w:r>
            <w:r>
              <w:t xml:space="preserve">:  </w:t>
            </w:r>
            <w:r>
              <w:t>__</w:t>
            </w:r>
            <w:r>
              <w:t>____________</w:t>
            </w:r>
            <w:r>
              <w:t>_</w:t>
            </w:r>
          </w:p>
          <w:p w14:paraId="50010000">
            <w:pPr>
              <w:widowControl w:val="1"/>
              <w:tabs>
                <w:tab w:leader="none" w:pos="284" w:val="left"/>
              </w:tabs>
              <w:ind/>
              <w:contextualSpacing w:val="1"/>
              <w:jc w:val="both"/>
            </w:pPr>
            <w:r>
              <w:t>6. Контактное лицо (</w:t>
            </w:r>
            <w:r>
              <w:t xml:space="preserve">Ф.И.О., должность, </w:t>
            </w:r>
            <w:r>
              <w:t>телефон</w:t>
            </w:r>
            <w:r>
              <w:t>): ________________________________</w:t>
            </w:r>
            <w:r>
              <w:t>_</w:t>
            </w:r>
            <w:r>
              <w:t>_</w:t>
            </w:r>
          </w:p>
          <w:p w14:paraId="51010000">
            <w:pPr>
              <w:widowControl w:val="1"/>
              <w:tabs>
                <w:tab w:leader="none" w:pos="284" w:val="left"/>
              </w:tabs>
              <w:ind/>
              <w:contextualSpacing w:val="1"/>
              <w:jc w:val="both"/>
            </w:pPr>
            <w:r>
              <w:t>7. Адрес электронной почты</w:t>
            </w:r>
            <w:r>
              <w:t xml:space="preserve"> </w:t>
            </w:r>
            <w:r>
              <w:t>контактного лица</w:t>
            </w:r>
            <w:r>
              <w:t>: ________________</w:t>
            </w:r>
            <w:r>
              <w:t>_________________</w:t>
            </w:r>
            <w:r>
              <w:t>_</w:t>
            </w:r>
            <w:r>
              <w:t>___</w:t>
            </w:r>
          </w:p>
          <w:p w14:paraId="52010000">
            <w:pPr>
              <w:widowControl w:val="1"/>
              <w:tabs>
                <w:tab w:leader="none" w:pos="240" w:val="left"/>
              </w:tabs>
              <w:ind/>
              <w:contextualSpacing w:val="1"/>
              <w:jc w:val="both"/>
            </w:pPr>
            <w:r>
              <w:t>8. Основной вид деятельности организации</w:t>
            </w:r>
            <w:r>
              <w:t>, относящийся</w:t>
            </w:r>
            <w:r>
              <w:t xml:space="preserve"> </w:t>
            </w:r>
            <w:r>
              <w:t xml:space="preserve">в соответствии </w:t>
            </w:r>
            <w:r>
              <w:br/>
            </w:r>
            <w:r>
              <w:t>с</w:t>
            </w:r>
            <w:r>
              <w:t xml:space="preserve"> ОКВЭД</w:t>
            </w:r>
            <w:r>
              <w:t xml:space="preserve"> </w:t>
            </w:r>
            <w:r>
              <w:t>ОК 029-2014 (КДЕС</w:t>
            </w:r>
            <w:r>
              <w:t xml:space="preserve"> Р</w:t>
            </w:r>
            <w:r>
              <w:t xml:space="preserve">ед.2) к разделу </w:t>
            </w:r>
            <w:r>
              <w:t>C «Обрабатывающие производства»</w:t>
            </w:r>
            <w:r>
              <w:t xml:space="preserve">: </w:t>
            </w:r>
            <w:r>
              <w:t xml:space="preserve">                                      </w:t>
            </w:r>
            <w:r>
              <w:rPr>
                <w:color w:themeColor="background1" w:val="FFFFFF"/>
              </w:rPr>
              <w:t xml:space="preserve"> </w:t>
            </w:r>
            <w:r>
              <w:t xml:space="preserve">         </w:t>
            </w:r>
            <w:r>
              <w:t xml:space="preserve"> </w:t>
            </w:r>
            <w:r>
              <w:t xml:space="preserve"> ____________________</w:t>
            </w:r>
            <w:r>
              <w:t>______________________________________________</w:t>
            </w:r>
            <w:r>
              <w:t>___________</w:t>
            </w:r>
            <w:r>
              <w:t>_</w:t>
            </w:r>
          </w:p>
          <w:p w14:paraId="53010000">
            <w:pPr>
              <w:widowControl w:val="1"/>
              <w:ind/>
              <w:contextualSpacing w:val="1"/>
              <w:jc w:val="both"/>
            </w:pPr>
            <w:r>
              <w:t xml:space="preserve">9. Дополнительные виды деятельности организации, относящиеся в соответствии </w:t>
            </w:r>
            <w:r>
              <w:br/>
            </w:r>
            <w:r>
              <w:t>с ОКВЭД ОК 029-2014 (КДЕС</w:t>
            </w:r>
            <w:r>
              <w:t xml:space="preserve"> Р</w:t>
            </w:r>
            <w:r>
              <w:t xml:space="preserve">ед.2) к разделу </w:t>
            </w:r>
            <w:r>
              <w:t>C</w:t>
            </w:r>
            <w:r>
              <w:t xml:space="preserve"> «Обрабатывающие производства»</w:t>
            </w:r>
            <w:r>
              <w:t xml:space="preserve">: </w:t>
            </w:r>
            <w:r>
              <w:t xml:space="preserve">                                      </w:t>
            </w:r>
            <w:r>
              <w:rPr>
                <w:color w:themeColor="background1" w:val="FFFFFF"/>
              </w:rPr>
              <w:t xml:space="preserve"> </w:t>
            </w:r>
          </w:p>
          <w:p w14:paraId="54010000">
            <w:pPr>
              <w:widowControl w:val="1"/>
              <w:ind/>
              <w:contextualSpacing w:val="1"/>
              <w:jc w:val="both"/>
            </w:pPr>
            <w:r>
              <w:t>______________________________________________________________________________</w:t>
            </w:r>
          </w:p>
          <w:p w14:paraId="55010000">
            <w:pPr>
              <w:widowControl w:val="0"/>
              <w:ind w:firstLine="600"/>
              <w:jc w:val="both"/>
            </w:pPr>
            <w:r>
              <w:t>Заявитель:</w:t>
            </w:r>
          </w:p>
          <w:p w14:paraId="56010000">
            <w:pPr>
              <w:widowControl w:val="0"/>
              <w:numPr>
                <w:ilvl w:val="0"/>
                <w:numId w:val="7"/>
              </w:numPr>
              <w:ind w:firstLine="569" w:left="0"/>
              <w:contextualSpacing w:val="1"/>
              <w:jc w:val="both"/>
            </w:pPr>
            <w:r>
              <w:t>подтверждает, что:</w:t>
            </w:r>
          </w:p>
          <w:p w14:paraId="57010000">
            <w:pPr>
              <w:widowControl w:val="1"/>
              <w:ind w:firstLine="567"/>
            </w:pPr>
            <w:r>
              <w:rPr>
                <w:u w:val="single"/>
              </w:rPr>
              <w:t xml:space="preserve">на </w:t>
            </w:r>
            <w:r>
              <w:rPr>
                <w:u w:val="single"/>
              </w:rPr>
              <w:t>дату</w:t>
            </w:r>
            <w:r>
              <w:rPr>
                <w:u w:val="single"/>
              </w:rPr>
              <w:t xml:space="preserve"> подачи настояще</w:t>
            </w:r>
            <w:r>
              <w:rPr>
                <w:u w:val="single"/>
              </w:rPr>
              <w:t>й</w:t>
            </w:r>
            <w:r>
              <w:rPr>
                <w:u w:val="single"/>
              </w:rPr>
              <w:t xml:space="preserve"> заяв</w:t>
            </w:r>
            <w:r>
              <w:rPr>
                <w:u w:val="single"/>
              </w:rPr>
              <w:t>ки</w:t>
            </w:r>
            <w:r>
              <w:rPr>
                <w:u w:val="single"/>
              </w:rPr>
              <w:t xml:space="preserve"> соответствует следующим требованиям</w:t>
            </w:r>
            <w:r>
              <w:rPr>
                <w:u w:val="single"/>
              </w:rPr>
              <w:t xml:space="preserve">: </w:t>
            </w:r>
          </w:p>
          <w:p w14:paraId="58010000">
            <w:pPr>
              <w:widowControl w:val="1"/>
              <w:ind w:firstLine="567"/>
              <w:jc w:val="both"/>
            </w:pPr>
            <w:r>
              <w:t>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w:t>
            </w:r>
            <w:r>
              <w:t xml:space="preserve"> российским юридическим лицом, </w:t>
            </w:r>
            <w:r>
              <w:br/>
            </w:r>
            <w:r>
              <w:t xml:space="preserve">в уставном (складочном) капитале которого доля прямого </w:t>
            </w:r>
            <w:r>
              <w:br/>
            </w:r>
            <w:r>
              <w:t>или косвенного (через третьих лиц) участия офшорных компаний в совокупности</w:t>
            </w:r>
            <w:r>
              <w:t xml:space="preserve"> прев</w:t>
            </w:r>
            <w:r>
              <w:t xml:space="preserve">ышает 25 процентов (если иное </w:t>
            </w:r>
            <w:r>
              <w:t>не предусмотрено законодательством Российской Федерации);</w:t>
            </w:r>
          </w:p>
          <w:p w14:paraId="59010000">
            <w:pPr>
              <w:widowControl w:val="1"/>
              <w:ind w:firstLine="567"/>
              <w:jc w:val="both"/>
            </w:pPr>
            <w:r>
              <w:t>не находится в перечне организаций и физических лиц, в отношении которых имеются сведения об их причастности</w:t>
            </w:r>
            <w:r>
              <w:t xml:space="preserve"> к экстремистской деятельности </w:t>
            </w:r>
            <w:r>
              <w:t>или терроризму;</w:t>
            </w:r>
          </w:p>
          <w:p w14:paraId="5A010000">
            <w:pPr>
              <w:widowControl w:val="1"/>
              <w:ind w:firstLine="567"/>
              <w:jc w:val="both"/>
            </w:pPr>
            <w:r>
              <w:t xml:space="preserve">не находится в составляемых в рамках реализации полномочий, предусмотренных </w:t>
            </w:r>
            <w:r>
              <w:br/>
            </w:r>
            <w:r>
              <w:rPr>
                <w:color w:themeColor="text1" w:val="000000"/>
              </w:rPr>
              <w:t>в главе VII Устава ООН, Советом Безопасности ООН или органами, специально</w:t>
            </w:r>
            <w:r>
              <w:t xml:space="preserve"> созданными решениями Совета Безопасн</w:t>
            </w:r>
            <w:r>
              <w:t xml:space="preserve">ости ООН, перечнях организаций </w:t>
            </w:r>
            <w:r>
              <w:t>и физических лиц, связанных с террористическим</w:t>
            </w:r>
            <w:r>
              <w:t xml:space="preserve">и организациями и террористами </w:t>
            </w:r>
            <w:r>
              <w:br/>
            </w:r>
            <w:r>
              <w:t>или с распространением оружия массового уничтожения;</w:t>
            </w:r>
          </w:p>
          <w:p w14:paraId="5B010000">
            <w:pPr>
              <w:widowControl w:val="1"/>
              <w:ind w:firstLine="567"/>
              <w:jc w:val="both"/>
              <w:rPr>
                <w:color w:themeColor="text1" w:val="000000"/>
              </w:rPr>
            </w:pPr>
            <w:r>
              <w:t xml:space="preserve">не получал и не получает средства из бюджета Санкт-Петербурга на основании иных нормативных правовых актов Санкт-Петербурга на цели, установленные </w:t>
            </w:r>
            <w:r>
              <w:rPr>
                <w:color w:themeColor="text1" w:val="000000"/>
              </w:rPr>
              <w:t>в пункте 1.4 Порядка;</w:t>
            </w:r>
          </w:p>
          <w:p w14:paraId="5C010000">
            <w:pPr>
              <w:widowControl w:val="1"/>
              <w:ind w:firstLine="567"/>
              <w:jc w:val="both"/>
            </w:pPr>
            <w:r>
              <w:t xml:space="preserve">не является иностранным агентом в соответствии с Федеральным законом </w:t>
            </w:r>
            <w:r>
              <w:br/>
            </w:r>
            <w:r>
              <w:t xml:space="preserve">«О </w:t>
            </w:r>
            <w:r>
              <w:t>контроле за</w:t>
            </w:r>
            <w:r>
              <w:t xml:space="preserve"> деятельностью лиц, находящихся под иностранным влиянием»;</w:t>
            </w:r>
          </w:p>
          <w:p w14:paraId="5D010000">
            <w:pPr>
              <w:widowControl w:val="1"/>
              <w:ind w:firstLine="567"/>
              <w:jc w:val="both"/>
            </w:pPr>
            <w:r>
              <w:t>не находится в процессе реорганизации</w:t>
            </w:r>
            <w:r>
              <w:rPr>
                <w:rStyle w:val="Style_14_ch"/>
              </w:rPr>
              <w:footnoteReference w:id="1"/>
            </w:r>
            <w:r>
              <w:t>, ликвидации, в отношении него не введена процедура банкротства, деятельность его не приостановлена в порядке, предусмотренном законодательством Российской Федерации;</w:t>
            </w:r>
          </w:p>
          <w:p w14:paraId="5E010000">
            <w:pPr>
              <w:widowControl w:val="1"/>
              <w:ind w:firstLine="567"/>
              <w:jc w:val="both"/>
            </w:pPr>
            <w:r>
              <w:t xml:space="preserve">осуществляет хозяйственную </w:t>
            </w:r>
            <w:r>
              <w:t>деятельность в соответствии со своим уставом</w:t>
            </w:r>
            <w:r>
              <w:t xml:space="preserve"> </w:t>
            </w:r>
            <w:r>
              <w:br/>
            </w:r>
            <w:r>
              <w:t>на территории Санкт-Петербурга</w:t>
            </w:r>
            <w:r>
              <w:t>;</w:t>
            </w:r>
          </w:p>
          <w:p w14:paraId="5F010000">
            <w:pPr>
              <w:widowControl w:val="1"/>
              <w:ind w:firstLine="567"/>
              <w:jc w:val="both"/>
            </w:pPr>
            <w:r>
              <w:t xml:space="preserve">в реестре недобросовестных поставщиков (подрядчиков, исполнителей), </w:t>
            </w:r>
            <w:r>
              <w:t>ведение</w:t>
            </w:r>
            <w:r>
              <w:t xml:space="preserve"> которого осуществляется в соответствии с Федеральным законом «О контрактной системе </w:t>
            </w:r>
            <w:r>
              <w:br/>
            </w:r>
            <w:r>
              <w:t>в сфере закупок товаров, работ, услуг для обеспечения государственных и муниципальных нужд», отсутствует информация о Заявителе;</w:t>
            </w:r>
          </w:p>
          <w:p w14:paraId="60010000">
            <w:pPr>
              <w:widowControl w:val="1"/>
              <w:ind w:firstLine="567"/>
              <w:jc w:val="both"/>
            </w:pPr>
            <w:r>
              <w:t xml:space="preserve">в реестре дисквалифицированных лиц отсутствуют сведения </w:t>
            </w:r>
            <w:r>
              <w:br/>
            </w:r>
            <w: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w:t>
            </w:r>
          </w:p>
          <w:p w14:paraId="61010000">
            <w:pPr>
              <w:widowControl w:val="1"/>
              <w:ind w:firstLine="567"/>
              <w:jc w:val="both"/>
            </w:pPr>
            <w:r>
              <w:t>не имеет н</w:t>
            </w:r>
            <w:r>
              <w:t>арушени</w:t>
            </w:r>
            <w:r>
              <w:t>й</w:t>
            </w:r>
            <w:r>
              <w:t xml:space="preserve"> бюджетного законодательства Российской Федерации, иных нормативных правовых актов, регулирующих бюджетные правоотношения, и договоров (иных договорных документов), на основании которых предоставляются средства </w:t>
            </w:r>
            <w:r>
              <w:br/>
            </w:r>
            <w:r>
              <w:t xml:space="preserve">из бюджета Санкт-Петербурга, при использовании денежных средств, предоставляемых </w:t>
            </w:r>
            <w:r>
              <w:br/>
            </w:r>
            <w:r>
              <w:t xml:space="preserve">из бюджета Санкт-Петербурга, за период не менее одного календарного года, </w:t>
            </w:r>
            <w:r>
              <w:t>предшествующего году получения субсидии, по которы</w:t>
            </w:r>
            <w:r>
              <w:t xml:space="preserve">м </w:t>
            </w:r>
            <w:r>
              <w:t xml:space="preserve">не исполнены требования </w:t>
            </w:r>
            <w:r>
              <w:br/>
            </w:r>
            <w:r>
              <w:t xml:space="preserve">о возврате средств бюджета Санкт-Петербурга </w:t>
            </w:r>
            <w:r>
              <w:t>и(</w:t>
            </w:r>
            <w:r>
              <w:t>или) вступил</w:t>
            </w:r>
            <w:r>
              <w:t xml:space="preserve">о </w:t>
            </w:r>
            <w:r>
              <w:t xml:space="preserve">в силу постановление </w:t>
            </w:r>
            <w:r>
              <w:br/>
            </w:r>
            <w:r>
              <w:t>о назначении административного наказания;</w:t>
            </w:r>
          </w:p>
          <w:p w14:paraId="62010000">
            <w:pPr>
              <w:widowControl w:val="1"/>
              <w:ind w:firstLine="567"/>
              <w:jc w:val="both"/>
            </w:pPr>
            <w:r>
              <w:t xml:space="preserve">соответствует </w:t>
            </w:r>
            <w:r>
              <w:t xml:space="preserve">категории, </w:t>
            </w:r>
            <w:r>
              <w:t xml:space="preserve">установленной </w:t>
            </w:r>
            <w:r>
              <w:t xml:space="preserve">в </w:t>
            </w:r>
            <w:r>
              <w:fldChar w:fldCharType="begin"/>
            </w:r>
            <w:r>
              <w:instrText>HYPERLINK "consultantplus://offline/ref=7F1F67A3320EF0B1B017A2F264C181D15728F812EA8369A7E16FA927B9F629B44444D1B1A86387EFC077170FF58479DD58A3060819B50BA6j67BG"</w:instrText>
            </w:r>
            <w:r>
              <w:fldChar w:fldCharType="separate"/>
            </w:r>
            <w:r>
              <w:t>пункте 1.</w:t>
            </w:r>
            <w:r>
              <w:fldChar w:fldCharType="end"/>
            </w:r>
            <w:r>
              <w:t>4 Порядка;</w:t>
            </w:r>
          </w:p>
          <w:p w14:paraId="63010000">
            <w:pPr>
              <w:widowControl w:val="1"/>
              <w:ind w:firstLine="567"/>
              <w:jc w:val="both"/>
            </w:pPr>
            <w:r>
              <w:t>затраты</w:t>
            </w:r>
            <w:r>
              <w:t xml:space="preserve"> Заявителя, на возмещение которых он претендует за счет </w:t>
            </w:r>
            <w:r>
              <w:t xml:space="preserve">средств </w:t>
            </w:r>
            <w:r>
              <w:t xml:space="preserve">субсидии, понесены им в период </w:t>
            </w:r>
            <w:r>
              <w:rPr>
                <w:rStyle w:val="Style_12_ch"/>
              </w:rPr>
              <w:t xml:space="preserve">с </w:t>
            </w:r>
            <w:r>
              <w:t>10.10.202</w:t>
            </w:r>
            <w:r>
              <w:t>4</w:t>
            </w:r>
            <w:r>
              <w:t xml:space="preserve"> по 09.10.202</w:t>
            </w:r>
            <w:r>
              <w:t>5</w:t>
            </w:r>
            <w:r>
              <w:rPr>
                <w:rStyle w:val="Style_12_ch"/>
              </w:rPr>
              <w:t xml:space="preserve"> (далее </w:t>
            </w:r>
            <w:r>
              <w:t>–</w:t>
            </w:r>
            <w:r>
              <w:rPr>
                <w:rStyle w:val="Style_12_ch"/>
              </w:rPr>
              <w:t xml:space="preserve"> </w:t>
            </w:r>
            <w:r>
              <w:t xml:space="preserve">период возникновения затрат) </w:t>
            </w:r>
            <w:r>
              <w:br/>
            </w:r>
            <w:r>
              <w:t xml:space="preserve">и </w:t>
            </w:r>
            <w:r>
              <w:t xml:space="preserve">соответствуют направлениям, определенным </w:t>
            </w:r>
            <w:r>
              <w:t>в пункте 1.6</w:t>
            </w:r>
            <w:r>
              <w:t xml:space="preserve"> Порядка;</w:t>
            </w:r>
          </w:p>
          <w:p w14:paraId="64010000">
            <w:pPr>
              <w:widowControl w:val="1"/>
              <w:ind w:firstLine="567"/>
              <w:jc w:val="both"/>
              <w:rPr>
                <w:color w:themeColor="text1" w:val="000000"/>
                <w:u w:val="single"/>
              </w:rPr>
            </w:pPr>
            <w:r>
              <w:rPr>
                <w:color w:themeColor="text1" w:val="000000"/>
                <w:u w:val="single"/>
              </w:rPr>
              <w:t>по состоянию на дату не ранее 30 календарных дней до даты подачи настоящей заявки соответствует следующим требованиям:</w:t>
            </w:r>
          </w:p>
          <w:p w14:paraId="65010000">
            <w:pPr>
              <w:widowControl w:val="0"/>
              <w:ind w:firstLine="567"/>
              <w:jc w:val="both"/>
              <w:rPr>
                <w:color w:themeColor="text1" w:val="000000"/>
              </w:rPr>
            </w:pPr>
            <w:r>
              <w:rPr>
                <w:color w:themeColor="text1" w:val="000000"/>
              </w:rPr>
              <w:t>в период возникновения затрат</w:t>
            </w:r>
            <w:r>
              <w:rPr>
                <w:color w:themeColor="text1" w:val="000000"/>
              </w:rPr>
              <w:t xml:space="preserve"> Заявитель </w:t>
            </w:r>
            <w:r>
              <w:rPr>
                <w:color w:themeColor="text1" w:val="000000"/>
              </w:rPr>
              <w:t xml:space="preserve">осуществлял хозяйственную деятельность </w:t>
            </w:r>
            <w:r>
              <w:rPr>
                <w:color w:themeColor="text1" w:val="000000"/>
              </w:rPr>
              <w:br/>
            </w:r>
            <w:r>
              <w:rPr>
                <w:color w:themeColor="text1" w:val="000000"/>
              </w:rPr>
              <w:t>в соответствии со своим уставом</w:t>
            </w:r>
            <w:r>
              <w:rPr>
                <w:color w:themeColor="text1" w:val="000000"/>
              </w:rPr>
              <w:t xml:space="preserve"> на территории Санкт-Петербурга</w:t>
            </w:r>
            <w:r>
              <w:rPr>
                <w:color w:themeColor="text1" w:val="000000"/>
              </w:rPr>
              <w:t>, в том числе деятельность, указанную в пункте 1.4 Порядка;</w:t>
            </w:r>
          </w:p>
          <w:p w14:paraId="66010000">
            <w:pPr>
              <w:widowControl w:val="1"/>
              <w:ind w:firstLine="567"/>
              <w:jc w:val="both"/>
              <w:rPr>
                <w:color w:themeColor="text1" w:val="000000"/>
              </w:rPr>
            </w:pPr>
            <w:r>
              <w:rPr>
                <w:color w:themeColor="text1" w:val="000000"/>
              </w:rPr>
              <w:t xml:space="preserve">на дату не ранее 30 календарных дней до даты подачи настоящей заявки </w:t>
            </w:r>
            <w:r>
              <w:rPr>
                <w:color w:themeColor="text1" w:val="000000"/>
              </w:rPr>
              <w:t xml:space="preserve">на едином налоговом счете Заявителя отсутствует задолженность по уплате налогов, сборов </w:t>
            </w:r>
            <w:r>
              <w:rPr>
                <w:color w:themeColor="text1" w:val="000000"/>
              </w:rPr>
              <w:br/>
            </w:r>
            <w:r>
              <w:rPr>
                <w:color w:themeColor="text1" w:val="000000"/>
              </w:rPr>
              <w:t>и страховых взносов в бюджеты бюджетной системы Российской Федерации или размер указанной задолженности не превышает размера, определенного в пункте 3 статьи 47 Налогового кодекса Российской Федерации (далее совместно – требование об отсутствии налоговой задолженности);</w:t>
            </w:r>
          </w:p>
          <w:p w14:paraId="67010000">
            <w:pPr>
              <w:widowControl w:val="1"/>
              <w:ind w:firstLine="567"/>
              <w:jc w:val="both"/>
              <w:rPr>
                <w:color w:themeColor="text1" w:val="000000"/>
              </w:rPr>
            </w:pPr>
            <w:r>
              <w:rPr>
                <w:color w:themeColor="text1" w:val="000000"/>
              </w:rPr>
              <w:t xml:space="preserve">на дату не ранее чем за 30 календарных дней до первого числа месяца, в котором подана настоящая заявка, у Заявителя отсутствует просроченная задолженность </w:t>
            </w:r>
            <w:r>
              <w:rPr>
                <w:color w:themeColor="text1" w:val="000000"/>
              </w:rPr>
              <w:br/>
            </w:r>
            <w:r>
              <w:rPr>
                <w:color w:themeColor="text1" w:val="000000"/>
              </w:rPr>
              <w:t xml:space="preserve">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Санкт-Петербургом (далее совместно – требование об отсутствии задолженности </w:t>
            </w:r>
            <w:r>
              <w:rPr>
                <w:color w:themeColor="text1" w:val="000000"/>
              </w:rPr>
              <w:br/>
            </w:r>
            <w:r>
              <w:rPr>
                <w:color w:themeColor="text1" w:val="000000"/>
              </w:rPr>
              <w:t>по денежным обязательствам);</w:t>
            </w:r>
          </w:p>
          <w:p w14:paraId="68010000">
            <w:pPr>
              <w:widowControl w:val="1"/>
              <w:tabs>
                <w:tab w:leader="none" w:pos="1134" w:val="left"/>
              </w:tabs>
              <w:ind w:firstLine="567"/>
              <w:jc w:val="both"/>
              <w:rPr>
                <w:color w:themeColor="text1" w:val="000000"/>
              </w:rPr>
            </w:pPr>
            <w:r>
              <w:rPr>
                <w:color w:themeColor="text1" w:val="000000"/>
              </w:rPr>
              <w:t xml:space="preserve">размер средней заработной платы каждого работника Заявителя (включая работников обособленных подразделений, находящихся на территории </w:t>
            </w:r>
            <w:r>
              <w:rPr>
                <w:color w:themeColor="text1" w:val="000000"/>
              </w:rPr>
              <w:br/>
            </w:r>
            <w:r>
              <w:rPr>
                <w:color w:themeColor="text1" w:val="000000"/>
              </w:rPr>
              <w:t xml:space="preserve">Санкт-Петербурга), рассчитываемый в соответствии со статьей 139 Трудового кодекса Российской Федерации, в течение 2024 года был не ниже размера минимальной заработной платы в Санкт-Петербурге, установленного региональным соглашением </w:t>
            </w:r>
            <w:r>
              <w:rPr>
                <w:color w:themeColor="text1" w:val="000000"/>
              </w:rPr>
              <w:br/>
            </w:r>
            <w:r>
              <w:rPr>
                <w:color w:themeColor="text1" w:val="000000"/>
              </w:rPr>
              <w:t xml:space="preserve">о минимальной заработной плате в Санкт-Петербурге (далее </w:t>
            </w:r>
            <w:r>
              <w:rPr>
                <w:color w:themeColor="text1" w:val="000000"/>
              </w:rPr>
              <w:t>–</w:t>
            </w:r>
            <w:r>
              <w:rPr>
                <w:color w:themeColor="text1" w:val="000000"/>
              </w:rPr>
              <w:t xml:space="preserve"> Региональное соглашение) на соответствующий период 2024 года.</w:t>
            </w:r>
          </w:p>
          <w:p w14:paraId="69010000">
            <w:pPr>
              <w:widowControl w:val="0"/>
              <w:tabs>
                <w:tab w:leader="none" w:pos="426" w:val="left"/>
              </w:tabs>
              <w:ind w:firstLine="567"/>
              <w:jc w:val="both"/>
            </w:pPr>
            <w:r>
              <w:t xml:space="preserve">размер средней заработной платы каждого работника участника отбора </w:t>
            </w:r>
            <w:r>
              <w:t xml:space="preserve">(включая работников обособленных подразделений, находящихся на территории </w:t>
            </w:r>
            <w:r>
              <w:br/>
            </w:r>
            <w:r>
              <w:t>Санкт-Петербурга),</w:t>
            </w:r>
            <w:r>
              <w:t xml:space="preserve"> </w:t>
            </w:r>
            <w:r>
              <w:t xml:space="preserve">рассчитываемый в соответствии со статьей 139 Трудового кодекса </w:t>
            </w:r>
            <w:r>
              <w:t>Российской Федерации</w:t>
            </w:r>
            <w:r>
              <w:t xml:space="preserve">, должен быть в течение периода со дня принятия решения </w:t>
            </w:r>
            <w:r>
              <w:br/>
            </w:r>
            <w:r>
              <w:t xml:space="preserve">о предоставлении субсидии до даты, по состоянию на которую им как получателем субсидии формируется отчетность, предусмотренная пунктом 5.1 настоящего Порядка, </w:t>
            </w:r>
            <w:r>
              <w:br/>
            </w:r>
            <w:r>
              <w:t xml:space="preserve">не ниже </w:t>
            </w:r>
            <w:r>
              <w:t>размера минимальной заработной</w:t>
            </w:r>
            <w:r>
              <w:t xml:space="preserve"> платы в Санкт-Петербурге, </w:t>
            </w:r>
            <w:r>
              <w:t>установленного</w:t>
            </w:r>
            <w:r>
              <w:t xml:space="preserve"> </w:t>
            </w:r>
            <w:r>
              <w:t>Р</w:t>
            </w:r>
            <w:r>
              <w:t>егиональным соглашением</w:t>
            </w:r>
            <w:r>
              <w:t>.</w:t>
            </w:r>
          </w:p>
          <w:p w14:paraId="6A010000">
            <w:pPr>
              <w:widowControl w:val="1"/>
              <w:ind w:firstLine="569"/>
              <w:jc w:val="both"/>
            </w:pPr>
            <w:r>
              <w:t>2. Обязуется (гарантирует):</w:t>
            </w:r>
          </w:p>
          <w:p w14:paraId="6B010000">
            <w:pPr>
              <w:widowControl w:val="1"/>
              <w:ind w:firstLine="567"/>
              <w:contextualSpacing w:val="1"/>
              <w:jc w:val="both"/>
              <w:rPr>
                <w:color w:themeColor="text1" w:val="000000"/>
              </w:rPr>
            </w:pPr>
            <w:r>
              <w:t xml:space="preserve">на дату </w:t>
            </w:r>
            <w:r>
              <w:rPr>
                <w:color w:themeColor="text1" w:val="000000"/>
              </w:rPr>
              <w:t>принятия решения о перечислении субсидии или ее частей соответствовать требованию об отсутствии налоговой задолженности и требованию об отсутствии задолженности по денежным обязательствам;</w:t>
            </w:r>
          </w:p>
          <w:p w14:paraId="6C010000">
            <w:pPr>
              <w:widowControl w:val="1"/>
              <w:ind w:firstLine="567"/>
              <w:jc w:val="both"/>
              <w:rPr>
                <w:color w:themeColor="text1" w:val="000000"/>
              </w:rPr>
            </w:pPr>
            <w:r>
              <w:rPr>
                <w:color w:themeColor="text1" w:val="000000"/>
              </w:rPr>
              <w:t xml:space="preserve">обеспечить в период со дня принятия Комитетом решения о предоставлении субсидии до даты, по состоянию на которую Заявителем как получателем субсидии будет формироваться отчетность, предусмотренная пунктом 5.1 Порядка, размер средней заработной платы каждого работника (включая работников обособленных подразделений, находящихся на территории Санкт-Петербурга), рассчитываемый в соответствии </w:t>
            </w:r>
            <w:r>
              <w:rPr>
                <w:color w:themeColor="text1" w:val="000000"/>
              </w:rPr>
              <w:br/>
            </w:r>
            <w:r>
              <w:rPr>
                <w:color w:themeColor="text1" w:val="000000"/>
              </w:rPr>
              <w:t>со статьей 139 Трудового кодекса Российской Федерации, не ниже размера минимальной заработной платы в Санкт-Петербурге</w:t>
            </w:r>
            <w:r>
              <w:rPr>
                <w:color w:themeColor="text1" w:val="000000"/>
              </w:rPr>
              <w:t xml:space="preserve">, </w:t>
            </w:r>
            <w:r>
              <w:rPr>
                <w:color w:themeColor="text1" w:val="000000"/>
              </w:rPr>
              <w:t>установленного</w:t>
            </w:r>
            <w:r>
              <w:rPr>
                <w:color w:themeColor="text1" w:val="000000"/>
              </w:rPr>
              <w:t xml:space="preserve"> Региональным соглашением </w:t>
            </w:r>
            <w:r>
              <w:rPr>
                <w:color w:themeColor="text1" w:val="000000"/>
              </w:rPr>
              <w:br/>
            </w:r>
            <w:r>
              <w:rPr>
                <w:color w:themeColor="text1" w:val="000000"/>
              </w:rPr>
              <w:t>на соответствующий период;</w:t>
            </w:r>
          </w:p>
          <w:p w14:paraId="6D010000">
            <w:pPr>
              <w:widowControl w:val="1"/>
              <w:ind w:firstLine="567"/>
              <w:contextualSpacing w:val="1"/>
              <w:jc w:val="both"/>
              <w:rPr>
                <w:color w:themeColor="text1" w:val="000000"/>
              </w:rPr>
            </w:pPr>
            <w:r>
              <w:t>до</w:t>
            </w:r>
            <w:r>
              <w:t xml:space="preserve">стичь </w:t>
            </w:r>
            <w:r>
              <w:rPr>
                <w:color w:themeColor="text1" w:val="000000"/>
              </w:rPr>
              <w:t xml:space="preserve">результата предоставления субсидии (далее – результат), установленного </w:t>
            </w:r>
            <w:r>
              <w:rPr>
                <w:color w:themeColor="text1" w:val="000000"/>
              </w:rPr>
              <w:br/>
            </w:r>
            <w:r>
              <w:rPr>
                <w:color w:themeColor="text1" w:val="000000"/>
              </w:rPr>
              <w:t xml:space="preserve">в пункте 4.5 Порядка, исходя из его характеристик (дополнительных количественных </w:t>
            </w:r>
            <w:r>
              <w:rPr>
                <w:color w:themeColor="text1" w:val="000000"/>
              </w:rPr>
              <w:t xml:space="preserve">параметров, которым должен соответствовать результат), установленных </w:t>
            </w:r>
            <w:r>
              <w:rPr>
                <w:color w:themeColor="text1" w:val="000000"/>
              </w:rPr>
              <w:br/>
            </w:r>
            <w:r>
              <w:rPr>
                <w:color w:themeColor="text1" w:val="000000"/>
              </w:rPr>
              <w:t>в пунктах 4.6.1</w:t>
            </w:r>
            <w:r>
              <w:rPr>
                <w:color w:themeColor="text1" w:val="000000"/>
              </w:rPr>
              <w:t xml:space="preserve"> – </w:t>
            </w:r>
            <w:r>
              <w:rPr>
                <w:color w:themeColor="text1" w:val="000000"/>
              </w:rPr>
              <w:t>4.6.4 Порядка, в соответствии с их значениями, установленными</w:t>
            </w:r>
            <w:r>
              <w:rPr>
                <w:color w:themeColor="text1" w:val="000000"/>
              </w:rPr>
              <w:t xml:space="preserve"> </w:t>
            </w:r>
            <w:r>
              <w:rPr>
                <w:color w:themeColor="text1" w:val="000000"/>
              </w:rPr>
              <w:br/>
            </w:r>
            <w:r>
              <w:rPr>
                <w:color w:themeColor="text1" w:val="000000"/>
              </w:rPr>
              <w:t>в соглашении о предоставлении субсидии (далее – соглашени</w:t>
            </w:r>
            <w:r>
              <w:rPr>
                <w:color w:themeColor="text1" w:val="000000"/>
              </w:rPr>
              <w:t>е)</w:t>
            </w:r>
            <w:r>
              <w:rPr>
                <w:color w:themeColor="text1" w:val="000000"/>
              </w:rPr>
              <w:t>;</w:t>
            </w:r>
          </w:p>
          <w:p w14:paraId="6E010000">
            <w:pPr>
              <w:widowControl w:val="1"/>
              <w:ind w:firstLine="567"/>
              <w:jc w:val="both"/>
            </w:pPr>
            <w:r>
              <w:t xml:space="preserve">возвратить в бюджет Санкт-Петербурга средства субсидии при нарушении условий </w:t>
            </w:r>
            <w:r>
              <w:br/>
            </w:r>
            <w:r>
              <w:t>и</w:t>
            </w:r>
            <w:r>
              <w:t>(</w:t>
            </w:r>
            <w:r>
              <w:t>или)</w:t>
            </w:r>
            <w:r>
              <w:t xml:space="preserve"> порядка их предоставления</w:t>
            </w:r>
            <w:r>
              <w:t>, в том числе</w:t>
            </w:r>
            <w:r>
              <w:t xml:space="preserve"> </w:t>
            </w:r>
            <w:r>
              <w:t>недостижени</w:t>
            </w:r>
            <w:r>
              <w:t>я</w:t>
            </w:r>
            <w:r>
              <w:t xml:space="preserve"> результата</w:t>
            </w:r>
            <w:r>
              <w:t>,</w:t>
            </w:r>
            <w:r>
              <w:t xml:space="preserve"> в соответствии </w:t>
            </w:r>
            <w:r>
              <w:br/>
            </w:r>
            <w:r>
              <w:t>с пунктами 6.4</w:t>
            </w:r>
            <w:r>
              <w:t xml:space="preserve"> – </w:t>
            </w:r>
            <w:r>
              <w:t>6.7</w:t>
            </w:r>
            <w:r>
              <w:t xml:space="preserve"> Порядка;</w:t>
            </w:r>
          </w:p>
          <w:p w14:paraId="6F010000">
            <w:pPr>
              <w:widowControl w:val="0"/>
              <w:ind w:firstLine="567"/>
              <w:jc w:val="both"/>
            </w:pPr>
            <w:r>
              <w:t>3. Дает согласие:</w:t>
            </w:r>
          </w:p>
          <w:p w14:paraId="70010000">
            <w:pPr>
              <w:widowControl w:val="0"/>
              <w:tabs>
                <w:tab w:leader="none" w:pos="1276" w:val="left"/>
              </w:tabs>
              <w:ind w:firstLine="567"/>
              <w:jc w:val="both"/>
            </w:pPr>
            <w:r>
              <w:rPr>
                <w:color w:themeColor="text1" w:val="000000"/>
              </w:rPr>
              <w:t>на проведение Комитет</w:t>
            </w:r>
            <w:r>
              <w:rPr>
                <w:color w:themeColor="text1" w:val="000000"/>
              </w:rPr>
              <w:t>ом</w:t>
            </w:r>
            <w:r>
              <w:rPr>
                <w:color w:themeColor="text1" w:val="000000"/>
              </w:rPr>
              <w:t xml:space="preserve"> в соответствии с пунктом 2.16.2 настоящего Порядка выездного осмотра места нахождения приобретенного технологического оборудования </w:t>
            </w:r>
            <w:r>
              <w:t xml:space="preserve">для выполнения </w:t>
            </w:r>
            <w:r>
              <w:t>ОКР</w:t>
            </w:r>
            <w:r>
              <w:t xml:space="preserve"> или НИОКР</w:t>
            </w:r>
            <w:r>
              <w:rPr>
                <w:color w:themeColor="text1" w:val="000000"/>
              </w:rPr>
              <w:t xml:space="preserve"> в целях подтверждения его наличия </w:t>
            </w:r>
            <w:r>
              <w:rPr>
                <w:color w:themeColor="text1" w:val="000000"/>
              </w:rPr>
              <w:br/>
            </w:r>
            <w:r>
              <w:rPr>
                <w:color w:themeColor="text1" w:val="000000"/>
              </w:rPr>
              <w:t>и факта использования участником отбора в своем производственном процессе;</w:t>
            </w:r>
            <w:r>
              <w:t xml:space="preserve"> </w:t>
            </w:r>
          </w:p>
          <w:p w14:paraId="71010000">
            <w:pPr>
              <w:pStyle w:val="Style_10"/>
              <w:widowControl w:val="1"/>
              <w:ind w:firstLine="567"/>
              <w:jc w:val="both"/>
            </w:pPr>
            <w:r>
              <w:rPr>
                <w:color w:themeColor="text1" w:val="000000"/>
              </w:rPr>
              <w:t xml:space="preserve">на проведение органами государственного финансового контроля </w:t>
            </w:r>
            <w:r>
              <w:rPr>
                <w:color w:themeColor="text1" w:val="000000"/>
              </w:rPr>
              <w:br/>
            </w:r>
            <w:r>
              <w:rPr>
                <w:color w:themeColor="text1" w:val="000000"/>
              </w:rPr>
              <w:t xml:space="preserve">при осуществлении проверок в соответствии со </w:t>
            </w:r>
            <w:r>
              <w:rPr>
                <w:color w:themeColor="text1" w:val="000000"/>
              </w:rPr>
              <w:fldChar w:fldCharType="begin"/>
            </w:r>
            <w:r>
              <w:rPr>
                <w:color w:themeColor="text1" w:val="000000"/>
              </w:rPr>
              <w:instrText>HYPERLINK "https://login.consultant.ru/link/?req=doc&amp;base=RZR&amp;n=469774&amp;dst=3704"</w:instrText>
            </w:r>
            <w:r>
              <w:rPr>
                <w:color w:themeColor="text1" w:val="000000"/>
              </w:rPr>
              <w:fldChar w:fldCharType="separate"/>
            </w:r>
            <w:r>
              <w:rPr>
                <w:color w:themeColor="text1" w:val="000000"/>
              </w:rPr>
              <w:t>статьями 268.1</w:t>
            </w:r>
            <w:r>
              <w:rPr>
                <w:color w:themeColor="text1" w:val="000000"/>
              </w:rPr>
              <w:fldChar w:fldCharType="end"/>
            </w:r>
            <w:r>
              <w:rPr>
                <w:color w:themeColor="text1" w:val="000000"/>
              </w:rPr>
              <w:t xml:space="preserve"> и </w:t>
            </w:r>
            <w:r>
              <w:rPr>
                <w:color w:themeColor="text1" w:val="000000"/>
              </w:rPr>
              <w:fldChar w:fldCharType="begin"/>
            </w:r>
            <w:r>
              <w:rPr>
                <w:color w:themeColor="text1" w:val="000000"/>
              </w:rPr>
              <w:instrText>HYPERLINK "https://login.consultant.ru/link/?req=doc&amp;base=RZR&amp;n=469774&amp;dst=3722"</w:instrText>
            </w:r>
            <w:r>
              <w:rPr>
                <w:color w:themeColor="text1" w:val="000000"/>
              </w:rPr>
              <w:fldChar w:fldCharType="separate"/>
            </w:r>
            <w:r>
              <w:rPr>
                <w:color w:themeColor="text1" w:val="000000"/>
              </w:rPr>
              <w:t>269.2</w:t>
            </w:r>
            <w:r>
              <w:rPr>
                <w:color w:themeColor="text1" w:val="000000"/>
              </w:rPr>
              <w:fldChar w:fldCharType="end"/>
            </w:r>
            <w:r>
              <w:rPr>
                <w:color w:themeColor="text1" w:val="000000"/>
              </w:rPr>
              <w:t xml:space="preserve"> Бюджетного кодекса Российской Федерации выездного осмотра места нахождения приобретенного </w:t>
            </w:r>
            <w:r>
              <w:rPr>
                <w:color w:themeColor="text1" w:val="000000"/>
              </w:rPr>
              <w:t xml:space="preserve">технологического оборудования </w:t>
            </w:r>
            <w:r>
              <w:t xml:space="preserve">для выполнения </w:t>
            </w:r>
            <w:r>
              <w:t>ОКР</w:t>
            </w:r>
            <w:r>
              <w:t xml:space="preserve"> или НИОКР</w:t>
            </w:r>
            <w:r>
              <w:rPr>
                <w:color w:themeColor="text1" w:val="000000"/>
              </w:rPr>
              <w:t xml:space="preserve"> в целях п</w:t>
            </w:r>
            <w:r>
              <w:rPr>
                <w:color w:themeColor="text1" w:val="000000"/>
              </w:rPr>
              <w:t xml:space="preserve">одтверждения его наличия </w:t>
            </w:r>
            <w:r>
              <w:rPr>
                <w:color w:themeColor="text1" w:val="000000"/>
              </w:rPr>
              <w:t>и факта использования участником отбора в своем производственном процессе;</w:t>
            </w:r>
          </w:p>
          <w:p w14:paraId="72010000">
            <w:pPr>
              <w:pStyle w:val="Style_6"/>
              <w:widowControl w:val="1"/>
              <w:tabs>
                <w:tab w:leader="none" w:pos="851" w:val="left"/>
              </w:tabs>
              <w:ind w:firstLine="567" w:left="0"/>
              <w:jc w:val="both"/>
            </w:pPr>
            <w:r>
              <w:t xml:space="preserve">на осуществление в отношении него как получателя субсидии Комитетом </w:t>
            </w:r>
            <w:r>
              <w:br/>
            </w:r>
            <w:r>
              <w:t>проверок соблюдения условий и порядка предоставления субсидии, в том числе в части достижения результата, а также проверок органами государственного финансового контроля в соответствии со статьями 268.1 и 269.2 Бюджетного кодекса Российской Федерации и на включение таких положений в соглашение;</w:t>
            </w:r>
          </w:p>
          <w:p w14:paraId="73010000">
            <w:pPr>
              <w:pStyle w:val="Style_6"/>
              <w:widowControl w:val="1"/>
              <w:tabs>
                <w:tab w:leader="none" w:pos="851" w:val="left"/>
              </w:tabs>
              <w:ind w:firstLine="567" w:left="0"/>
              <w:jc w:val="both"/>
              <w:rPr>
                <w:color w:themeColor="text1" w:val="000000"/>
              </w:rPr>
            </w:pPr>
            <w:r>
              <w:t xml:space="preserve">на публикацию на веб-странице Комитета на официальном сайте Администрации </w:t>
            </w:r>
            <w:r>
              <w:br/>
            </w:r>
            <w:r>
              <w:t>Санкт-Петербурга в информационно-телекоммуникационной</w:t>
            </w:r>
            <w:r>
              <w:t xml:space="preserve"> сети «Интернет» </w:t>
            </w:r>
            <w:r>
              <w:br/>
            </w:r>
            <w:r>
              <w:t>(далее – сеть «Интернет»)</w:t>
            </w:r>
            <w:r>
              <w:t xml:space="preserve">, на официальном сайте Комитета в сети «Интернет» </w:t>
            </w:r>
            <w:r>
              <w:br/>
            </w:r>
            <w:r>
              <w:t>и в подсистеме «Площадка отбора получателей субсидий»</w:t>
            </w:r>
            <w:r>
              <w:t xml:space="preserve"> </w:t>
            </w:r>
            <w:r>
              <w:t xml:space="preserve">Автоматизированной информационной системе бюджетного процесса </w:t>
            </w:r>
            <w:r>
              <w:rPr>
                <w:color w:themeColor="text1" w:val="000000"/>
              </w:rPr>
              <w:t xml:space="preserve">– </w:t>
            </w:r>
            <w:r>
              <w:t>электронном казначействе</w:t>
            </w:r>
            <w:r>
              <w:t xml:space="preserve"> </w:t>
            </w:r>
            <w:r>
              <w:t>информации о Заявителе, связанной с отбором</w:t>
            </w:r>
            <w:r>
              <w:t xml:space="preserve"> </w:t>
            </w:r>
            <w:r>
              <w:rPr>
                <w:color w:themeColor="text1" w:val="000000"/>
              </w:rPr>
              <w:t>и предоставлением субсидии.</w:t>
            </w:r>
          </w:p>
          <w:p w14:paraId="74010000">
            <w:pPr>
              <w:widowControl w:val="0"/>
              <w:ind w:firstLine="567"/>
              <w:jc w:val="both"/>
            </w:pPr>
          </w:p>
          <w:p w14:paraId="75010000">
            <w:pPr>
              <w:widowControl w:val="0"/>
              <w:ind w:firstLine="567"/>
              <w:jc w:val="both"/>
            </w:pPr>
            <w:r>
              <w:t>Полноту и достоверность представленных сведений и информации подтверждаю</w:t>
            </w:r>
            <w:r>
              <w:t>.</w:t>
            </w:r>
          </w:p>
          <w:p w14:paraId="76010000">
            <w:pPr>
              <w:widowControl w:val="0"/>
              <w:ind w:firstLine="709"/>
              <w:jc w:val="both"/>
            </w:pPr>
          </w:p>
          <w:tbl>
            <w:tblPr>
              <w:tblStyle w:val="Style_13"/>
              <w:tblW w:type="auto" w:w="0"/>
              <w:tblInd w:type="dxa" w:w="105"/>
              <w:tblLayout w:type="fixed"/>
              <w:tblCellMar>
                <w:left w:type="dxa" w:w="105"/>
                <w:right w:type="dxa" w:w="105"/>
              </w:tblCellMar>
            </w:tblPr>
            <w:tblGrid>
              <w:gridCol w:w="4270"/>
              <w:gridCol w:w="230"/>
              <w:gridCol w:w="4856"/>
            </w:tblGrid>
            <w:tr>
              <w:tc>
                <w:tcPr>
                  <w:tcW w:type="dxa" w:w="4270"/>
                  <w:tcBorders>
                    <w:top w:sz="4" w:val="nil"/>
                    <w:left w:sz="4" w:val="nil"/>
                    <w:bottom w:color="000000" w:sz="4" w:val="single"/>
                    <w:right w:sz="4" w:val="nil"/>
                  </w:tcBorders>
                  <w:tcMar>
                    <w:left w:type="dxa" w:w="105"/>
                    <w:right w:type="dxa" w:w="105"/>
                  </w:tcMar>
                </w:tcPr>
                <w:p w14:paraId="77010000">
                  <w:pPr>
                    <w:widowControl w:val="0"/>
                    <w:ind w:firstLine="90" w:left="-90"/>
                    <w:jc w:val="both"/>
                  </w:pPr>
                </w:p>
              </w:tc>
              <w:tc>
                <w:tcPr>
                  <w:tcW w:type="dxa" w:w="230"/>
                  <w:tcBorders>
                    <w:top w:sz="4" w:val="nil"/>
                    <w:left w:sz="4" w:val="nil"/>
                    <w:bottom w:sz="4" w:val="nil"/>
                    <w:right w:sz="4" w:val="nil"/>
                  </w:tcBorders>
                  <w:tcMar>
                    <w:left w:type="dxa" w:w="105"/>
                    <w:right w:type="dxa" w:w="105"/>
                  </w:tcMar>
                </w:tcPr>
                <w:p w14:paraId="78010000">
                  <w:pPr>
                    <w:widowControl w:val="0"/>
                    <w:ind/>
                  </w:pPr>
                </w:p>
              </w:tc>
              <w:tc>
                <w:tcPr>
                  <w:tcW w:type="dxa" w:w="4856"/>
                  <w:tcBorders>
                    <w:top w:sz="4" w:val="nil"/>
                    <w:left w:sz="4" w:val="nil"/>
                    <w:bottom w:color="000000" w:sz="4" w:val="single"/>
                    <w:right w:sz="4" w:val="nil"/>
                  </w:tcBorders>
                  <w:tcMar>
                    <w:left w:type="dxa" w:w="105"/>
                    <w:right w:type="dxa" w:w="105"/>
                  </w:tcMar>
                </w:tcPr>
                <w:p w14:paraId="79010000">
                  <w:pPr>
                    <w:widowControl w:val="0"/>
                    <w:ind/>
                  </w:pPr>
                </w:p>
              </w:tc>
            </w:tr>
            <w:tr>
              <w:trPr>
                <w:trHeight w:hRule="atLeast" w:val="993"/>
              </w:trPr>
              <w:tc>
                <w:tcPr>
                  <w:tcW w:type="dxa" w:w="4270"/>
                  <w:tcBorders>
                    <w:top w:color="000000" w:sz="4" w:val="single"/>
                    <w:left w:sz="4" w:val="nil"/>
                    <w:bottom w:sz="4" w:val="nil"/>
                    <w:right w:sz="4" w:val="nil"/>
                  </w:tcBorders>
                  <w:tcMar>
                    <w:left w:type="dxa" w:w="105"/>
                    <w:right w:type="dxa" w:w="105"/>
                  </w:tcMar>
                </w:tcPr>
                <w:p w14:paraId="7A010000">
                  <w:pPr>
                    <w:widowControl w:val="0"/>
                    <w:ind w:firstLine="90" w:left="-90"/>
                    <w:jc w:val="center"/>
                    <w:rPr>
                      <w:sz w:val="20"/>
                    </w:rPr>
                  </w:pPr>
                  <w:r>
                    <w:rPr>
                      <w:sz w:val="20"/>
                    </w:rPr>
                    <w:t>(Наименование должности руководителя Заявителя в соответствии с учредительными документами</w:t>
                  </w:r>
                  <w:r>
                    <w:t>/</w:t>
                  </w:r>
                  <w:r>
                    <w:rPr>
                      <w:sz w:val="20"/>
                    </w:rPr>
                    <w:t>иного уполномоченного лица</w:t>
                  </w:r>
                  <w:r>
                    <w:rPr>
                      <w:rStyle w:val="Style_14_ch"/>
                    </w:rPr>
                    <w:footnoteReference w:id="2"/>
                  </w:r>
                  <w:r>
                    <w:rPr>
                      <w:sz w:val="20"/>
                    </w:rPr>
                    <w:t>)</w:t>
                  </w:r>
                </w:p>
              </w:tc>
              <w:tc>
                <w:tcPr>
                  <w:tcW w:type="dxa" w:w="230"/>
                  <w:tcBorders>
                    <w:top w:sz="4" w:val="nil"/>
                    <w:left w:sz="4" w:val="nil"/>
                    <w:bottom w:sz="4" w:val="nil"/>
                    <w:right w:sz="4" w:val="nil"/>
                  </w:tcBorders>
                  <w:tcMar>
                    <w:left w:type="dxa" w:w="105"/>
                    <w:right w:type="dxa" w:w="105"/>
                  </w:tcMar>
                </w:tcPr>
                <w:p w14:paraId="7B010000">
                  <w:pPr>
                    <w:widowControl w:val="0"/>
                    <w:ind/>
                    <w:rPr>
                      <w:sz w:val="20"/>
                    </w:rPr>
                  </w:pPr>
                </w:p>
              </w:tc>
              <w:tc>
                <w:tcPr>
                  <w:tcW w:type="dxa" w:w="4856"/>
                  <w:tcBorders>
                    <w:top w:color="000000" w:sz="4" w:val="single"/>
                    <w:left w:sz="4" w:val="nil"/>
                    <w:bottom w:sz="4" w:val="nil"/>
                    <w:right w:sz="4" w:val="nil"/>
                  </w:tcBorders>
                  <w:tcMar>
                    <w:left w:type="dxa" w:w="105"/>
                    <w:right w:type="dxa" w:w="105"/>
                  </w:tcMar>
                </w:tcPr>
                <w:p w14:paraId="7C010000">
                  <w:pPr>
                    <w:widowControl w:val="0"/>
                    <w:ind/>
                    <w:jc w:val="center"/>
                    <w:rPr>
                      <w:sz w:val="20"/>
                    </w:rPr>
                  </w:pPr>
                  <w:r>
                    <w:rPr>
                      <w:sz w:val="20"/>
                    </w:rPr>
                    <w:t>(</w:t>
                  </w:r>
                  <w:r>
                    <w:rPr>
                      <w:sz w:val="20"/>
                    </w:rPr>
                    <w:t>Ф</w:t>
                  </w:r>
                  <w:r>
                    <w:rPr>
                      <w:sz w:val="20"/>
                    </w:rPr>
                    <w:t>амилия, имя, отчес</w:t>
                  </w:r>
                  <w:r>
                    <w:rPr>
                      <w:sz w:val="20"/>
                    </w:rPr>
                    <w:t>тво (при наличии)</w:t>
                  </w:r>
                  <w:r>
                    <w:rPr>
                      <w:sz w:val="20"/>
                    </w:rPr>
                    <w:t xml:space="preserve"> лица, подписавшего Заявление</w:t>
                  </w:r>
                  <w:r>
                    <w:rPr>
                      <w:sz w:val="20"/>
                    </w:rPr>
                    <w:t>)</w:t>
                  </w:r>
                </w:p>
              </w:tc>
            </w:tr>
          </w:tbl>
          <w:p w14:paraId="7D010000">
            <w:pPr>
              <w:rPr>
                <w:strike w:val="1"/>
              </w:rPr>
            </w:pPr>
            <w:r>
              <w:t>М.П. (при наличии)</w:t>
            </w:r>
            <w:r>
              <w:tab/>
            </w:r>
          </w:p>
        </w:tc>
      </w:tr>
      <w:tr>
        <w:tc>
          <w:tcPr>
            <w:tcW w:type="dxa" w:w="9360"/>
            <w:tcMar>
              <w:left w:type="dxa" w:w="0"/>
              <w:right w:type="dxa" w:w="0"/>
            </w:tcMar>
          </w:tcPr>
          <w:p w14:paraId="7E010000">
            <w:pPr>
              <w:widowControl w:val="1"/>
              <w:ind/>
              <w:jc w:val="right"/>
              <w:rPr>
                <w:color w:val="FF0000"/>
              </w:rPr>
            </w:pPr>
          </w:p>
          <w:p w14:paraId="7F010000">
            <w:pPr>
              <w:widowControl w:val="1"/>
              <w:ind/>
              <w:jc w:val="right"/>
              <w:rPr>
                <w:color w:val="FF0000"/>
              </w:rPr>
            </w:pPr>
          </w:p>
        </w:tc>
      </w:tr>
      <w:tr>
        <w:tc>
          <w:tcPr>
            <w:tcW w:type="dxa" w:w="9360"/>
            <w:tcMar>
              <w:left w:type="dxa" w:w="0"/>
              <w:right w:type="dxa" w:w="0"/>
            </w:tcMar>
          </w:tcPr>
          <w:p w14:paraId="80010000">
            <w:pPr>
              <w:widowControl w:val="1"/>
              <w:tabs>
                <w:tab w:leader="none" w:pos="0" w:val="left"/>
              </w:tabs>
              <w:ind w:left="-142"/>
              <w:rPr>
                <w:color w:val="FF0000"/>
              </w:rPr>
            </w:pPr>
            <w:r>
              <w:rPr>
                <w:color w:val="FF0000"/>
              </w:rPr>
              <w:tab/>
            </w:r>
            <w:r>
              <w:t>«____» _________ 2025 года</w:t>
            </w:r>
          </w:p>
        </w:tc>
      </w:tr>
    </w:tbl>
    <w:p w14:paraId="81010000">
      <w:pPr>
        <w:rPr>
          <w:highlight w:val="yellow"/>
        </w:rPr>
      </w:pPr>
      <w:r>
        <w:rPr>
          <w:highlight w:val="yellow"/>
        </w:rPr>
        <w:br w:type="page"/>
      </w:r>
    </w:p>
    <w:p w14:paraId="82010000">
      <w:pPr>
        <w:sectPr>
          <w:headerReference r:id="rId17" w:type="default"/>
          <w:headerReference r:id="rId18" w:type="first"/>
          <w:headerReference r:id="rId16" w:type="even"/>
          <w:pgSz w:h="16838" w:orient="portrait" w:w="11906"/>
          <w:pgMar w:bottom="851" w:footer="709" w:gutter="0" w:header="709" w:left="1701" w:right="849" w:top="1134"/>
          <w:pgNumType w:start="1"/>
          <w:titlePg/>
        </w:sectPr>
      </w:pPr>
    </w:p>
    <w:p w14:paraId="83010000">
      <w:pPr>
        <w:widowControl w:val="0"/>
        <w:spacing w:line="250" w:lineRule="auto"/>
        <w:ind w:firstLine="709" w:left="4254"/>
      </w:pPr>
      <w:r>
        <w:t xml:space="preserve">Приложение </w:t>
      </w:r>
      <w:r>
        <w:t>№</w:t>
      </w:r>
      <w:r>
        <w:t>2</w:t>
      </w:r>
    </w:p>
    <w:p w14:paraId="84010000">
      <w:pPr>
        <w:widowControl w:val="0"/>
        <w:ind w:left="4962"/>
      </w:pPr>
      <w:r>
        <w:t xml:space="preserve">к Порядку предоставления в </w:t>
      </w:r>
      <w:r>
        <w:t>202</w:t>
      </w:r>
      <w:r>
        <w:t>5</w:t>
      </w:r>
      <w:r>
        <w:t xml:space="preserve"> году </w:t>
      </w:r>
      <w:r>
        <w:t>субсиди</w:t>
      </w:r>
      <w:r>
        <w:t>й</w:t>
      </w:r>
      <w:r>
        <w:t xml:space="preserve"> </w:t>
      </w:r>
      <w:r>
        <w:t xml:space="preserve">субъектам деятельности в сфере промышленности в Санкт-Петербурге </w:t>
      </w:r>
    </w:p>
    <w:p w14:paraId="85010000">
      <w:pPr>
        <w:widowControl w:val="0"/>
        <w:ind w:left="4962"/>
      </w:pPr>
      <w:r>
        <w:t xml:space="preserve">на возмещение части затрат, </w:t>
      </w:r>
    </w:p>
    <w:p w14:paraId="86010000">
      <w:pPr>
        <w:widowControl w:val="0"/>
        <w:ind w:left="4962"/>
      </w:pPr>
      <w:r>
        <w:t>связанных</w:t>
      </w:r>
      <w:r>
        <w:t xml:space="preserve"> с выполнением </w:t>
      </w:r>
    </w:p>
    <w:p w14:paraId="87010000">
      <w:pPr>
        <w:widowControl w:val="0"/>
        <w:ind w:left="4962"/>
      </w:pPr>
      <w:r>
        <w:t xml:space="preserve">опытно-конструкторских работ, </w:t>
      </w:r>
    </w:p>
    <w:p w14:paraId="88010000">
      <w:pPr>
        <w:widowControl w:val="0"/>
        <w:ind w:left="4962"/>
      </w:pPr>
      <w:r>
        <w:t xml:space="preserve">научно-исследовательских </w:t>
      </w:r>
    </w:p>
    <w:p w14:paraId="89010000">
      <w:pPr>
        <w:widowControl w:val="0"/>
        <w:ind w:left="4962"/>
        <w:rPr>
          <w:sz w:val="32"/>
        </w:rPr>
      </w:pPr>
      <w:r>
        <w:t>и опытно-конструкторских работ</w:t>
      </w:r>
      <w:r>
        <w:br/>
      </w:r>
    </w:p>
    <w:p w14:paraId="8A010000">
      <w:pPr>
        <w:widowControl w:val="0"/>
        <w:ind w:left="4962"/>
        <w:rPr>
          <w:sz w:val="32"/>
        </w:rPr>
      </w:pPr>
    </w:p>
    <w:p w14:paraId="8B010000">
      <w:pPr>
        <w:widowControl w:val="1"/>
        <w:ind/>
        <w:jc w:val="center"/>
        <w:rPr>
          <w:b w:val="1"/>
        </w:rPr>
      </w:pPr>
      <w:r>
        <w:rPr>
          <w:b w:val="1"/>
        </w:rPr>
        <w:t xml:space="preserve">ПЕРЕЧЕНЬ </w:t>
      </w:r>
    </w:p>
    <w:p w14:paraId="8C010000">
      <w:pPr>
        <w:widowControl w:val="1"/>
        <w:ind/>
        <w:jc w:val="center"/>
        <w:rPr>
          <w:b w:val="1"/>
        </w:rPr>
      </w:pPr>
      <w:r>
        <w:rPr>
          <w:b w:val="1"/>
        </w:rPr>
        <w:t xml:space="preserve">документов, </w:t>
      </w:r>
      <w:r>
        <w:rPr>
          <w:b w:val="1"/>
        </w:rPr>
        <w:t>представляемых в Комитет</w:t>
      </w:r>
      <w:r>
        <w:t xml:space="preserve"> </w:t>
      </w:r>
      <w:r>
        <w:rPr>
          <w:b w:val="1"/>
        </w:rPr>
        <w:t xml:space="preserve">по промышленной политике, инновациям </w:t>
      </w:r>
      <w:r>
        <w:rPr>
          <w:b w:val="1"/>
        </w:rPr>
        <w:br/>
      </w:r>
      <w:r>
        <w:rPr>
          <w:b w:val="1"/>
        </w:rPr>
        <w:t xml:space="preserve">и торговле Санкт-Петербурга </w:t>
      </w:r>
      <w:r>
        <w:rPr>
          <w:b w:val="1"/>
        </w:rPr>
        <w:t xml:space="preserve">для участия в отборе на право получения </w:t>
      </w:r>
      <w:r>
        <w:rPr>
          <w:b w:val="1"/>
        </w:rPr>
        <w:t xml:space="preserve">в </w:t>
      </w:r>
      <w:r>
        <w:rPr>
          <w:b w:val="1"/>
        </w:rPr>
        <w:t>202</w:t>
      </w:r>
      <w:r>
        <w:rPr>
          <w:b w:val="1"/>
        </w:rPr>
        <w:t>5</w:t>
      </w:r>
      <w:r>
        <w:rPr>
          <w:b w:val="1"/>
        </w:rPr>
        <w:t xml:space="preserve"> году </w:t>
      </w:r>
      <w:r>
        <w:rPr>
          <w:b w:val="1"/>
        </w:rPr>
        <w:t>субсиди</w:t>
      </w:r>
      <w:r>
        <w:rPr>
          <w:b w:val="1"/>
        </w:rPr>
        <w:t>й</w:t>
      </w:r>
      <w:r>
        <w:rPr>
          <w:b w:val="1"/>
        </w:rPr>
        <w:t xml:space="preserve"> </w:t>
      </w:r>
      <w:r>
        <w:rPr>
          <w:b w:val="1"/>
        </w:rPr>
        <w:t xml:space="preserve">субъектам деятельности в сфере промышленности в Санкт-Петербурге </w:t>
      </w:r>
    </w:p>
    <w:p w14:paraId="8D010000">
      <w:pPr>
        <w:widowControl w:val="1"/>
        <w:ind/>
        <w:jc w:val="center"/>
        <w:rPr>
          <w:b w:val="1"/>
        </w:rPr>
      </w:pPr>
      <w:r>
        <w:rPr>
          <w:b w:val="1"/>
        </w:rPr>
        <w:t>на возмещение части затрат, связанных с выполнением опытно-конструкторских работ, научно-исследовательских</w:t>
      </w:r>
      <w:r>
        <w:rPr>
          <w:b w:val="1"/>
        </w:rPr>
        <w:t xml:space="preserve"> </w:t>
      </w:r>
      <w:r>
        <w:rPr>
          <w:b w:val="1"/>
        </w:rPr>
        <w:t>и опытно-конструкторских работ</w:t>
      </w:r>
      <w:r>
        <w:rPr>
          <w:b w:val="1"/>
        </w:rPr>
        <w:t xml:space="preserve">, </w:t>
      </w:r>
      <w:r>
        <w:rPr>
          <w:b w:val="1"/>
        </w:rPr>
        <w:br/>
      </w:r>
      <w:r>
        <w:rPr>
          <w:b w:val="1"/>
        </w:rPr>
        <w:t>и требования к ним</w:t>
      </w:r>
    </w:p>
    <w:p w14:paraId="8E010000">
      <w:pPr>
        <w:widowControl w:val="1"/>
        <w:ind/>
        <w:jc w:val="center"/>
        <w:rPr>
          <w:b w:val="1"/>
          <w:sz w:val="32"/>
        </w:rPr>
      </w:pPr>
    </w:p>
    <w:p w14:paraId="8F010000">
      <w:pPr>
        <w:pStyle w:val="Style_6"/>
        <w:widowControl w:val="1"/>
        <w:numPr>
          <w:ilvl w:val="0"/>
          <w:numId w:val="8"/>
        </w:numPr>
        <w:tabs>
          <w:tab w:leader="none" w:pos="851" w:val="left"/>
        </w:tabs>
        <w:ind w:firstLine="567" w:left="0"/>
        <w:jc w:val="both"/>
      </w:pPr>
      <w:r>
        <w:t xml:space="preserve">Для </w:t>
      </w:r>
      <w:r>
        <w:t xml:space="preserve">участия в отборе </w:t>
      </w:r>
      <w:r>
        <w:t xml:space="preserve">на право получения </w:t>
      </w:r>
      <w:r>
        <w:t>в 202</w:t>
      </w:r>
      <w:r>
        <w:t>5</w:t>
      </w:r>
      <w:r>
        <w:t xml:space="preserve"> году субсиди</w:t>
      </w:r>
      <w:r>
        <w:t>й</w:t>
      </w:r>
      <w:r>
        <w:t xml:space="preserve"> субъектам деятельности в сфере промышленности Санкт-Петербурга </w:t>
      </w:r>
      <w:r>
        <w:t xml:space="preserve">на возмещение части затрат организаций, связанных с выполнением </w:t>
      </w:r>
      <w:r>
        <w:t>опытно-конструкторских</w:t>
      </w:r>
      <w:r>
        <w:t xml:space="preserve"> </w:t>
      </w:r>
      <w:r>
        <w:t xml:space="preserve">работ, </w:t>
      </w:r>
      <w:r>
        <w:br/>
      </w:r>
      <w:r>
        <w:t>научно-исследовательских и опытно-конструкторских работ</w:t>
      </w:r>
      <w:r>
        <w:t xml:space="preserve"> </w:t>
      </w:r>
      <w:r>
        <w:t xml:space="preserve">(далее </w:t>
      </w:r>
      <w:r>
        <w:t xml:space="preserve">соответственно </w:t>
      </w:r>
      <w:r>
        <w:t xml:space="preserve">– </w:t>
      </w:r>
      <w:r>
        <w:t xml:space="preserve">отбор, </w:t>
      </w:r>
      <w:r>
        <w:t>субсиди</w:t>
      </w:r>
      <w:r>
        <w:t>и</w:t>
      </w:r>
      <w:r>
        <w:t xml:space="preserve">), </w:t>
      </w:r>
      <w:r>
        <w:t xml:space="preserve">субъект деятельности в сфере промышленности </w:t>
      </w:r>
      <w:r>
        <w:t>в</w:t>
      </w:r>
      <w:r>
        <w:t xml:space="preserve"> Санкт-Петербург</w:t>
      </w:r>
      <w:r>
        <w:t>е</w:t>
      </w:r>
      <w:r>
        <w:t xml:space="preserve"> (далее</w:t>
      </w:r>
      <w:r>
        <w:t xml:space="preserve"> </w:t>
      </w:r>
      <w:r>
        <w:t>–</w:t>
      </w:r>
      <w:r>
        <w:t xml:space="preserve"> </w:t>
      </w:r>
      <w:r>
        <w:t xml:space="preserve">участник отбора) </w:t>
      </w:r>
      <w:r>
        <w:t xml:space="preserve">вместе с </w:t>
      </w:r>
      <w:r>
        <w:t>заявкой</w:t>
      </w:r>
      <w:r>
        <w:t xml:space="preserve"> на участие в отборе (далее – </w:t>
      </w:r>
      <w:r>
        <w:t>заявка</w:t>
      </w:r>
      <w:r>
        <w:t xml:space="preserve">), </w:t>
      </w:r>
      <w:r>
        <w:t>котор</w:t>
      </w:r>
      <w:r>
        <w:t>ая</w:t>
      </w:r>
      <w:r>
        <w:t xml:space="preserve"> </w:t>
      </w:r>
      <w:r>
        <w:rPr>
          <w:color w:themeColor="text1" w:val="000000"/>
        </w:rPr>
        <w:t>подается через личный кабинет подсистемы</w:t>
      </w:r>
      <w:r>
        <w:rPr>
          <w:color w:themeColor="text1" w:val="000000"/>
        </w:rPr>
        <w:t xml:space="preserve"> «</w:t>
      </w:r>
      <w:r>
        <w:rPr>
          <w:color w:themeColor="text1" w:val="000000"/>
        </w:rPr>
        <w:t xml:space="preserve">Площадка отбора получателей субсидий» Автоматизированной информационной системы бюджетного процесса – электронного казначейства </w:t>
      </w:r>
      <w:r>
        <w:t xml:space="preserve">(далее – личный кабинет) </w:t>
      </w:r>
      <w:r>
        <w:t>в соответствии с пунктом  2.</w:t>
      </w:r>
      <w:r>
        <w:t>4</w:t>
      </w:r>
      <w:r>
        <w:t xml:space="preserve"> Порядка </w:t>
      </w:r>
      <w:r>
        <w:t xml:space="preserve">предоставления в 2025 году субсидий субъектам деятельности в сфере промышленности </w:t>
      </w:r>
      <w:r>
        <w:br/>
      </w:r>
      <w:r>
        <w:t xml:space="preserve">в Санкт-Петербурге в целях возмещения части затрат, </w:t>
      </w:r>
      <w:r>
        <w:t xml:space="preserve">связанных с выполнением </w:t>
      </w:r>
      <w:r>
        <w:br/>
      </w:r>
      <w:r>
        <w:t>опытно-конструкторских работ, научно-исследовательских и опытно-конструкторских работ</w:t>
      </w:r>
      <w:r>
        <w:t xml:space="preserve">, утвержденного настоящим постановлением (далее – Порядок), </w:t>
      </w:r>
      <w:r>
        <w:t xml:space="preserve">представляет </w:t>
      </w:r>
      <w:r>
        <w:rPr>
          <w:color w:themeColor="text1" w:val="000000"/>
        </w:rPr>
        <w:t>в виде скан-образов</w:t>
      </w:r>
      <w:r>
        <w:t xml:space="preserve"> </w:t>
      </w:r>
      <w:r>
        <w:t>следующие документы</w:t>
      </w:r>
      <w:r>
        <w:t>:</w:t>
      </w:r>
    </w:p>
    <w:p w14:paraId="90010000">
      <w:pPr>
        <w:pStyle w:val="Style_6"/>
        <w:widowControl w:val="0"/>
        <w:numPr>
          <w:ilvl w:val="1"/>
          <w:numId w:val="9"/>
        </w:numPr>
        <w:tabs>
          <w:tab w:leader="none" w:pos="1134" w:val="left"/>
        </w:tabs>
        <w:ind w:firstLine="567" w:left="0"/>
        <w:jc w:val="both"/>
      </w:pPr>
      <w:r>
        <w:t>У</w:t>
      </w:r>
      <w:r>
        <w:t>чредительны</w:t>
      </w:r>
      <w:r>
        <w:t>е</w:t>
      </w:r>
      <w:r>
        <w:t xml:space="preserve"> документ</w:t>
      </w:r>
      <w:r>
        <w:t>ы</w:t>
      </w:r>
      <w:r>
        <w:t xml:space="preserve"> участника отбора в актуальной редакции</w:t>
      </w:r>
      <w:r>
        <w:t>.</w:t>
      </w:r>
    </w:p>
    <w:p w14:paraId="91010000">
      <w:pPr>
        <w:pStyle w:val="Style_6"/>
        <w:widowControl w:val="0"/>
        <w:numPr>
          <w:ilvl w:val="1"/>
          <w:numId w:val="9"/>
        </w:numPr>
        <w:tabs>
          <w:tab w:leader="none" w:pos="1134" w:val="left"/>
        </w:tabs>
        <w:ind w:firstLine="567" w:left="0"/>
        <w:jc w:val="both"/>
      </w:pPr>
      <w:r>
        <w:t>Документы</w:t>
      </w:r>
      <w:r>
        <w:t>, подтверждающи</w:t>
      </w:r>
      <w:r>
        <w:t>е</w:t>
      </w:r>
      <w:r>
        <w:t xml:space="preserve"> </w:t>
      </w:r>
      <w:r>
        <w:t xml:space="preserve">назначение </w:t>
      </w:r>
      <w:r>
        <w:t>и(</w:t>
      </w:r>
      <w:r>
        <w:t>или)</w:t>
      </w:r>
      <w:r>
        <w:t xml:space="preserve"> </w:t>
      </w:r>
      <w:r>
        <w:t>избрание</w:t>
      </w:r>
      <w:r>
        <w:t xml:space="preserve"> </w:t>
      </w:r>
      <w:r>
        <w:t>на должность руководителя участника отбора, или документ</w:t>
      </w:r>
      <w:r>
        <w:t>ы</w:t>
      </w:r>
      <w:r>
        <w:t>, подтверждающи</w:t>
      </w:r>
      <w:r>
        <w:t xml:space="preserve">е полномочия иного лица, представляющего </w:t>
      </w:r>
      <w:r>
        <w:t>единоличн</w:t>
      </w:r>
      <w:r>
        <w:t>ый</w:t>
      </w:r>
      <w:r>
        <w:t xml:space="preserve"> или коллегиальн</w:t>
      </w:r>
      <w:r>
        <w:t>ый</w:t>
      </w:r>
      <w:r>
        <w:t xml:space="preserve"> исполнительн</w:t>
      </w:r>
      <w:r>
        <w:t>ый</w:t>
      </w:r>
      <w:r>
        <w:t xml:space="preserve"> орган</w:t>
      </w:r>
      <w:r>
        <w:t xml:space="preserve"> </w:t>
      </w:r>
      <w:r>
        <w:t>участника отбора.</w:t>
      </w:r>
    </w:p>
    <w:p w14:paraId="92010000">
      <w:pPr>
        <w:pStyle w:val="Style_6"/>
        <w:widowControl w:val="0"/>
        <w:numPr>
          <w:ilvl w:val="1"/>
          <w:numId w:val="9"/>
        </w:numPr>
        <w:tabs>
          <w:tab w:leader="none" w:pos="1134" w:val="left"/>
        </w:tabs>
        <w:ind w:firstLine="567" w:left="0"/>
        <w:jc w:val="both"/>
        <w:rPr>
          <w:color w:themeColor="text1" w:val="000000"/>
        </w:rPr>
      </w:pPr>
      <w:r>
        <w:rPr>
          <w:color w:themeColor="text1" w:val="000000"/>
        </w:rPr>
        <w:t xml:space="preserve">Расчет размера </w:t>
      </w:r>
      <w:r>
        <w:rPr>
          <w:color w:themeColor="text1" w:val="000000"/>
        </w:rPr>
        <w:t>субсидии</w:t>
      </w:r>
      <w:r>
        <w:rPr>
          <w:color w:themeColor="text1" w:val="000000"/>
        </w:rPr>
        <w:t xml:space="preserve"> </w:t>
      </w:r>
      <w:r>
        <w:rPr>
          <w:color w:themeColor="text1" w:val="000000"/>
        </w:rPr>
        <w:t xml:space="preserve">(далее – Расчет) </w:t>
      </w:r>
      <w:r>
        <w:rPr>
          <w:color w:themeColor="text1" w:val="000000"/>
        </w:rPr>
        <w:t>п</w:t>
      </w:r>
      <w:r>
        <w:rPr>
          <w:color w:themeColor="text1" w:val="000000"/>
        </w:rPr>
        <w:t>о</w:t>
      </w:r>
      <w:r>
        <w:rPr>
          <w:color w:themeColor="text1" w:val="000000"/>
        </w:rPr>
        <w:t xml:space="preserve"> форм</w:t>
      </w:r>
      <w:r>
        <w:rPr>
          <w:color w:themeColor="text1" w:val="000000"/>
        </w:rPr>
        <w:t>е</w:t>
      </w:r>
      <w:r>
        <w:rPr>
          <w:color w:themeColor="text1" w:val="000000"/>
        </w:rPr>
        <w:t xml:space="preserve">, установленной </w:t>
      </w:r>
      <w:r>
        <w:rPr>
          <w:color w:themeColor="text1" w:val="000000"/>
        </w:rPr>
        <w:br/>
      </w:r>
      <w:r>
        <w:rPr>
          <w:color w:themeColor="text1" w:val="000000"/>
        </w:rPr>
        <w:t>в приложении к настоящему Перечню</w:t>
      </w:r>
      <w:r>
        <w:rPr>
          <w:color w:themeColor="text1" w:val="000000"/>
        </w:rPr>
        <w:t>.</w:t>
      </w:r>
    </w:p>
    <w:p w14:paraId="93010000">
      <w:pPr>
        <w:pStyle w:val="Style_6"/>
        <w:widowControl w:val="0"/>
        <w:numPr>
          <w:ilvl w:val="1"/>
          <w:numId w:val="9"/>
        </w:numPr>
        <w:tabs>
          <w:tab w:leader="none" w:pos="1134" w:val="left"/>
        </w:tabs>
        <w:ind w:firstLine="567" w:left="0"/>
        <w:jc w:val="both"/>
        <w:rPr>
          <w:i w:val="1"/>
          <w:color w:themeColor="text1" w:val="000000"/>
        </w:rPr>
      </w:pPr>
      <w:r>
        <w:rPr>
          <w:color w:themeColor="text1" w:val="000000"/>
        </w:rPr>
        <w:t>Выписк</w:t>
      </w:r>
      <w:r>
        <w:rPr>
          <w:color w:themeColor="text1" w:val="000000"/>
        </w:rPr>
        <w:t>у</w:t>
      </w:r>
      <w:r>
        <w:rPr>
          <w:color w:themeColor="text1" w:val="000000"/>
        </w:rPr>
        <w:t xml:space="preserve"> из реестра</w:t>
      </w:r>
      <w:r>
        <w:rPr>
          <w:color w:themeColor="text1" w:val="000000"/>
        </w:rPr>
        <w:t xml:space="preserve"> всех</w:t>
      </w:r>
      <w:r>
        <w:rPr>
          <w:color w:themeColor="text1" w:val="000000"/>
        </w:rPr>
        <w:t xml:space="preserve"> акционеров с </w:t>
      </w:r>
      <w:r>
        <w:rPr>
          <w:color w:themeColor="text1" w:val="000000"/>
        </w:rPr>
        <w:t>указанием долей акций (для участников отбора, являющимися акционерными обществами), выданн</w:t>
      </w:r>
      <w:r>
        <w:rPr>
          <w:color w:themeColor="text1" w:val="000000"/>
        </w:rPr>
        <w:t>ую</w:t>
      </w:r>
      <w:r>
        <w:rPr>
          <w:color w:themeColor="text1" w:val="000000"/>
        </w:rPr>
        <w:t xml:space="preserve"> не ранее, чем за полгода </w:t>
      </w:r>
      <w:r>
        <w:rPr>
          <w:color w:themeColor="text1" w:val="000000"/>
        </w:rPr>
        <w:br/>
      </w:r>
      <w:r>
        <w:rPr>
          <w:color w:themeColor="text1" w:val="000000"/>
        </w:rPr>
        <w:t>до даты подачи заявки и документов для участия в отборе</w:t>
      </w:r>
      <w:r>
        <w:rPr>
          <w:color w:themeColor="text1" w:val="000000"/>
        </w:rPr>
        <w:t>.</w:t>
      </w:r>
      <w:r>
        <w:rPr>
          <w:color w:themeColor="text1" w:val="000000"/>
        </w:rPr>
        <w:t xml:space="preserve"> </w:t>
      </w:r>
    </w:p>
    <w:p w14:paraId="94010000">
      <w:pPr>
        <w:pStyle w:val="Style_6"/>
        <w:widowControl w:val="0"/>
        <w:numPr>
          <w:ilvl w:val="1"/>
          <w:numId w:val="9"/>
        </w:numPr>
        <w:tabs>
          <w:tab w:leader="none" w:pos="1134" w:val="left"/>
        </w:tabs>
        <w:ind w:firstLine="567" w:left="0"/>
        <w:jc w:val="both"/>
        <w:rPr>
          <w:i w:val="1"/>
          <w:color w:themeColor="text1" w:val="000000"/>
        </w:rPr>
      </w:pPr>
      <w:r>
        <w:rPr>
          <w:color w:themeColor="text1" w:val="000000"/>
        </w:rPr>
        <w:t>Справк</w:t>
      </w:r>
      <w:r>
        <w:rPr>
          <w:color w:themeColor="text1" w:val="000000"/>
        </w:rPr>
        <w:t>у</w:t>
      </w:r>
      <w:r>
        <w:rPr>
          <w:color w:themeColor="text1" w:val="000000"/>
        </w:rPr>
        <w:t xml:space="preserve"> участника отбора в свободной форме, подтверждающ</w:t>
      </w:r>
      <w:r>
        <w:rPr>
          <w:color w:themeColor="text1" w:val="000000"/>
        </w:rPr>
        <w:t>ую</w:t>
      </w:r>
      <w:r>
        <w:rPr>
          <w:color w:themeColor="text1" w:val="000000"/>
        </w:rPr>
        <w:t xml:space="preserve"> отсутствие </w:t>
      </w:r>
      <w:r>
        <w:rPr>
          <w:color w:themeColor="text1" w:val="000000"/>
        </w:rPr>
        <w:br/>
      </w:r>
      <w:r>
        <w:rPr>
          <w:color w:themeColor="text1" w:val="000000"/>
        </w:rPr>
        <w:t>у участника отбора просроченной задолженности по возврату в бюджет Санкт-Петербурга иных субсидий, бюджетных инвестиций, а также ин</w:t>
      </w:r>
      <w:r>
        <w:rPr>
          <w:color w:themeColor="text1" w:val="000000"/>
        </w:rPr>
        <w:t>ую</w:t>
      </w:r>
      <w:r>
        <w:rPr>
          <w:color w:themeColor="text1" w:val="000000"/>
        </w:rPr>
        <w:t xml:space="preserve"> просроченн</w:t>
      </w:r>
      <w:r>
        <w:rPr>
          <w:color w:themeColor="text1" w:val="000000"/>
        </w:rPr>
        <w:t>ую</w:t>
      </w:r>
      <w:r>
        <w:rPr>
          <w:color w:themeColor="text1" w:val="000000"/>
        </w:rPr>
        <w:t xml:space="preserve"> (неурегулированн</w:t>
      </w:r>
      <w:r>
        <w:rPr>
          <w:color w:themeColor="text1" w:val="000000"/>
        </w:rPr>
        <w:t>ую</w:t>
      </w:r>
      <w:r>
        <w:rPr>
          <w:color w:themeColor="text1" w:val="000000"/>
        </w:rPr>
        <w:t>)</w:t>
      </w:r>
      <w:r>
        <w:rPr>
          <w:color w:themeColor="text1" w:val="000000"/>
        </w:rPr>
        <w:t xml:space="preserve"> задолженност</w:t>
      </w:r>
      <w:r>
        <w:rPr>
          <w:color w:themeColor="text1" w:val="000000"/>
        </w:rPr>
        <w:t>ь</w:t>
      </w:r>
      <w:r>
        <w:rPr>
          <w:color w:themeColor="text1" w:val="000000"/>
        </w:rPr>
        <w:t xml:space="preserve"> по денежным обязательствам перед </w:t>
      </w:r>
      <w:r>
        <w:rPr>
          <w:color w:themeColor="text1" w:val="000000"/>
        </w:rPr>
        <w:br/>
      </w:r>
      <w:r>
        <w:rPr>
          <w:color w:themeColor="text1" w:val="000000"/>
        </w:rPr>
        <w:t xml:space="preserve">Санкт-Петербургом на дату не ранее 30 календарных дней </w:t>
      </w:r>
      <w:r>
        <w:rPr>
          <w:color w:themeColor="text1" w:val="000000"/>
        </w:rPr>
        <w:t xml:space="preserve">до даты подачи </w:t>
      </w:r>
      <w:r>
        <w:rPr>
          <w:color w:themeColor="text1" w:val="000000"/>
        </w:rPr>
        <w:t xml:space="preserve">заявки </w:t>
      </w:r>
      <w:r>
        <w:rPr>
          <w:color w:themeColor="text1" w:val="000000"/>
        </w:rPr>
        <w:br/>
      </w:r>
      <w:r>
        <w:rPr>
          <w:color w:themeColor="text1" w:val="000000"/>
        </w:rPr>
        <w:t>и документов</w:t>
      </w:r>
      <w:r>
        <w:rPr>
          <w:color w:themeColor="text1" w:val="000000"/>
        </w:rPr>
        <w:t xml:space="preserve"> для участия в</w:t>
      </w:r>
      <w:r>
        <w:rPr>
          <w:color w:themeColor="text1" w:val="000000"/>
        </w:rPr>
        <w:t xml:space="preserve"> отбор</w:t>
      </w:r>
      <w:r>
        <w:rPr>
          <w:color w:themeColor="text1" w:val="000000"/>
        </w:rPr>
        <w:t>е</w:t>
      </w:r>
      <w:r>
        <w:rPr>
          <w:color w:themeColor="text1" w:val="000000"/>
        </w:rPr>
        <w:t xml:space="preserve">. </w:t>
      </w:r>
    </w:p>
    <w:p w14:paraId="95010000">
      <w:pPr>
        <w:pStyle w:val="Style_6"/>
        <w:widowControl w:val="0"/>
        <w:numPr>
          <w:ilvl w:val="1"/>
          <w:numId w:val="9"/>
        </w:numPr>
        <w:tabs>
          <w:tab w:leader="none" w:pos="1134" w:val="left"/>
        </w:tabs>
        <w:ind w:firstLine="567" w:left="0"/>
        <w:jc w:val="both"/>
        <w:rPr>
          <w:i w:val="1"/>
          <w:color w:themeColor="text1" w:val="000000"/>
        </w:rPr>
      </w:pPr>
      <w:r>
        <w:rPr>
          <w:color w:themeColor="text1" w:val="000000"/>
        </w:rPr>
        <w:t>Справк</w:t>
      </w:r>
      <w:r>
        <w:rPr>
          <w:color w:themeColor="text1" w:val="000000"/>
        </w:rPr>
        <w:t>у</w:t>
      </w:r>
      <w:r>
        <w:rPr>
          <w:color w:themeColor="text1" w:val="000000"/>
        </w:rPr>
        <w:t xml:space="preserve"> по форме, утвержденн</w:t>
      </w:r>
      <w:r>
        <w:rPr>
          <w:color w:themeColor="text1" w:val="000000"/>
        </w:rPr>
        <w:t>ой</w:t>
      </w:r>
      <w:r>
        <w:rPr>
          <w:color w:themeColor="text1" w:val="000000"/>
        </w:rPr>
        <w:t xml:space="preserve"> приказом Федеральной налоговой службы </w:t>
      </w:r>
      <w:r>
        <w:rPr>
          <w:color w:themeColor="text1" w:val="000000"/>
        </w:rPr>
        <w:br/>
      </w:r>
      <w:r>
        <w:rPr>
          <w:color w:themeColor="text1" w:val="000000"/>
        </w:rPr>
        <w:t>от 05.11.2024 № ЕД-7-8/987</w:t>
      </w:r>
      <w:r>
        <w:rPr>
          <w:color w:themeColor="text1" w:val="000000"/>
        </w:rPr>
        <w:t>@</w:t>
      </w:r>
      <w:r>
        <w:rPr>
          <w:color w:themeColor="text1" w:val="000000"/>
        </w:rPr>
        <w:t xml:space="preserve"> «Об утверждении формы справки о наличии по состоянию на дату формирования справки положительного, отрицательного или нулевого сальдо </w:t>
      </w:r>
      <w:r>
        <w:rPr>
          <w:color w:themeColor="text1" w:val="000000"/>
        </w:rPr>
        <w:t>единого налогового счета налогоплательщика, плательщика сбора, плательщика страховых взносов или налогового агента и формата ее предоставления в электронной форме», выданн</w:t>
      </w:r>
      <w:r>
        <w:rPr>
          <w:color w:themeColor="text1" w:val="000000"/>
        </w:rPr>
        <w:t>ую</w:t>
      </w:r>
      <w:r>
        <w:rPr>
          <w:color w:themeColor="text1" w:val="000000"/>
        </w:rPr>
        <w:t xml:space="preserve"> участнику отбора налоговым органом на дату не ранее 30 календарных дней</w:t>
      </w:r>
      <w:r>
        <w:rPr>
          <w:color w:themeColor="text1" w:val="000000"/>
        </w:rPr>
        <w:t xml:space="preserve"> до даты подачи заявки и документов.</w:t>
      </w:r>
    </w:p>
    <w:p w14:paraId="96010000">
      <w:pPr>
        <w:pStyle w:val="Style_6"/>
        <w:widowControl w:val="0"/>
        <w:tabs>
          <w:tab w:leader="none" w:pos="1134" w:val="left"/>
        </w:tabs>
        <w:ind w:firstLine="567" w:left="0"/>
        <w:jc w:val="both"/>
        <w:rPr>
          <w:i w:val="1"/>
          <w:color w:themeColor="text1" w:val="000000"/>
        </w:rPr>
      </w:pPr>
      <w:r>
        <w:rPr>
          <w:color w:themeColor="text1" w:val="000000"/>
        </w:rPr>
        <w:t>В случае</w:t>
      </w:r>
      <w:r>
        <w:rPr>
          <w:color w:themeColor="text1" w:val="000000"/>
        </w:rPr>
        <w:t>,</w:t>
      </w:r>
      <w:r>
        <w:rPr>
          <w:color w:themeColor="text1" w:val="000000"/>
        </w:rPr>
        <w:t xml:space="preserve"> если участник отбора не представил справку, указанную в настоящем пункте, Комитет по промышленной политике, инновациям и торговле Санкт-Петербурга</w:t>
      </w:r>
      <w:r>
        <w:rPr>
          <w:color w:themeColor="text1" w:val="000000"/>
        </w:rPr>
        <w:t xml:space="preserve"> (далее – Комитет)</w:t>
      </w:r>
      <w:r>
        <w:rPr>
          <w:color w:themeColor="text1" w:val="000000"/>
        </w:rPr>
        <w:t xml:space="preserve"> запрашивает данные сведения посредством системы межведомственного электронного взаимодействия с территориальными органами Федеральной налоговой службы.</w:t>
      </w:r>
    </w:p>
    <w:p w14:paraId="97010000">
      <w:pPr>
        <w:pStyle w:val="Style_6"/>
        <w:widowControl w:val="0"/>
        <w:numPr>
          <w:ilvl w:val="1"/>
          <w:numId w:val="9"/>
        </w:numPr>
        <w:tabs>
          <w:tab w:leader="none" w:pos="1134" w:val="left"/>
        </w:tabs>
        <w:ind w:firstLine="567" w:left="0"/>
        <w:jc w:val="both"/>
        <w:rPr>
          <w:rStyle w:val="Style_12_ch"/>
        </w:rPr>
      </w:pPr>
      <w:r>
        <w:t>Р</w:t>
      </w:r>
      <w:r>
        <w:t>асчет сумм</w:t>
      </w:r>
      <w:r>
        <w:t>ы</w:t>
      </w:r>
      <w:r>
        <w:t xml:space="preserve"> налога на дохо</w:t>
      </w:r>
      <w:r>
        <w:t>ды физических лиц, исчисленн</w:t>
      </w:r>
      <w:r>
        <w:t>ой</w:t>
      </w:r>
      <w:r>
        <w:t xml:space="preserve"> </w:t>
      </w:r>
      <w:r>
        <w:t>и удержанн</w:t>
      </w:r>
      <w:r>
        <w:t>ой</w:t>
      </w:r>
      <w:r>
        <w:t xml:space="preserve"> налоговым агентом (форма 6-НДФЛ) за 202</w:t>
      </w:r>
      <w:r>
        <w:t>4</w:t>
      </w:r>
      <w:r>
        <w:t xml:space="preserve"> год</w:t>
      </w:r>
      <w:r>
        <w:t>, а также рас</w:t>
      </w:r>
      <w:r>
        <w:t xml:space="preserve">чет по страховым взносам </w:t>
      </w:r>
      <w:r>
        <w:br/>
      </w:r>
      <w:r>
        <w:t>по форме</w:t>
      </w:r>
      <w:r>
        <w:t xml:space="preserve">, </w:t>
      </w:r>
      <w:r>
        <w:rPr>
          <w:rStyle w:val="Style_12_ch"/>
        </w:rPr>
        <w:t xml:space="preserve">утвержденной приказом Федеральной налоговой службы Российской Федерации от </w:t>
      </w:r>
      <w:r>
        <w:rPr>
          <w:rStyle w:val="Style_15_ch"/>
        </w:rPr>
        <w:t>1</w:t>
      </w:r>
      <w:r>
        <w:rPr>
          <w:rStyle w:val="Style_15_ch"/>
        </w:rPr>
        <w:t>3</w:t>
      </w:r>
      <w:r>
        <w:rPr>
          <w:rStyle w:val="Style_15_ch"/>
        </w:rPr>
        <w:t>.09.202</w:t>
      </w:r>
      <w:r>
        <w:rPr>
          <w:rStyle w:val="Style_15_ch"/>
        </w:rPr>
        <w:t xml:space="preserve">4 </w:t>
      </w:r>
      <w:r>
        <w:rPr>
          <w:rStyle w:val="Style_12_ch"/>
        </w:rPr>
        <w:t>№ ЕД-7-11/</w:t>
      </w:r>
      <w:r>
        <w:rPr>
          <w:rStyle w:val="Style_12_ch"/>
        </w:rPr>
        <w:t>73</w:t>
      </w:r>
      <w:r>
        <w:rPr>
          <w:rStyle w:val="Style_12_ch"/>
        </w:rPr>
        <w:t>9@</w:t>
      </w:r>
      <w:r>
        <w:rPr>
          <w:rStyle w:val="Style_12_ch"/>
        </w:rPr>
        <w:t xml:space="preserve"> (без разделов, содержащих персональные данные физических лиц)</w:t>
      </w:r>
      <w:r>
        <w:rPr>
          <w:rStyle w:val="Style_12_ch"/>
        </w:rPr>
        <w:t>,</w:t>
      </w:r>
      <w:r>
        <w:rPr>
          <w:rStyle w:val="Style_12_ch"/>
        </w:rPr>
        <w:t xml:space="preserve"> с отметкой принявшего налогового органа.</w:t>
      </w:r>
    </w:p>
    <w:p w14:paraId="98010000">
      <w:pPr>
        <w:pStyle w:val="Style_6"/>
        <w:widowControl w:val="0"/>
        <w:numPr>
          <w:ilvl w:val="1"/>
          <w:numId w:val="9"/>
        </w:numPr>
        <w:tabs>
          <w:tab w:leader="none" w:pos="1134" w:val="left"/>
        </w:tabs>
        <w:ind w:firstLine="567" w:left="0"/>
        <w:jc w:val="both"/>
        <w:rPr>
          <w:rStyle w:val="Style_12_ch"/>
        </w:rPr>
      </w:pPr>
      <w:r>
        <w:rPr>
          <w:rStyle w:val="Style_12_ch"/>
        </w:rPr>
        <w:t>Справк</w:t>
      </w:r>
      <w:r>
        <w:rPr>
          <w:rStyle w:val="Style_12_ch"/>
        </w:rPr>
        <w:t>у</w:t>
      </w:r>
      <w:r>
        <w:rPr>
          <w:rStyle w:val="Style_12_ch"/>
        </w:rPr>
        <w:t xml:space="preserve"> участника отбора в свободной форме о том, что размер средней заработной платы каждого работника получателя субсидии (включая обособленные подразделения, находящиеся на территории Санкт-Петербурга), рассчитываемый </w:t>
      </w:r>
      <w:r>
        <w:rPr>
          <w:rStyle w:val="Style_12_ch"/>
        </w:rPr>
        <w:br/>
      </w:r>
      <w:r>
        <w:rPr>
          <w:rStyle w:val="Style_12_ch"/>
        </w:rPr>
        <w:t xml:space="preserve">в соответствии со статьей 139 Трудового кодекса Российской Федерации, был в течение 2024 года не ниже размера минимальной заработной платы в Санкт-Петербурге, установленного региональным соглашением о минимальной заработной плате </w:t>
      </w:r>
      <w:r>
        <w:rPr>
          <w:rStyle w:val="Style_12_ch"/>
        </w:rPr>
        <w:br/>
      </w:r>
      <w:r>
        <w:rPr>
          <w:rStyle w:val="Style_12_ch"/>
        </w:rPr>
        <w:t>в Санкт-Петербурге на соответствующий период 2024</w:t>
      </w:r>
      <w:r>
        <w:rPr>
          <w:rStyle w:val="Style_12_ch"/>
        </w:rPr>
        <w:t xml:space="preserve"> года. </w:t>
      </w:r>
    </w:p>
    <w:p w14:paraId="99010000">
      <w:pPr>
        <w:pStyle w:val="Style_6"/>
        <w:widowControl w:val="0"/>
        <w:numPr>
          <w:ilvl w:val="1"/>
          <w:numId w:val="9"/>
        </w:numPr>
        <w:tabs>
          <w:tab w:leader="none" w:pos="1134" w:val="left"/>
        </w:tabs>
        <w:ind w:firstLine="567" w:left="0"/>
        <w:jc w:val="both"/>
      </w:pPr>
      <w:r>
        <w:t xml:space="preserve">Документы, </w:t>
      </w:r>
      <w:r>
        <w:t xml:space="preserve">подтверждающие факт оплаты и поставки товаров, выполнения работ (оказания услуг) </w:t>
      </w:r>
      <w:r>
        <w:t xml:space="preserve">(договоров, счетов, платежных поручений, актов приема-передачи оказанных услуг, </w:t>
      </w:r>
      <w:r>
        <w:t>товарных накладных,</w:t>
      </w:r>
      <w:r>
        <w:t xml:space="preserve"> </w:t>
      </w:r>
      <w:r>
        <w:t>таможенн</w:t>
      </w:r>
      <w:r>
        <w:t>ых</w:t>
      </w:r>
      <w:r>
        <w:t xml:space="preserve"> деклараци</w:t>
      </w:r>
      <w:r>
        <w:t>й</w:t>
      </w:r>
      <w:r>
        <w:t xml:space="preserve"> на товары</w:t>
      </w:r>
      <w:r>
        <w:t xml:space="preserve"> и</w:t>
      </w:r>
      <w:r>
        <w:t xml:space="preserve"> актов поставки оборудования</w:t>
      </w:r>
      <w:r>
        <w:t xml:space="preserve">), </w:t>
      </w:r>
      <w:r>
        <w:t xml:space="preserve">в рамках выполнения соответствующего этапа </w:t>
      </w:r>
      <w:r>
        <w:t>ОКР</w:t>
      </w:r>
      <w:r>
        <w:t xml:space="preserve"> или НИОКР согласно утвержденному </w:t>
      </w:r>
      <w:r>
        <w:t>участником отбора</w:t>
      </w:r>
      <w:r>
        <w:t xml:space="preserve"> плану выполнения работ</w:t>
      </w:r>
      <w:r>
        <w:t xml:space="preserve"> </w:t>
      </w:r>
      <w:r>
        <w:t>по направлениям,</w:t>
      </w:r>
      <w:r>
        <w:rPr>
          <w:color w:val="FF0000"/>
        </w:rPr>
        <w:t xml:space="preserve"> </w:t>
      </w:r>
      <w:r>
        <w:t xml:space="preserve">определенным </w:t>
      </w:r>
      <w:r>
        <w:t>в пункте 1.</w:t>
      </w:r>
      <w:r>
        <w:t>6</w:t>
      </w:r>
      <w:r>
        <w:t xml:space="preserve"> </w:t>
      </w:r>
      <w:r>
        <w:t>Порядка</w:t>
      </w:r>
      <w:r>
        <w:t>, в части затрат, заявленных</w:t>
      </w:r>
      <w:r>
        <w:t xml:space="preserve"> </w:t>
      </w:r>
      <w:r>
        <w:t>к возмещению за счет средств субсидии</w:t>
      </w:r>
      <w:r>
        <w:t>.</w:t>
      </w:r>
    </w:p>
    <w:p w14:paraId="9A010000">
      <w:pPr>
        <w:pStyle w:val="Style_6"/>
        <w:widowControl w:val="0"/>
        <w:numPr>
          <w:ilvl w:val="1"/>
          <w:numId w:val="9"/>
        </w:numPr>
        <w:tabs>
          <w:tab w:leader="none" w:pos="1134" w:val="left"/>
        </w:tabs>
        <w:ind w:firstLine="567" w:left="0"/>
        <w:jc w:val="both"/>
      </w:pPr>
      <w:r>
        <w:t>Локальный акт</w:t>
      </w:r>
      <w:r>
        <w:t xml:space="preserve"> либо ино</w:t>
      </w:r>
      <w:r>
        <w:t>й</w:t>
      </w:r>
      <w:r>
        <w:t xml:space="preserve"> распорядительн</w:t>
      </w:r>
      <w:r>
        <w:t>ый</w:t>
      </w:r>
      <w:r>
        <w:t xml:space="preserve"> документ </w:t>
      </w:r>
      <w:r>
        <w:t>участника отбора</w:t>
      </w:r>
      <w:r>
        <w:t xml:space="preserve">, </w:t>
      </w:r>
      <w:r>
        <w:t>утверждающ</w:t>
      </w:r>
      <w:r>
        <w:t xml:space="preserve">ий </w:t>
      </w:r>
      <w:r>
        <w:t xml:space="preserve">план выполнения </w:t>
      </w:r>
      <w:r>
        <w:t>работ (включая сам план)</w:t>
      </w:r>
      <w:r>
        <w:t>.</w:t>
      </w:r>
    </w:p>
    <w:p w14:paraId="9B010000">
      <w:pPr>
        <w:pStyle w:val="Style_6"/>
        <w:widowControl w:val="0"/>
        <w:numPr>
          <w:ilvl w:val="1"/>
          <w:numId w:val="9"/>
        </w:numPr>
        <w:tabs>
          <w:tab w:leader="none" w:pos="1134" w:val="left"/>
        </w:tabs>
        <w:ind w:firstLine="567" w:left="0"/>
        <w:jc w:val="both"/>
      </w:pPr>
      <w:r>
        <w:rPr>
          <w:color w:val="000000"/>
        </w:rPr>
        <w:t>О</w:t>
      </w:r>
      <w:r>
        <w:t>фициальн</w:t>
      </w:r>
      <w:r>
        <w:t>ый</w:t>
      </w:r>
      <w:r>
        <w:t xml:space="preserve"> </w:t>
      </w:r>
      <w:r>
        <w:t>документ (</w:t>
      </w:r>
      <w:r>
        <w:t>письмо</w:t>
      </w:r>
      <w:r>
        <w:t>)</w:t>
      </w:r>
      <w:r>
        <w:t xml:space="preserve"> </w:t>
      </w:r>
      <w:r>
        <w:t>государственной организации</w:t>
      </w:r>
      <w:r>
        <w:t xml:space="preserve"> </w:t>
      </w:r>
      <w:r>
        <w:t xml:space="preserve">(организации </w:t>
      </w:r>
      <w:r>
        <w:br/>
      </w:r>
      <w:r>
        <w:t>с государственным участием), подтверждающ</w:t>
      </w:r>
      <w:r>
        <w:t>ий</w:t>
      </w:r>
      <w:r>
        <w:t xml:space="preserve"> </w:t>
      </w:r>
      <w:r>
        <w:t>актуальность и востребованность</w:t>
      </w:r>
      <w:r>
        <w:t xml:space="preserve"> тематики </w:t>
      </w:r>
      <w:r>
        <w:t>ОКР</w:t>
      </w:r>
      <w:r>
        <w:t xml:space="preserve"> или НИОКР для решения задач, стоящих перед соответствующей организацией, включающего в том числе волеизъявление</w:t>
      </w:r>
      <w:r>
        <w:rPr>
          <w:color w:val="FF0000"/>
        </w:rPr>
        <w:t xml:space="preserve"> </w:t>
      </w:r>
      <w:r>
        <w:t>безвозмездно принять опытный</w:t>
      </w:r>
      <w:r>
        <w:t xml:space="preserve"> </w:t>
      </w:r>
      <w:r>
        <w:t xml:space="preserve">(опытные) </w:t>
      </w:r>
      <w:r>
        <w:t>и(</w:t>
      </w:r>
      <w:r>
        <w:t>или</w:t>
      </w:r>
      <w:r>
        <w:t>)</w:t>
      </w:r>
      <w:r>
        <w:t xml:space="preserve"> </w:t>
      </w:r>
      <w:r>
        <w:t>предсерийный</w:t>
      </w:r>
      <w:r>
        <w:t xml:space="preserve"> (</w:t>
      </w:r>
      <w:r>
        <w:t>предсерийные</w:t>
      </w:r>
      <w:r>
        <w:t>)</w:t>
      </w:r>
      <w:r>
        <w:t xml:space="preserve"> образцы изделия в тестовую апробацию</w:t>
      </w:r>
      <w:r>
        <w:t>.</w:t>
      </w:r>
    </w:p>
    <w:p w14:paraId="9C010000">
      <w:pPr>
        <w:pStyle w:val="Style_6"/>
        <w:widowControl w:val="0"/>
        <w:numPr>
          <w:ilvl w:val="1"/>
          <w:numId w:val="9"/>
        </w:numPr>
        <w:tabs>
          <w:tab w:leader="none" w:pos="1134" w:val="left"/>
        </w:tabs>
        <w:ind w:firstLine="567" w:left="0"/>
        <w:jc w:val="both"/>
      </w:pPr>
      <w:r>
        <w:t>Д</w:t>
      </w:r>
      <w:r>
        <w:t>окумент, определяющ</w:t>
      </w:r>
      <w:r>
        <w:t xml:space="preserve">ий </w:t>
      </w:r>
      <w:r>
        <w:t xml:space="preserve">учетную политику </w:t>
      </w:r>
      <w:r>
        <w:t>участника отбора</w:t>
      </w:r>
      <w:r>
        <w:t>.</w:t>
      </w:r>
    </w:p>
    <w:p w14:paraId="9D010000">
      <w:pPr>
        <w:pStyle w:val="Style_6"/>
        <w:widowControl w:val="0"/>
        <w:numPr>
          <w:ilvl w:val="1"/>
          <w:numId w:val="9"/>
        </w:numPr>
        <w:tabs>
          <w:tab w:leader="none" w:pos="1134" w:val="left"/>
        </w:tabs>
        <w:ind w:firstLine="567" w:left="0"/>
        <w:jc w:val="both"/>
      </w:pPr>
      <w:r>
        <w:t xml:space="preserve">Анализ счета затрат, отражающего расходы на предъявляемую </w:t>
      </w:r>
      <w:r>
        <w:br/>
      </w:r>
      <w:r>
        <w:t xml:space="preserve">к субсидированию </w:t>
      </w:r>
      <w:r>
        <w:t>ОКР</w:t>
      </w:r>
      <w:r>
        <w:t xml:space="preserve"> или НИОКР, подписанный руководителем и главным бухгалтером </w:t>
      </w:r>
      <w:r>
        <w:t>участника отбора</w:t>
      </w:r>
      <w:r>
        <w:t xml:space="preserve"> на дату не ранее </w:t>
      </w:r>
      <w:r>
        <w:t>десяти</w:t>
      </w:r>
      <w:r>
        <w:t xml:space="preserve"> рабочих дней</w:t>
      </w:r>
      <w:r>
        <w:t xml:space="preserve"> </w:t>
      </w:r>
      <w:r>
        <w:t>до даты подачи заявления</w:t>
      </w:r>
      <w:r>
        <w:t>.</w:t>
      </w:r>
    </w:p>
    <w:p w14:paraId="9E010000">
      <w:pPr>
        <w:pStyle w:val="Style_6"/>
        <w:widowControl w:val="0"/>
        <w:numPr>
          <w:ilvl w:val="1"/>
          <w:numId w:val="9"/>
        </w:numPr>
        <w:tabs>
          <w:tab w:leader="none" w:pos="1134" w:val="left"/>
        </w:tabs>
        <w:ind w:firstLine="567" w:left="0"/>
        <w:jc w:val="both"/>
      </w:pPr>
      <w:r>
        <w:t>Д</w:t>
      </w:r>
      <w:r>
        <w:t>окумент</w:t>
      </w:r>
      <w:r>
        <w:t>ы</w:t>
      </w:r>
      <w:r>
        <w:t>, выданны</w:t>
      </w:r>
      <w:r>
        <w:t>е</w:t>
      </w:r>
      <w:r>
        <w:t xml:space="preserve"> </w:t>
      </w:r>
      <w:r>
        <w:t xml:space="preserve">Федеральной службой по аккредитации </w:t>
      </w:r>
      <w:r>
        <w:br/>
      </w:r>
      <w:r>
        <w:t xml:space="preserve">(далее – </w:t>
      </w:r>
      <w:r>
        <w:t>Росаккредитация</w:t>
      </w:r>
      <w:r>
        <w:t xml:space="preserve">), экспертами или экспертными организациями, включенными </w:t>
      </w:r>
      <w:r>
        <w:br/>
      </w:r>
      <w:r>
        <w:t xml:space="preserve">в реестр </w:t>
      </w:r>
      <w:r>
        <w:t>Росаккредитации</w:t>
      </w:r>
      <w:r>
        <w:t>, или иными федеральными органами государственной власти Российской Федерации, уполномоченными на аккредитацию сертификационных центров</w:t>
      </w:r>
      <w:r>
        <w:t xml:space="preserve">, подтверждающих аккредитацию исполнителя по договорам выполнения работ (оказания услуг) </w:t>
      </w:r>
      <w:r>
        <w:t xml:space="preserve"> (указанные документы представляются в </w:t>
      </w:r>
      <w:r>
        <w:t xml:space="preserve">случае предоставления к возмещению </w:t>
      </w:r>
      <w:r>
        <w:t>расходов на</w:t>
      </w:r>
      <w:r>
        <w:t xml:space="preserve"> </w:t>
      </w:r>
      <w:r>
        <w:t xml:space="preserve">проведение испытаний </w:t>
      </w:r>
      <w:r>
        <w:t>по договорам выполнения работ (оказания услуг</w:t>
      </w:r>
      <w:r>
        <w:t>)</w:t>
      </w:r>
      <w:r>
        <w:t>.</w:t>
      </w:r>
    </w:p>
    <w:p w14:paraId="9F010000">
      <w:pPr>
        <w:widowControl w:val="0"/>
        <w:numPr>
          <w:ilvl w:val="1"/>
          <w:numId w:val="9"/>
        </w:numPr>
        <w:tabs>
          <w:tab w:leader="none" w:pos="0" w:val="left"/>
          <w:tab w:leader="none" w:pos="567" w:val="left"/>
          <w:tab w:leader="none" w:pos="1134" w:val="left"/>
        </w:tabs>
        <w:ind w:firstLine="567" w:left="0"/>
        <w:jc w:val="both"/>
      </w:pPr>
      <w:r>
        <w:t xml:space="preserve">Карты учета основных средств в отношении </w:t>
      </w:r>
      <w:r>
        <w:t xml:space="preserve">оборудования, средств измерения </w:t>
      </w:r>
      <w:r>
        <w:br/>
      </w:r>
      <w:r>
        <w:t>и специальной технологической оснастки</w:t>
      </w:r>
      <w:r>
        <w:t xml:space="preserve"> затраты по закупке которых предъявляются </w:t>
      </w:r>
      <w:r>
        <w:br/>
      </w:r>
      <w:r>
        <w:t>к возмещению в рамках субсидии.</w:t>
      </w:r>
      <w:r>
        <w:t xml:space="preserve"> </w:t>
      </w:r>
    </w:p>
    <w:p w14:paraId="A0010000">
      <w:pPr>
        <w:widowControl w:val="0"/>
        <w:tabs>
          <w:tab w:leader="none" w:pos="0" w:val="left"/>
          <w:tab w:leader="none" w:pos="1134" w:val="left"/>
        </w:tabs>
        <w:ind w:firstLine="567"/>
        <w:jc w:val="both"/>
      </w:pPr>
      <w:r>
        <w:t>Карты учета формируются по установленной</w:t>
      </w:r>
      <w:r>
        <w:t xml:space="preserve"> </w:t>
      </w:r>
      <w:r>
        <w:t xml:space="preserve">в организации форме и должны быть утверждены руководителем и главным бухгалтером участника отбора, содержать информацию о месте нахождении </w:t>
      </w:r>
      <w:r>
        <w:t>оборудования, средств измерения и специальной технологической оснастки</w:t>
      </w:r>
      <w:r>
        <w:t>, а также материально ответственном за сохранность лице.</w:t>
      </w:r>
    </w:p>
    <w:p w14:paraId="A1010000">
      <w:pPr>
        <w:widowControl w:val="0"/>
        <w:numPr>
          <w:ilvl w:val="1"/>
          <w:numId w:val="9"/>
        </w:numPr>
        <w:tabs>
          <w:tab w:leader="none" w:pos="0" w:val="left"/>
          <w:tab w:leader="none" w:pos="567" w:val="left"/>
          <w:tab w:leader="none" w:pos="993" w:val="left"/>
          <w:tab w:leader="none" w:pos="1134" w:val="left"/>
        </w:tabs>
        <w:ind w:firstLine="567" w:left="0"/>
        <w:jc w:val="both"/>
      </w:pPr>
      <w:r>
        <w:t>С</w:t>
      </w:r>
      <w:r>
        <w:t>правк</w:t>
      </w:r>
      <w:r>
        <w:t>у</w:t>
      </w:r>
      <w:r>
        <w:t xml:space="preserve"> </w:t>
      </w:r>
      <w:r>
        <w:t>участника отбора в свободной форме</w:t>
      </w:r>
      <w:r>
        <w:t>, подтверждающ</w:t>
      </w:r>
      <w:r>
        <w:t>ую</w:t>
      </w:r>
      <w:r>
        <w:t xml:space="preserve">, </w:t>
      </w:r>
      <w:r>
        <w:br/>
      </w:r>
      <w:r>
        <w:t xml:space="preserve">что для выполнения этапа субсидируемой </w:t>
      </w:r>
      <w:r>
        <w:t>ОКР</w:t>
      </w:r>
      <w:r>
        <w:t xml:space="preserve"> или НИОКР в соответствии с планом выполнения работ потребовалось приобретение  специального технологического оборудования, средств измерения и (или) специальной технологической оснастки</w:t>
      </w:r>
      <w:r>
        <w:t xml:space="preserve"> </w:t>
      </w:r>
      <w:r>
        <w:t>(указанн</w:t>
      </w:r>
      <w:r>
        <w:t>ая</w:t>
      </w:r>
      <w:r>
        <w:t xml:space="preserve"> </w:t>
      </w:r>
      <w:r>
        <w:t>справка</w:t>
      </w:r>
      <w:r>
        <w:t xml:space="preserve"> представля</w:t>
      </w:r>
      <w:r>
        <w:t>е</w:t>
      </w:r>
      <w:r>
        <w:t xml:space="preserve">тся в </w:t>
      </w:r>
      <w:r>
        <w:t xml:space="preserve">случае предоставления к возмещению </w:t>
      </w:r>
      <w:r>
        <w:t xml:space="preserve">расходов </w:t>
      </w:r>
      <w:r>
        <w:br/>
      </w:r>
      <w:r>
        <w:t>на подготовку производственной базы для выполнения ОКР или НИОКР</w:t>
      </w:r>
      <w:r>
        <w:t>)</w:t>
      </w:r>
      <w:r>
        <w:t>.</w:t>
      </w:r>
    </w:p>
    <w:p w14:paraId="A2010000">
      <w:pPr>
        <w:widowControl w:val="0"/>
        <w:numPr>
          <w:ilvl w:val="1"/>
          <w:numId w:val="9"/>
        </w:numPr>
        <w:tabs>
          <w:tab w:leader="none" w:pos="0" w:val="left"/>
          <w:tab w:leader="none" w:pos="567" w:val="left"/>
          <w:tab w:leader="none" w:pos="993" w:val="left"/>
          <w:tab w:leader="none" w:pos="1134" w:val="left"/>
        </w:tabs>
        <w:ind w:firstLine="567" w:left="0"/>
        <w:jc w:val="both"/>
      </w:pPr>
      <w:r>
        <w:t>С</w:t>
      </w:r>
      <w:r>
        <w:t>правк</w:t>
      </w:r>
      <w:r>
        <w:t>у</w:t>
      </w:r>
      <w:r>
        <w:t xml:space="preserve"> </w:t>
      </w:r>
      <w:r>
        <w:t>участника отбора в свободной форме</w:t>
      </w:r>
      <w:r>
        <w:t>, подтверждающ</w:t>
      </w:r>
      <w:r>
        <w:t>ую</w:t>
      </w:r>
      <w:r>
        <w:t xml:space="preserve">, </w:t>
      </w:r>
      <w:r>
        <w:br/>
      </w:r>
      <w:r>
        <w:t xml:space="preserve">что для выполнения этапа субсидируемой </w:t>
      </w:r>
      <w:r>
        <w:t>ОКР</w:t>
      </w:r>
      <w:r>
        <w:t xml:space="preserve"> или НИОКР в соответствии с планом выполнения работ потребовалось приобретение</w:t>
      </w:r>
      <w:r>
        <w:t xml:space="preserve"> </w:t>
      </w:r>
      <w:r>
        <w:rPr>
          <w:color w:themeColor="text1" w:val="000000"/>
        </w:rPr>
        <w:t>специального программного обеспечения, включенного в реестр российского программного обеспечения.</w:t>
      </w:r>
    </w:p>
    <w:p w14:paraId="A3010000">
      <w:pPr>
        <w:widowControl w:val="0"/>
        <w:numPr>
          <w:ilvl w:val="1"/>
          <w:numId w:val="9"/>
        </w:numPr>
        <w:tabs>
          <w:tab w:leader="none" w:pos="0" w:val="left"/>
          <w:tab w:leader="none" w:pos="567" w:val="left"/>
          <w:tab w:leader="none" w:pos="993" w:val="left"/>
          <w:tab w:leader="none" w:pos="1134" w:val="left"/>
        </w:tabs>
        <w:ind w:firstLine="567" w:left="0"/>
        <w:jc w:val="both"/>
      </w:pPr>
      <w:r>
        <w:t>С</w:t>
      </w:r>
      <w:r>
        <w:t>правк</w:t>
      </w:r>
      <w:r>
        <w:t>а</w:t>
      </w:r>
      <w:r>
        <w:t xml:space="preserve"> </w:t>
      </w:r>
      <w:r>
        <w:t xml:space="preserve">участника отбора </w:t>
      </w:r>
      <w:r>
        <w:t>(</w:t>
      </w:r>
      <w:r>
        <w:t xml:space="preserve">в </w:t>
      </w:r>
      <w:r>
        <w:t xml:space="preserve">свободной </w:t>
      </w:r>
      <w:r>
        <w:t>форме</w:t>
      </w:r>
      <w:r>
        <w:t>)</w:t>
      </w:r>
      <w:r>
        <w:t xml:space="preserve"> с указанием </w:t>
      </w:r>
      <w:r>
        <w:t>следующ</w:t>
      </w:r>
      <w:r>
        <w:t xml:space="preserve">ей </w:t>
      </w:r>
      <w:r>
        <w:t>информаци</w:t>
      </w:r>
      <w:r>
        <w:t>и</w:t>
      </w:r>
      <w:r>
        <w:t xml:space="preserve">: </w:t>
      </w:r>
    </w:p>
    <w:p w14:paraId="A4010000">
      <w:pPr>
        <w:widowControl w:val="1"/>
        <w:ind w:firstLine="567"/>
        <w:jc w:val="both"/>
      </w:pPr>
      <w:r>
        <w:t>кратк</w:t>
      </w:r>
      <w:r>
        <w:t>ая</w:t>
      </w:r>
      <w:r>
        <w:t xml:space="preserve"> </w:t>
      </w:r>
      <w:r>
        <w:t>характеристик</w:t>
      </w:r>
      <w:r>
        <w:t>а</w:t>
      </w:r>
      <w:r>
        <w:t xml:space="preserve"> и истори</w:t>
      </w:r>
      <w:r>
        <w:t>я</w:t>
      </w:r>
      <w:r>
        <w:t xml:space="preserve"> организации; </w:t>
      </w:r>
    </w:p>
    <w:p w14:paraId="A5010000">
      <w:pPr>
        <w:widowControl w:val="1"/>
        <w:ind w:firstLine="567"/>
        <w:jc w:val="both"/>
      </w:pPr>
      <w:r>
        <w:t>сведения о производимой продукции;</w:t>
      </w:r>
    </w:p>
    <w:p w14:paraId="A6010000">
      <w:pPr>
        <w:widowControl w:val="1"/>
        <w:ind w:firstLine="567"/>
        <w:jc w:val="both"/>
      </w:pPr>
      <w:r>
        <w:t xml:space="preserve">основные направления деятельности; </w:t>
      </w:r>
    </w:p>
    <w:p w14:paraId="A7010000">
      <w:pPr>
        <w:widowControl w:val="1"/>
        <w:ind w:firstLine="567"/>
        <w:jc w:val="both"/>
      </w:pPr>
      <w:r>
        <w:t xml:space="preserve">среднесписочная численность работников организации; </w:t>
      </w:r>
    </w:p>
    <w:p w14:paraId="A8010000">
      <w:pPr>
        <w:widowControl w:val="1"/>
        <w:ind w:firstLine="567"/>
        <w:jc w:val="both"/>
      </w:pPr>
      <w:r>
        <w:t>средняя заработная плата работников в организации (в тыс.</w:t>
      </w:r>
      <w:r>
        <w:t xml:space="preserve"> </w:t>
      </w:r>
      <w:r>
        <w:t xml:space="preserve">руб.); </w:t>
      </w:r>
    </w:p>
    <w:p w14:paraId="A9010000">
      <w:pPr>
        <w:widowControl w:val="1"/>
        <w:ind w:firstLine="567"/>
        <w:jc w:val="both"/>
      </w:pPr>
      <w:r>
        <w:t>объем выпуска продукции (в тыс.</w:t>
      </w:r>
      <w:r>
        <w:t xml:space="preserve"> </w:t>
      </w:r>
      <w:r>
        <w:t xml:space="preserve">руб.); </w:t>
      </w:r>
    </w:p>
    <w:p w14:paraId="AA010000">
      <w:pPr>
        <w:widowControl w:val="1"/>
        <w:ind w:firstLine="567"/>
        <w:jc w:val="both"/>
      </w:pPr>
      <w:r>
        <w:t>объем налоговых отчислений, в том числе в бюджет Санкт-Петербурга (в тыс.</w:t>
      </w:r>
      <w:r>
        <w:t xml:space="preserve"> </w:t>
      </w:r>
      <w:r>
        <w:t>руб.)</w:t>
      </w:r>
    </w:p>
    <w:p w14:paraId="AB010000">
      <w:pPr>
        <w:widowControl w:val="1"/>
        <w:ind/>
        <w:jc w:val="both"/>
      </w:pPr>
      <w:r>
        <w:t>(к</w:t>
      </w:r>
      <w:r>
        <w:t xml:space="preserve">оличественные показатели указываются в динамике за </w:t>
      </w:r>
      <w:r>
        <w:t>три последние года</w:t>
      </w:r>
      <w:r>
        <w:t>, включая текущий год</w:t>
      </w:r>
      <w:r>
        <w:t>)</w:t>
      </w:r>
      <w:r>
        <w:t xml:space="preserve">. </w:t>
      </w:r>
    </w:p>
    <w:p w14:paraId="AC010000">
      <w:pPr>
        <w:pStyle w:val="Style_6"/>
        <w:widowControl w:val="1"/>
        <w:numPr>
          <w:ilvl w:val="0"/>
          <w:numId w:val="9"/>
        </w:numPr>
        <w:tabs>
          <w:tab w:leader="none" w:pos="1276" w:val="left"/>
        </w:tabs>
        <w:ind w:firstLine="567" w:left="0"/>
        <w:jc w:val="both"/>
        <w:rPr>
          <w:color w:themeColor="text1" w:val="000000"/>
        </w:rPr>
      </w:pPr>
      <w:r>
        <w:rPr>
          <w:color w:themeColor="text1" w:val="000000"/>
        </w:rPr>
        <w:t>Д</w:t>
      </w:r>
      <w:r>
        <w:rPr>
          <w:color w:themeColor="text1" w:val="000000"/>
        </w:rPr>
        <w:t xml:space="preserve">окументы, указанные в </w:t>
      </w:r>
      <w:r>
        <w:rPr>
          <w:color w:themeColor="text1" w:val="000000"/>
        </w:rPr>
        <w:t>настоящем Перечне,</w:t>
      </w:r>
      <w:r>
        <w:rPr>
          <w:color w:themeColor="text1" w:val="000000"/>
        </w:rPr>
        <w:t xml:space="preserve"> </w:t>
      </w:r>
      <w:r>
        <w:rPr>
          <w:color w:themeColor="text1" w:val="000000"/>
        </w:rPr>
        <w:t>помимо имеющихся в них подписей (при наличии) также заверяются усиленной квалифицированной электронной подписью лица, подающего заявку и документы.</w:t>
      </w:r>
    </w:p>
    <w:p w14:paraId="AD010000">
      <w:pPr>
        <w:pStyle w:val="Style_6"/>
        <w:widowControl w:val="1"/>
        <w:tabs>
          <w:tab w:leader="none" w:pos="1276" w:val="left"/>
        </w:tabs>
        <w:ind w:firstLine="567" w:left="0"/>
        <w:jc w:val="both"/>
        <w:rPr>
          <w:color w:themeColor="text1" w:val="000000"/>
        </w:rPr>
      </w:pPr>
      <w:r>
        <w:rPr>
          <w:color w:themeColor="text1" w:val="000000"/>
        </w:rPr>
        <w:t xml:space="preserve">Если заявка и документы подаются лицом, действующим от имени и в интересах участника отбора на основании доверенности или иного документа в соответствии с уставом участника отбора и (или) законодательством Российской Федерации, подтверждающего полномочия этого лица на совершение соответствующих действий, также представляется скан-образ соответствующего уполномочивающего </w:t>
      </w:r>
      <w:r>
        <w:rPr>
          <w:color w:themeColor="text1" w:val="000000"/>
        </w:rPr>
        <w:t>документа.</w:t>
      </w:r>
    </w:p>
    <w:p w14:paraId="AE010000">
      <w:pPr>
        <w:pStyle w:val="Style_6"/>
        <w:widowControl w:val="1"/>
        <w:tabs>
          <w:tab w:leader="none" w:pos="851" w:val="left"/>
        </w:tabs>
        <w:ind w:firstLine="567" w:left="0"/>
        <w:jc w:val="both"/>
        <w:rPr>
          <w:color w:themeColor="text1" w:val="000000"/>
        </w:rPr>
      </w:pPr>
      <w:r>
        <w:rPr>
          <w:color w:themeColor="text1" w:val="000000"/>
        </w:rPr>
        <w:t>Документ</w:t>
      </w:r>
      <w:r>
        <w:rPr>
          <w:color w:themeColor="text1" w:val="000000"/>
        </w:rPr>
        <w:t>, указанн</w:t>
      </w:r>
      <w:r>
        <w:rPr>
          <w:color w:themeColor="text1" w:val="000000"/>
        </w:rPr>
        <w:t>ый в пункте 1.</w:t>
      </w:r>
      <w:r>
        <w:rPr>
          <w:color w:themeColor="text1" w:val="000000"/>
        </w:rPr>
        <w:t>3 настоящего Перечня, дополнительно предс</w:t>
      </w:r>
      <w:r>
        <w:rPr>
          <w:color w:themeColor="text1" w:val="000000"/>
        </w:rPr>
        <w:t>тавляе</w:t>
      </w:r>
      <w:r>
        <w:rPr>
          <w:color w:themeColor="text1" w:val="000000"/>
        </w:rPr>
        <w:t xml:space="preserve">тся </w:t>
      </w:r>
      <w:r>
        <w:rPr>
          <w:color w:themeColor="text1" w:val="000000"/>
        </w:rPr>
        <w:t>по запросу</w:t>
      </w:r>
      <w:r>
        <w:rPr>
          <w:color w:themeColor="text1" w:val="000000"/>
        </w:rPr>
        <w:t xml:space="preserve"> </w:t>
      </w:r>
      <w:r>
        <w:rPr>
          <w:color w:themeColor="text1" w:val="000000"/>
        </w:rPr>
        <w:t>сотрудника отдела развития технологической инфраструктуры Управления развития инфраструктуры</w:t>
      </w:r>
      <w:r>
        <w:rPr>
          <w:color w:themeColor="text1" w:val="000000"/>
        </w:rPr>
        <w:t xml:space="preserve"> Комитета</w:t>
      </w:r>
      <w:r>
        <w:rPr>
          <w:color w:themeColor="text1" w:val="000000"/>
        </w:rPr>
        <w:t>,</w:t>
      </w:r>
      <w:r>
        <w:rPr>
          <w:color w:themeColor="text1" w:val="000000"/>
        </w:rPr>
        <w:t xml:space="preserve"> </w:t>
      </w:r>
      <w:r>
        <w:rPr>
          <w:color w:themeColor="text1" w:val="000000"/>
        </w:rPr>
        <w:t xml:space="preserve">направленного на указанную </w:t>
      </w:r>
      <w:r>
        <w:rPr>
          <w:color w:themeColor="text1" w:val="000000"/>
        </w:rPr>
        <w:br/>
      </w:r>
      <w:r>
        <w:rPr>
          <w:color w:themeColor="text1" w:val="000000"/>
        </w:rPr>
        <w:t>в заявлении электронную почту</w:t>
      </w:r>
      <w:r>
        <w:rPr>
          <w:color w:themeColor="text1" w:val="000000"/>
        </w:rPr>
        <w:t xml:space="preserve"> контактного лица участника отбора</w:t>
      </w:r>
      <w:r>
        <w:rPr>
          <w:color w:themeColor="text1" w:val="000000"/>
        </w:rPr>
        <w:t xml:space="preserve">, </w:t>
      </w:r>
      <w:r>
        <w:rPr>
          <w:color w:themeColor="text1" w:val="000000"/>
        </w:rPr>
        <w:t xml:space="preserve"> </w:t>
      </w:r>
      <w:r>
        <w:rPr>
          <w:color w:themeColor="text1" w:val="000000"/>
        </w:rPr>
        <w:t>в виде</w:t>
      </w:r>
      <w:r>
        <w:rPr>
          <w:color w:themeColor="text1" w:val="000000"/>
        </w:rPr>
        <w:t xml:space="preserve"> редактируемой электронной версии в формате </w:t>
      </w:r>
      <w:r>
        <w:rPr>
          <w:color w:themeColor="text1" w:val="000000"/>
        </w:rPr>
        <w:t>Excel</w:t>
      </w:r>
      <w:r>
        <w:rPr>
          <w:color w:themeColor="text1" w:val="000000"/>
        </w:rPr>
        <w:t>.</w:t>
      </w:r>
    </w:p>
    <w:p w14:paraId="AF010000">
      <w:pPr>
        <w:widowControl w:val="1"/>
        <w:tabs>
          <w:tab w:leader="none" w:pos="1134" w:val="left"/>
        </w:tabs>
        <w:ind w:firstLine="567"/>
        <w:jc w:val="both"/>
        <w:rPr>
          <w:color w:themeColor="text1" w:val="000000"/>
        </w:rPr>
      </w:pPr>
      <w:r>
        <w:rPr>
          <w:color w:themeColor="text1" w:val="000000"/>
        </w:rPr>
        <w:t xml:space="preserve">Документы, </w:t>
      </w:r>
      <w:r>
        <w:rPr>
          <w:color w:themeColor="text1" w:val="000000"/>
        </w:rPr>
        <w:t>скан-образы</w:t>
      </w:r>
      <w:r>
        <w:rPr>
          <w:color w:themeColor="text1" w:val="000000"/>
        </w:rPr>
        <w:t xml:space="preserve"> которых представляются, в реквизитной части должны иметь подписи лиц, представляющих органы (организации), выдавшие (представившие) эти документы</w:t>
      </w:r>
      <w:r>
        <w:rPr>
          <w:color w:themeColor="text1" w:val="000000"/>
        </w:rPr>
        <w:t>.</w:t>
      </w:r>
    </w:p>
    <w:p w14:paraId="B0010000">
      <w:pPr>
        <w:widowControl w:val="0"/>
        <w:tabs>
          <w:tab w:leader="none" w:pos="993" w:val="left"/>
          <w:tab w:leader="none" w:pos="1134" w:val="left"/>
        </w:tabs>
        <w:ind w:firstLine="567"/>
        <w:jc w:val="both"/>
        <w:rPr>
          <w:color w:themeColor="text1" w:val="000000"/>
        </w:rPr>
      </w:pPr>
      <w:r>
        <w:rPr>
          <w:color w:themeColor="text1" w:val="000000"/>
        </w:rPr>
        <w:t xml:space="preserve">В случае представления документов на иностранном языке представляется скан-образ нотариально заверенного перевода данных документов на русский язык и лицензии </w:t>
      </w:r>
      <w:r>
        <w:rPr>
          <w:color w:themeColor="text1" w:val="000000"/>
        </w:rPr>
        <w:br/>
      </w:r>
      <w:r>
        <w:rPr>
          <w:color w:themeColor="text1" w:val="000000"/>
        </w:rPr>
        <w:t>на право нотариальной деятельности лица, осуществившего данный перевод.</w:t>
      </w:r>
    </w:p>
    <w:p w14:paraId="B1010000">
      <w:pPr>
        <w:widowControl w:val="0"/>
        <w:tabs>
          <w:tab w:leader="none" w:pos="993" w:val="left"/>
          <w:tab w:leader="none" w:pos="1134" w:val="left"/>
        </w:tabs>
        <w:ind w:firstLine="567"/>
        <w:jc w:val="both"/>
      </w:pPr>
      <w:r>
        <w:rPr>
          <w:color w:themeColor="text1" w:val="000000"/>
        </w:rPr>
        <w:t xml:space="preserve">В случае проведения </w:t>
      </w:r>
      <w:r>
        <w:t xml:space="preserve">расчетов (платежей) в иностранной валюте представляются </w:t>
      </w:r>
      <w:r>
        <w:br/>
      </w:r>
      <w:r>
        <w:t>скан-образы</w:t>
      </w:r>
      <w:r>
        <w:t xml:space="preserve"> справок (в свободной форме) о курсе данной валюты по отношению </w:t>
      </w:r>
      <w:r>
        <w:br/>
      </w:r>
      <w:r>
        <w:t>к российскому рублю на дату осуществления платежа по данным Центрального банка Российской Федерации.</w:t>
      </w:r>
    </w:p>
    <w:p w14:paraId="B2010000">
      <w:pPr>
        <w:widowControl w:val="0"/>
        <w:tabs>
          <w:tab w:leader="none" w:pos="1134" w:val="left"/>
        </w:tabs>
        <w:ind w:firstLine="567"/>
        <w:jc w:val="both"/>
      </w:pPr>
      <w:r>
        <w:t xml:space="preserve">Участником отбора обеспечивается наличие согласия субъекта персональных данных (физического лица) на обработку его персональных данных в соответствии </w:t>
      </w:r>
      <w:r>
        <w:br/>
      </w:r>
      <w:r>
        <w:t xml:space="preserve">с Федеральным законом «О персональных данных» при передаче участником отбора </w:t>
      </w:r>
      <w:r>
        <w:br/>
      </w:r>
      <w:r>
        <w:t xml:space="preserve">в </w:t>
      </w:r>
      <w:r>
        <w:t>К</w:t>
      </w:r>
      <w:r>
        <w:t>омитет информации, содержащей персональные данные субъекта персональных данных.</w:t>
      </w:r>
    </w:p>
    <w:p w14:paraId="B3010000">
      <w:pPr>
        <w:pStyle w:val="Style_6"/>
        <w:widowControl w:val="1"/>
        <w:tabs>
          <w:tab w:leader="none" w:pos="851" w:val="left"/>
        </w:tabs>
        <w:ind w:firstLine="567" w:left="0"/>
        <w:jc w:val="both"/>
      </w:pPr>
      <w:r>
        <w:t>Скан-образы</w:t>
      </w:r>
      <w:r>
        <w:t xml:space="preserve"> представляемых документов должны соответствовать рекомендуемому формату, </w:t>
      </w:r>
      <w:r>
        <w:t xml:space="preserve">согласно инструкции, размещенной в личном кабинете, и иметь качество сканирования, достаточное для осуществления анализа документов. </w:t>
      </w:r>
    </w:p>
    <w:p w14:paraId="B4010000">
      <w:pPr>
        <w:widowControl w:val="1"/>
        <w:tabs>
          <w:tab w:leader="none" w:pos="1134" w:val="left"/>
        </w:tabs>
        <w:ind w:firstLine="567"/>
        <w:jc w:val="center"/>
        <w:rPr>
          <w:strike w:val="1"/>
        </w:rPr>
      </w:pPr>
    </w:p>
    <w:p w14:paraId="B5010000">
      <w:pPr>
        <w:sectPr>
          <w:headerReference r:id="rId8" w:type="default"/>
          <w:headerReference r:id="rId11" w:type="first"/>
          <w:headerReference r:id="rId6" w:type="even"/>
          <w:pgSz w:h="16838" w:orient="portrait" w:w="11906"/>
          <w:pgMar w:bottom="993" w:footer="709" w:gutter="0" w:header="709" w:left="1701" w:right="849" w:top="1134"/>
          <w:pgNumType w:start="1"/>
          <w:titlePg/>
        </w:sectPr>
      </w:pPr>
    </w:p>
    <w:p w14:paraId="B6010000">
      <w:pPr>
        <w:widowControl w:val="1"/>
        <w:ind w:left="15026"/>
      </w:pPr>
      <w:r>
        <w:t>П</w:t>
      </w:r>
      <w:r>
        <w:t>риложение</w:t>
      </w:r>
    </w:p>
    <w:p w14:paraId="B7010000">
      <w:pPr>
        <w:widowControl w:val="1"/>
        <w:ind w:left="15026"/>
      </w:pPr>
      <w:r>
        <w:t xml:space="preserve">к </w:t>
      </w:r>
      <w:r>
        <w:t xml:space="preserve">Перечню документов, представляемых в Комитет </w:t>
      </w:r>
      <w:r>
        <w:br/>
      </w:r>
      <w:r>
        <w:t>по промышленной политике, инновациям и торговле Санкт-Петербурга для участия в отборе на право получения в 202</w:t>
      </w:r>
      <w:r>
        <w:t>5</w:t>
      </w:r>
      <w:r>
        <w:t xml:space="preserve"> году </w:t>
      </w:r>
      <w:r>
        <w:t xml:space="preserve">субсидий субъектам деятельности </w:t>
      </w:r>
      <w:r>
        <w:br/>
      </w:r>
      <w:r>
        <w:t xml:space="preserve">в сфере промышленности в Санкт-Петербурге </w:t>
      </w:r>
      <w:r>
        <w:br/>
      </w:r>
      <w:r>
        <w:t xml:space="preserve">на возмещение части затрат организаций, связанных </w:t>
      </w:r>
      <w:r>
        <w:br/>
      </w:r>
      <w:r>
        <w:t>с выполнением опытно-конструкторских работ,</w:t>
      </w:r>
      <w:r>
        <w:br/>
      </w:r>
      <w:r>
        <w:t>научно-исследовательских и опытно-конструкторских работ</w:t>
      </w:r>
      <w:r>
        <w:t>, и требования к ним</w:t>
      </w:r>
    </w:p>
    <w:p w14:paraId="B8010000">
      <w:pPr>
        <w:widowControl w:val="1"/>
        <w:ind w:left="11199"/>
        <w:jc w:val="center"/>
      </w:pPr>
    </w:p>
    <w:p w14:paraId="B9010000">
      <w:pPr>
        <w:widowControl w:val="1"/>
        <w:ind w:right="56"/>
        <w:jc w:val="right"/>
      </w:pPr>
    </w:p>
    <w:p w14:paraId="BA010000">
      <w:pPr>
        <w:widowControl w:val="1"/>
        <w:tabs>
          <w:tab w:leader="none" w:pos="15309" w:val="left"/>
        </w:tabs>
        <w:ind w:right="56"/>
        <w:jc w:val="center"/>
        <w:rPr>
          <w:sz w:val="20"/>
        </w:rPr>
      </w:pPr>
      <w:r>
        <w:tab/>
      </w:r>
      <w:r>
        <w:rPr>
          <w:sz w:val="20"/>
        </w:rPr>
        <w:t xml:space="preserve"> </w:t>
      </w:r>
    </w:p>
    <w:p w14:paraId="BB010000">
      <w:pPr>
        <w:widowControl w:val="1"/>
        <w:ind/>
        <w:jc w:val="center"/>
        <w:rPr>
          <w:b w:val="1"/>
        </w:rPr>
      </w:pPr>
      <w:r>
        <w:rPr>
          <w:b w:val="1"/>
        </w:rPr>
        <w:t>РАСЧЕТ</w:t>
      </w:r>
    </w:p>
    <w:p w14:paraId="BC010000">
      <w:pPr>
        <w:widowControl w:val="0"/>
        <w:ind w:left="567"/>
        <w:jc w:val="center"/>
        <w:rPr>
          <w:b w:val="1"/>
        </w:rPr>
      </w:pPr>
      <w:r>
        <w:rPr>
          <w:b w:val="1"/>
        </w:rPr>
        <w:t>размера предоставляемых в 202</w:t>
      </w:r>
      <w:r>
        <w:rPr>
          <w:b w:val="1"/>
        </w:rPr>
        <w:t>5</w:t>
      </w:r>
      <w:r>
        <w:rPr>
          <w:b w:val="1"/>
        </w:rPr>
        <w:t xml:space="preserve"> году субсидий субъектам деятельности в сфере промышленности в Санкт-Петербурге </w:t>
      </w:r>
    </w:p>
    <w:p w14:paraId="BD010000">
      <w:pPr>
        <w:widowControl w:val="1"/>
        <w:ind w:right="-286"/>
        <w:jc w:val="center"/>
      </w:pPr>
      <w:r>
        <w:rPr>
          <w:b w:val="1"/>
        </w:rPr>
        <w:t>на возмещение части затрат организаций, связанных с выполнением опытно-конструкторских работ,</w:t>
      </w:r>
      <w:r>
        <w:rPr>
          <w:b w:val="1"/>
        </w:rPr>
        <w:t xml:space="preserve"> </w:t>
      </w:r>
      <w:r>
        <w:rPr>
          <w:b w:val="1"/>
        </w:rPr>
        <w:t>научно-исследовательских и опытно-конструкторских работ</w:t>
      </w:r>
    </w:p>
    <w:p w14:paraId="BE010000">
      <w:pPr>
        <w:widowControl w:val="1"/>
        <w:ind w:left="-5245" w:right="-286"/>
        <w:jc w:val="both"/>
      </w:pPr>
      <w:r>
        <w:t>РасчетС</w:t>
      </w:r>
      <w:r>
        <w:t>)</w:t>
      </w:r>
      <w:r>
        <w:t xml:space="preserve"> </w:t>
      </w:r>
    </w:p>
    <w:p w14:paraId="BF010000">
      <w:pPr>
        <w:widowControl w:val="1"/>
        <w:ind w:left="-5245" w:right="-286"/>
        <w:jc w:val="both"/>
      </w:pPr>
    </w:p>
    <w:tbl>
      <w:tblPr>
        <w:tblStyle w:val="Style_7"/>
        <w:tblW w:type="auto" w:w="0"/>
        <w:tblInd w:type="dxa" w:w="-601"/>
        <w:tblLayout w:type="fixed"/>
      </w:tblPr>
      <w:tblGrid>
        <w:gridCol w:w="585"/>
        <w:gridCol w:w="1684"/>
        <w:gridCol w:w="1559"/>
        <w:gridCol w:w="1559"/>
        <w:gridCol w:w="992"/>
        <w:gridCol w:w="993"/>
        <w:gridCol w:w="1842"/>
        <w:gridCol w:w="1843"/>
        <w:gridCol w:w="851"/>
        <w:gridCol w:w="850"/>
        <w:gridCol w:w="1276"/>
        <w:gridCol w:w="1276"/>
        <w:gridCol w:w="1559"/>
        <w:gridCol w:w="1559"/>
        <w:gridCol w:w="1843"/>
        <w:gridCol w:w="1134"/>
        <w:gridCol w:w="1134"/>
      </w:tblGrid>
      <w:tr>
        <w:trPr>
          <w:trHeight w:hRule="atLeast" w:val="2298"/>
        </w:trPr>
        <w:tc>
          <w:tcPr>
            <w:tcW w:type="dxa" w:w="585"/>
            <w:vAlign w:val="center"/>
          </w:tcPr>
          <w:p w14:paraId="C0010000">
            <w:pPr>
              <w:rPr>
                <w:b w:val="1"/>
                <w:color w:themeColor="text1" w:val="000000"/>
                <w:sz w:val="18"/>
              </w:rPr>
            </w:pPr>
            <w:r>
              <w:rPr>
                <w:b w:val="1"/>
                <w:color w:themeColor="text1" w:val="000000"/>
                <w:sz w:val="18"/>
              </w:rPr>
              <w:t xml:space="preserve">№ </w:t>
            </w:r>
            <w:r>
              <w:rPr>
                <w:b w:val="1"/>
                <w:color w:themeColor="text1" w:val="000000"/>
                <w:sz w:val="18"/>
              </w:rPr>
              <w:t>п</w:t>
            </w:r>
            <w:r>
              <w:rPr>
                <w:b w:val="1"/>
                <w:color w:themeColor="text1" w:val="000000"/>
                <w:sz w:val="18"/>
              </w:rPr>
              <w:t>/п</w:t>
            </w:r>
          </w:p>
        </w:tc>
        <w:tc>
          <w:tcPr>
            <w:tcW w:type="dxa" w:w="1684"/>
            <w:vAlign w:val="center"/>
          </w:tcPr>
          <w:p w14:paraId="C1010000">
            <w:pPr>
              <w:widowControl w:val="1"/>
              <w:ind/>
              <w:jc w:val="center"/>
              <w:rPr>
                <w:b w:val="1"/>
                <w:color w:themeColor="text1" w:val="000000"/>
                <w:sz w:val="18"/>
              </w:rPr>
            </w:pPr>
            <w:r>
              <w:rPr>
                <w:b w:val="1"/>
                <w:sz w:val="18"/>
              </w:rPr>
              <w:t>Направление затрат, в целях возмещения которых предоставляется субсидия*</w:t>
            </w:r>
          </w:p>
        </w:tc>
        <w:tc>
          <w:tcPr>
            <w:tcW w:type="dxa" w:w="1559"/>
            <w:vAlign w:val="center"/>
          </w:tcPr>
          <w:p w14:paraId="C2010000">
            <w:pPr>
              <w:widowControl w:val="1"/>
              <w:ind/>
              <w:jc w:val="center"/>
              <w:rPr>
                <w:b w:val="1"/>
                <w:color w:themeColor="text1" w:val="000000"/>
                <w:sz w:val="18"/>
              </w:rPr>
            </w:pPr>
          </w:p>
          <w:p w14:paraId="C3010000">
            <w:pPr>
              <w:widowControl w:val="1"/>
              <w:ind/>
              <w:jc w:val="center"/>
              <w:rPr>
                <w:b w:val="1"/>
                <w:sz w:val="18"/>
              </w:rPr>
            </w:pPr>
            <w:r>
              <w:rPr>
                <w:b w:val="1"/>
                <w:sz w:val="18"/>
              </w:rPr>
              <w:t xml:space="preserve">Наименование </w:t>
            </w:r>
          </w:p>
          <w:p w14:paraId="C4010000">
            <w:pPr>
              <w:widowControl w:val="1"/>
              <w:ind/>
              <w:jc w:val="center"/>
              <w:rPr>
                <w:b w:val="1"/>
                <w:sz w:val="18"/>
              </w:rPr>
            </w:pPr>
            <w:r>
              <w:rPr>
                <w:b w:val="1"/>
                <w:sz w:val="18"/>
              </w:rPr>
              <w:t xml:space="preserve">товаров </w:t>
            </w:r>
            <w:r>
              <w:rPr>
                <w:b w:val="1"/>
                <w:sz w:val="18"/>
              </w:rPr>
              <w:br/>
            </w:r>
            <w:r>
              <w:rPr>
                <w:b w:val="1"/>
                <w:sz w:val="18"/>
              </w:rPr>
              <w:t>(</w:t>
            </w:r>
            <w:r>
              <w:rPr>
                <w:b w:val="1"/>
                <w:sz w:val="18"/>
              </w:rPr>
              <w:t>работ, услуг)</w:t>
            </w:r>
            <w:r>
              <w:rPr>
                <w:b w:val="1"/>
                <w:sz w:val="18"/>
              </w:rPr>
              <w:t>, предъявляемых к возмещению</w:t>
            </w:r>
          </w:p>
        </w:tc>
        <w:tc>
          <w:tcPr>
            <w:tcW w:type="dxa" w:w="1559"/>
            <w:vAlign w:val="center"/>
          </w:tcPr>
          <w:p w14:paraId="C5010000">
            <w:pPr>
              <w:widowControl w:val="1"/>
              <w:ind/>
              <w:jc w:val="center"/>
              <w:rPr>
                <w:b w:val="1"/>
                <w:sz w:val="18"/>
              </w:rPr>
            </w:pPr>
          </w:p>
          <w:p w14:paraId="C6010000">
            <w:pPr>
              <w:widowControl w:val="1"/>
              <w:ind/>
              <w:jc w:val="center"/>
              <w:rPr>
                <w:b w:val="1"/>
                <w:sz w:val="18"/>
              </w:rPr>
            </w:pPr>
            <w:r>
              <w:rPr>
                <w:b w:val="1"/>
                <w:sz w:val="18"/>
              </w:rPr>
              <w:t>Количество</w:t>
            </w:r>
            <w:r>
              <w:rPr>
                <w:b w:val="1"/>
                <w:sz w:val="18"/>
              </w:rPr>
              <w:t xml:space="preserve"> </w:t>
            </w:r>
          </w:p>
          <w:p w14:paraId="C7010000">
            <w:pPr>
              <w:widowControl w:val="1"/>
              <w:ind/>
              <w:jc w:val="center"/>
              <w:rPr>
                <w:b w:val="1"/>
                <w:color w:themeColor="text1" w:val="000000"/>
                <w:sz w:val="18"/>
              </w:rPr>
            </w:pPr>
            <w:r>
              <w:rPr>
                <w:b w:val="1"/>
                <w:sz w:val="18"/>
              </w:rPr>
              <w:t xml:space="preserve">товаров </w:t>
            </w:r>
            <w:r>
              <w:rPr>
                <w:b w:val="1"/>
                <w:sz w:val="18"/>
              </w:rPr>
              <w:br/>
            </w:r>
            <w:r>
              <w:rPr>
                <w:b w:val="1"/>
                <w:sz w:val="18"/>
              </w:rPr>
              <w:t>(</w:t>
            </w:r>
            <w:r>
              <w:rPr>
                <w:b w:val="1"/>
                <w:sz w:val="18"/>
              </w:rPr>
              <w:t>работ, услуг)</w:t>
            </w:r>
            <w:r>
              <w:rPr>
                <w:b w:val="1"/>
                <w:sz w:val="18"/>
              </w:rPr>
              <w:t>, предъявляемых к возмещению</w:t>
            </w:r>
            <w:r>
              <w:rPr>
                <w:b w:val="1"/>
                <w:sz w:val="18"/>
              </w:rPr>
              <w:t>, шт.</w:t>
            </w:r>
          </w:p>
        </w:tc>
        <w:tc>
          <w:tcPr>
            <w:tcW w:type="dxa" w:w="992"/>
            <w:vAlign w:val="center"/>
          </w:tcPr>
          <w:p w14:paraId="C8010000">
            <w:pPr>
              <w:widowControl w:val="1"/>
              <w:ind/>
              <w:jc w:val="center"/>
              <w:rPr>
                <w:b w:val="1"/>
                <w:color w:themeColor="text1" w:val="000000"/>
                <w:sz w:val="18"/>
              </w:rPr>
            </w:pPr>
            <w:r>
              <w:rPr>
                <w:b w:val="1"/>
                <w:color w:themeColor="text1" w:val="000000"/>
                <w:sz w:val="18"/>
              </w:rPr>
              <w:t xml:space="preserve">Номер </w:t>
            </w:r>
            <w:r>
              <w:rPr>
                <w:b w:val="1"/>
                <w:sz w:val="18"/>
              </w:rPr>
              <w:t>договора</w:t>
            </w:r>
            <w:r>
              <w:rPr>
                <w:sz w:val="18"/>
              </w:rPr>
              <w:t xml:space="preserve"> </w:t>
            </w:r>
            <w:r>
              <w:rPr>
                <w:b w:val="1"/>
                <w:sz w:val="18"/>
              </w:rPr>
              <w:t>**</w:t>
            </w:r>
          </w:p>
        </w:tc>
        <w:tc>
          <w:tcPr>
            <w:tcW w:type="dxa" w:w="993"/>
            <w:vAlign w:val="center"/>
          </w:tcPr>
          <w:p w14:paraId="C9010000">
            <w:pPr>
              <w:widowControl w:val="1"/>
              <w:ind/>
              <w:jc w:val="center"/>
              <w:rPr>
                <w:b w:val="1"/>
                <w:color w:themeColor="text1" w:val="000000"/>
                <w:sz w:val="18"/>
              </w:rPr>
            </w:pPr>
            <w:r>
              <w:rPr>
                <w:b w:val="1"/>
                <w:color w:themeColor="text1" w:val="000000"/>
                <w:sz w:val="18"/>
              </w:rPr>
              <w:t>Дата договора</w:t>
            </w:r>
          </w:p>
          <w:p w14:paraId="CA010000">
            <w:pPr>
              <w:widowControl w:val="1"/>
              <w:ind/>
              <w:jc w:val="center"/>
              <w:rPr>
                <w:b w:val="1"/>
                <w:color w:themeColor="text1" w:val="000000"/>
                <w:sz w:val="18"/>
              </w:rPr>
            </w:pPr>
          </w:p>
        </w:tc>
        <w:tc>
          <w:tcPr>
            <w:tcW w:type="dxa" w:w="1842"/>
            <w:vAlign w:val="center"/>
          </w:tcPr>
          <w:p w14:paraId="CB010000">
            <w:pPr>
              <w:widowControl w:val="1"/>
              <w:ind/>
              <w:jc w:val="center"/>
              <w:rPr>
                <w:b w:val="1"/>
                <w:color w:themeColor="text1" w:val="000000"/>
                <w:sz w:val="18"/>
              </w:rPr>
            </w:pPr>
            <w:r>
              <w:rPr>
                <w:b w:val="1"/>
                <w:color w:themeColor="text1" w:val="000000"/>
                <w:sz w:val="18"/>
              </w:rPr>
              <w:t xml:space="preserve">Номер документа, подтверждающего факт поставки </w:t>
            </w:r>
            <w:r>
              <w:rPr>
                <w:b w:val="1"/>
                <w:sz w:val="18"/>
              </w:rPr>
              <w:t>товаров (выполнения работ, оказания услуг)</w:t>
            </w:r>
          </w:p>
        </w:tc>
        <w:tc>
          <w:tcPr>
            <w:tcW w:type="dxa" w:w="1843"/>
            <w:vAlign w:val="center"/>
          </w:tcPr>
          <w:p w14:paraId="CC010000">
            <w:pPr>
              <w:widowControl w:val="1"/>
              <w:ind/>
              <w:jc w:val="center"/>
              <w:rPr>
                <w:b w:val="1"/>
                <w:color w:themeColor="text1" w:val="000000"/>
                <w:sz w:val="18"/>
              </w:rPr>
            </w:pPr>
            <w:r>
              <w:rPr>
                <w:b w:val="1"/>
                <w:color w:themeColor="text1" w:val="000000"/>
                <w:sz w:val="18"/>
              </w:rPr>
              <w:t xml:space="preserve">Дата документа, подтверждающего факт поставки </w:t>
            </w:r>
            <w:r>
              <w:rPr>
                <w:b w:val="1"/>
                <w:sz w:val="18"/>
              </w:rPr>
              <w:t>товаров (выполнения работ, оказания услуг)</w:t>
            </w:r>
          </w:p>
        </w:tc>
        <w:tc>
          <w:tcPr>
            <w:tcW w:type="dxa" w:w="851"/>
            <w:vAlign w:val="center"/>
          </w:tcPr>
          <w:p w14:paraId="CD010000">
            <w:pPr>
              <w:widowControl w:val="1"/>
              <w:ind/>
              <w:jc w:val="center"/>
              <w:rPr>
                <w:b w:val="1"/>
                <w:color w:themeColor="text1" w:val="000000"/>
                <w:sz w:val="18"/>
              </w:rPr>
            </w:pPr>
            <w:r>
              <w:rPr>
                <w:b w:val="1"/>
                <w:color w:themeColor="text1" w:val="000000"/>
                <w:sz w:val="18"/>
              </w:rPr>
              <w:t>Номер счета</w:t>
            </w:r>
          </w:p>
        </w:tc>
        <w:tc>
          <w:tcPr>
            <w:tcW w:type="dxa" w:w="850"/>
            <w:vAlign w:val="center"/>
          </w:tcPr>
          <w:p w14:paraId="CE010000">
            <w:pPr>
              <w:widowControl w:val="1"/>
              <w:ind/>
              <w:jc w:val="center"/>
              <w:rPr>
                <w:b w:val="1"/>
                <w:color w:themeColor="text1" w:val="000000"/>
                <w:sz w:val="18"/>
              </w:rPr>
            </w:pPr>
            <w:r>
              <w:rPr>
                <w:b w:val="1"/>
                <w:color w:themeColor="text1" w:val="000000"/>
                <w:sz w:val="18"/>
              </w:rPr>
              <w:t>Дата счета</w:t>
            </w:r>
          </w:p>
        </w:tc>
        <w:tc>
          <w:tcPr>
            <w:tcW w:type="dxa" w:w="1276"/>
            <w:vAlign w:val="center"/>
          </w:tcPr>
          <w:p w14:paraId="CF010000">
            <w:pPr>
              <w:widowControl w:val="1"/>
              <w:ind/>
              <w:jc w:val="center"/>
              <w:rPr>
                <w:b w:val="1"/>
                <w:color w:themeColor="text1" w:val="000000"/>
                <w:sz w:val="18"/>
              </w:rPr>
            </w:pPr>
            <w:r>
              <w:rPr>
                <w:b w:val="1"/>
                <w:color w:themeColor="text1" w:val="000000"/>
                <w:sz w:val="18"/>
              </w:rPr>
              <w:t>Номер платежного поручения</w:t>
            </w:r>
          </w:p>
        </w:tc>
        <w:tc>
          <w:tcPr>
            <w:tcW w:type="dxa" w:w="1276"/>
            <w:vAlign w:val="center"/>
          </w:tcPr>
          <w:p w14:paraId="D0010000">
            <w:pPr>
              <w:widowControl w:val="1"/>
              <w:ind/>
              <w:jc w:val="center"/>
              <w:rPr>
                <w:b w:val="1"/>
                <w:color w:themeColor="text1" w:val="000000"/>
                <w:sz w:val="18"/>
              </w:rPr>
            </w:pPr>
            <w:r>
              <w:rPr>
                <w:b w:val="1"/>
                <w:color w:themeColor="text1" w:val="000000"/>
                <w:sz w:val="18"/>
              </w:rPr>
              <w:t>Дата платежного поручения</w:t>
            </w:r>
          </w:p>
        </w:tc>
        <w:tc>
          <w:tcPr>
            <w:tcW w:type="dxa" w:w="1559"/>
            <w:vAlign w:val="center"/>
          </w:tcPr>
          <w:p w14:paraId="D1010000">
            <w:pPr>
              <w:widowControl w:val="1"/>
              <w:ind/>
              <w:jc w:val="center"/>
              <w:rPr>
                <w:b w:val="1"/>
                <w:color w:themeColor="text1" w:val="000000"/>
                <w:sz w:val="18"/>
              </w:rPr>
            </w:pPr>
            <w:r>
              <w:rPr>
                <w:b w:val="1"/>
                <w:color w:themeColor="text1" w:val="000000"/>
                <w:sz w:val="18"/>
              </w:rPr>
              <w:t>Размер затрат</w:t>
            </w:r>
          </w:p>
          <w:p w14:paraId="D2010000">
            <w:pPr>
              <w:widowControl w:val="1"/>
              <w:ind/>
              <w:jc w:val="center"/>
              <w:rPr>
                <w:b w:val="1"/>
                <w:color w:themeColor="text1" w:val="000000"/>
                <w:sz w:val="18"/>
              </w:rPr>
            </w:pPr>
            <w:r>
              <w:rPr>
                <w:b w:val="1"/>
                <w:color w:themeColor="text1" w:val="000000"/>
                <w:sz w:val="18"/>
              </w:rPr>
              <w:t>по договору</w:t>
            </w:r>
          </w:p>
          <w:p w14:paraId="D3010000">
            <w:pPr>
              <w:widowControl w:val="1"/>
              <w:ind/>
              <w:jc w:val="center"/>
              <w:rPr>
                <w:b w:val="1"/>
                <w:color w:themeColor="text1" w:val="000000"/>
                <w:sz w:val="18"/>
              </w:rPr>
            </w:pPr>
            <w:r>
              <w:rPr>
                <w:b w:val="1"/>
                <w:color w:themeColor="text1" w:val="000000"/>
                <w:sz w:val="18"/>
              </w:rPr>
              <w:t>(с учетом НДС), руб.</w:t>
            </w:r>
          </w:p>
        </w:tc>
        <w:tc>
          <w:tcPr>
            <w:tcW w:type="dxa" w:w="1559"/>
            <w:vAlign w:val="center"/>
          </w:tcPr>
          <w:p w14:paraId="D4010000">
            <w:pPr>
              <w:widowControl w:val="1"/>
              <w:ind/>
              <w:jc w:val="center"/>
              <w:rPr>
                <w:b w:val="1"/>
                <w:color w:themeColor="text1" w:val="000000"/>
                <w:sz w:val="18"/>
              </w:rPr>
            </w:pPr>
          </w:p>
          <w:p w14:paraId="D5010000">
            <w:pPr>
              <w:widowControl w:val="1"/>
              <w:ind/>
              <w:jc w:val="center"/>
              <w:rPr>
                <w:b w:val="1"/>
                <w:color w:themeColor="text1" w:val="000000"/>
                <w:sz w:val="18"/>
              </w:rPr>
            </w:pPr>
            <w:r>
              <w:rPr>
                <w:b w:val="1"/>
                <w:color w:themeColor="text1" w:val="000000"/>
                <w:sz w:val="18"/>
              </w:rPr>
              <w:t>Размер затрат</w:t>
            </w:r>
          </w:p>
          <w:p w14:paraId="D6010000">
            <w:pPr>
              <w:widowControl w:val="1"/>
              <w:ind/>
              <w:jc w:val="center"/>
              <w:rPr>
                <w:b w:val="1"/>
                <w:color w:themeColor="text1" w:val="000000"/>
                <w:sz w:val="18"/>
              </w:rPr>
            </w:pPr>
            <w:r>
              <w:rPr>
                <w:b w:val="1"/>
                <w:color w:themeColor="text1" w:val="000000"/>
                <w:sz w:val="18"/>
              </w:rPr>
              <w:t xml:space="preserve">по договору </w:t>
            </w:r>
            <w:r>
              <w:rPr>
                <w:b w:val="1"/>
                <w:color w:themeColor="text1" w:val="000000"/>
                <w:sz w:val="18"/>
              </w:rPr>
              <w:br/>
            </w:r>
            <w:r>
              <w:rPr>
                <w:b w:val="1"/>
                <w:color w:themeColor="text1" w:val="000000"/>
                <w:sz w:val="18"/>
              </w:rPr>
              <w:t>(без учета НДС), руб.</w:t>
            </w:r>
          </w:p>
          <w:p w14:paraId="D7010000">
            <w:pPr>
              <w:widowControl w:val="1"/>
              <w:ind/>
              <w:jc w:val="center"/>
              <w:rPr>
                <w:b w:val="1"/>
                <w:color w:themeColor="text1" w:val="000000"/>
                <w:sz w:val="18"/>
              </w:rPr>
            </w:pPr>
          </w:p>
        </w:tc>
        <w:tc>
          <w:tcPr>
            <w:tcW w:type="dxa" w:w="1843"/>
            <w:vAlign w:val="center"/>
          </w:tcPr>
          <w:p w14:paraId="D8010000">
            <w:pPr>
              <w:widowControl w:val="1"/>
              <w:ind/>
              <w:jc w:val="center"/>
              <w:rPr>
                <w:b w:val="1"/>
                <w:color w:themeColor="text1" w:val="000000"/>
                <w:sz w:val="18"/>
              </w:rPr>
            </w:pPr>
            <w:r>
              <w:rPr>
                <w:b w:val="1"/>
                <w:color w:themeColor="text1" w:val="000000"/>
                <w:sz w:val="18"/>
              </w:rPr>
              <w:t>Размер затрат</w:t>
            </w:r>
          </w:p>
          <w:p w14:paraId="D9010000">
            <w:pPr>
              <w:widowControl w:val="1"/>
              <w:ind/>
              <w:jc w:val="center"/>
              <w:rPr>
                <w:b w:val="1"/>
                <w:color w:themeColor="text1" w:val="000000"/>
                <w:sz w:val="18"/>
              </w:rPr>
            </w:pPr>
            <w:r>
              <w:rPr>
                <w:b w:val="1"/>
                <w:color w:themeColor="text1" w:val="000000"/>
                <w:sz w:val="18"/>
              </w:rPr>
              <w:t xml:space="preserve">в целях </w:t>
            </w:r>
            <w:r>
              <w:rPr>
                <w:b w:val="1"/>
                <w:color w:themeColor="text1" w:val="000000"/>
                <w:sz w:val="18"/>
              </w:rPr>
              <w:t>возмещения</w:t>
            </w:r>
            <w:r>
              <w:rPr>
                <w:b w:val="1"/>
                <w:color w:themeColor="text1" w:val="000000"/>
                <w:sz w:val="18"/>
              </w:rPr>
              <w:t xml:space="preserve"> которых </w:t>
            </w:r>
            <w:r>
              <w:rPr>
                <w:b w:val="1"/>
                <w:sz w:val="18"/>
              </w:rPr>
              <w:t>предоставляется субсидия***</w:t>
            </w:r>
          </w:p>
          <w:p w14:paraId="DA010000">
            <w:pPr>
              <w:widowControl w:val="1"/>
              <w:ind/>
              <w:jc w:val="center"/>
              <w:rPr>
                <w:b w:val="1"/>
                <w:color w:themeColor="text1" w:val="000000"/>
                <w:sz w:val="18"/>
              </w:rPr>
            </w:pPr>
            <w:r>
              <w:rPr>
                <w:b w:val="1"/>
                <w:color w:themeColor="text1" w:val="000000"/>
                <w:sz w:val="18"/>
              </w:rPr>
              <w:t>(без учета НДС), руб.</w:t>
            </w:r>
          </w:p>
        </w:tc>
        <w:tc>
          <w:tcPr>
            <w:tcW w:type="dxa" w:w="1134"/>
            <w:vAlign w:val="center"/>
          </w:tcPr>
          <w:p w14:paraId="DB010000">
            <w:pPr>
              <w:widowControl w:val="1"/>
              <w:ind/>
              <w:jc w:val="center"/>
              <w:rPr>
                <w:b w:val="1"/>
                <w:sz w:val="18"/>
              </w:rPr>
            </w:pPr>
            <w:r>
              <w:rPr>
                <w:b w:val="1"/>
                <w:color w:themeColor="text1" w:val="000000"/>
                <w:sz w:val="18"/>
              </w:rPr>
              <w:t xml:space="preserve">Размер </w:t>
            </w:r>
            <w:r>
              <w:rPr>
                <w:b w:val="1"/>
                <w:sz w:val="18"/>
              </w:rPr>
              <w:t>субсидии</w:t>
            </w:r>
          </w:p>
          <w:p w14:paraId="DC010000">
            <w:pPr>
              <w:widowControl w:val="1"/>
              <w:ind/>
              <w:jc w:val="center"/>
              <w:rPr>
                <w:b w:val="1"/>
                <w:color w:themeColor="text1" w:val="000000"/>
                <w:sz w:val="18"/>
              </w:rPr>
            </w:pPr>
            <w:r>
              <w:rPr>
                <w:b w:val="1"/>
                <w:sz w:val="18"/>
              </w:rPr>
              <w:t xml:space="preserve">**** </w:t>
            </w:r>
            <w:r>
              <w:rPr>
                <w:b w:val="1"/>
                <w:sz w:val="18"/>
              </w:rPr>
              <w:br/>
            </w:r>
            <w:r>
              <w:rPr>
                <w:b w:val="1"/>
                <w:color w:themeColor="text1" w:val="000000"/>
                <w:sz w:val="18"/>
              </w:rPr>
              <w:t>(без учета НДС), руб.</w:t>
            </w:r>
          </w:p>
        </w:tc>
        <w:tc>
          <w:tcPr>
            <w:tcW w:type="dxa" w:w="1134"/>
            <w:vAlign w:val="center"/>
          </w:tcPr>
          <w:p w14:paraId="DD010000">
            <w:pPr>
              <w:widowControl w:val="1"/>
              <w:ind/>
              <w:jc w:val="center"/>
              <w:rPr>
                <w:b w:val="1"/>
                <w:color w:themeColor="text1" w:val="000000"/>
                <w:sz w:val="18"/>
              </w:rPr>
            </w:pPr>
            <w:r>
              <w:rPr>
                <w:b w:val="1"/>
                <w:color w:themeColor="text1" w:val="000000"/>
                <w:sz w:val="18"/>
              </w:rPr>
              <w:t>Примеча-ние</w:t>
            </w:r>
          </w:p>
        </w:tc>
      </w:tr>
      <w:tr>
        <w:trPr>
          <w:trHeight w:hRule="atLeast" w:val="217"/>
        </w:trPr>
        <w:tc>
          <w:tcPr>
            <w:tcW w:type="dxa" w:w="585"/>
            <w:vAlign w:val="center"/>
          </w:tcPr>
          <w:p w14:paraId="DE010000">
            <w:pPr>
              <w:widowControl w:val="1"/>
              <w:ind/>
              <w:jc w:val="center"/>
              <w:rPr>
                <w:b w:val="1"/>
                <w:color w:val="000000"/>
                <w:sz w:val="18"/>
              </w:rPr>
            </w:pPr>
            <w:r>
              <w:rPr>
                <w:b w:val="1"/>
                <w:color w:val="000000"/>
                <w:sz w:val="18"/>
              </w:rPr>
              <w:t>1</w:t>
            </w:r>
          </w:p>
        </w:tc>
        <w:tc>
          <w:tcPr>
            <w:tcW w:type="dxa" w:w="1684"/>
            <w:vAlign w:val="center"/>
          </w:tcPr>
          <w:p w14:paraId="DF010000">
            <w:pPr>
              <w:widowControl w:val="1"/>
              <w:ind/>
              <w:jc w:val="center"/>
              <w:rPr>
                <w:b w:val="1"/>
                <w:color w:val="000000"/>
                <w:sz w:val="18"/>
              </w:rPr>
            </w:pPr>
            <w:r>
              <w:rPr>
                <w:b w:val="1"/>
                <w:color w:val="000000"/>
                <w:sz w:val="18"/>
              </w:rPr>
              <w:t>2</w:t>
            </w:r>
          </w:p>
        </w:tc>
        <w:tc>
          <w:tcPr>
            <w:tcW w:type="dxa" w:w="1559"/>
            <w:vAlign w:val="bottom"/>
          </w:tcPr>
          <w:p w14:paraId="E0010000">
            <w:pPr>
              <w:widowControl w:val="1"/>
              <w:ind/>
              <w:jc w:val="center"/>
              <w:rPr>
                <w:b w:val="1"/>
                <w:color w:val="000000"/>
                <w:sz w:val="18"/>
              </w:rPr>
            </w:pPr>
            <w:r>
              <w:rPr>
                <w:b w:val="1"/>
                <w:color w:val="000000"/>
                <w:sz w:val="18"/>
              </w:rPr>
              <w:t>3</w:t>
            </w:r>
          </w:p>
        </w:tc>
        <w:tc>
          <w:tcPr>
            <w:tcW w:type="dxa" w:w="1559"/>
            <w:vAlign w:val="center"/>
          </w:tcPr>
          <w:p w14:paraId="E1010000">
            <w:pPr>
              <w:widowControl w:val="1"/>
              <w:ind/>
              <w:jc w:val="center"/>
              <w:rPr>
                <w:b w:val="1"/>
                <w:color w:val="000000"/>
                <w:sz w:val="18"/>
              </w:rPr>
            </w:pPr>
            <w:r>
              <w:rPr>
                <w:b w:val="1"/>
                <w:color w:val="000000"/>
                <w:sz w:val="18"/>
              </w:rPr>
              <w:t>4</w:t>
            </w:r>
          </w:p>
        </w:tc>
        <w:tc>
          <w:tcPr>
            <w:tcW w:type="dxa" w:w="992"/>
            <w:vAlign w:val="center"/>
          </w:tcPr>
          <w:p w14:paraId="E2010000">
            <w:pPr>
              <w:widowControl w:val="1"/>
              <w:ind/>
              <w:jc w:val="center"/>
              <w:rPr>
                <w:b w:val="1"/>
                <w:color w:val="000000"/>
                <w:sz w:val="18"/>
              </w:rPr>
            </w:pPr>
            <w:r>
              <w:rPr>
                <w:b w:val="1"/>
                <w:color w:val="000000"/>
                <w:sz w:val="18"/>
              </w:rPr>
              <w:t>5</w:t>
            </w:r>
          </w:p>
        </w:tc>
        <w:tc>
          <w:tcPr>
            <w:tcW w:type="dxa" w:w="993"/>
            <w:vAlign w:val="center"/>
          </w:tcPr>
          <w:p w14:paraId="E3010000">
            <w:pPr>
              <w:widowControl w:val="1"/>
              <w:ind/>
              <w:jc w:val="center"/>
              <w:rPr>
                <w:b w:val="1"/>
                <w:color w:val="000000"/>
                <w:sz w:val="18"/>
              </w:rPr>
            </w:pPr>
            <w:r>
              <w:rPr>
                <w:b w:val="1"/>
                <w:color w:val="000000"/>
                <w:sz w:val="18"/>
              </w:rPr>
              <w:t>6</w:t>
            </w:r>
          </w:p>
        </w:tc>
        <w:tc>
          <w:tcPr>
            <w:tcW w:type="dxa" w:w="1842"/>
            <w:vAlign w:val="center"/>
          </w:tcPr>
          <w:p w14:paraId="E4010000">
            <w:pPr>
              <w:widowControl w:val="1"/>
              <w:ind/>
              <w:jc w:val="center"/>
              <w:rPr>
                <w:b w:val="1"/>
                <w:color w:val="000000"/>
                <w:sz w:val="18"/>
              </w:rPr>
            </w:pPr>
            <w:r>
              <w:rPr>
                <w:b w:val="1"/>
                <w:color w:val="000000"/>
                <w:sz w:val="18"/>
              </w:rPr>
              <w:t>7</w:t>
            </w:r>
          </w:p>
        </w:tc>
        <w:tc>
          <w:tcPr>
            <w:tcW w:type="dxa" w:w="1843"/>
            <w:vAlign w:val="center"/>
          </w:tcPr>
          <w:p w14:paraId="E5010000">
            <w:pPr>
              <w:widowControl w:val="1"/>
              <w:ind/>
              <w:jc w:val="center"/>
              <w:rPr>
                <w:b w:val="1"/>
                <w:color w:val="000000"/>
                <w:sz w:val="18"/>
              </w:rPr>
            </w:pPr>
            <w:r>
              <w:rPr>
                <w:b w:val="1"/>
                <w:color w:val="000000"/>
                <w:sz w:val="18"/>
              </w:rPr>
              <w:t>8</w:t>
            </w:r>
          </w:p>
        </w:tc>
        <w:tc>
          <w:tcPr>
            <w:tcW w:type="dxa" w:w="851"/>
            <w:vAlign w:val="center"/>
          </w:tcPr>
          <w:p w14:paraId="E6010000">
            <w:pPr>
              <w:widowControl w:val="1"/>
              <w:ind/>
              <w:jc w:val="center"/>
              <w:rPr>
                <w:b w:val="1"/>
                <w:color w:val="000000"/>
                <w:sz w:val="18"/>
              </w:rPr>
            </w:pPr>
            <w:r>
              <w:rPr>
                <w:b w:val="1"/>
                <w:color w:val="000000"/>
                <w:sz w:val="18"/>
              </w:rPr>
              <w:t>9</w:t>
            </w:r>
          </w:p>
        </w:tc>
        <w:tc>
          <w:tcPr>
            <w:tcW w:type="dxa" w:w="850"/>
            <w:vAlign w:val="center"/>
          </w:tcPr>
          <w:p w14:paraId="E7010000">
            <w:pPr>
              <w:widowControl w:val="1"/>
              <w:ind/>
              <w:jc w:val="center"/>
              <w:rPr>
                <w:b w:val="1"/>
                <w:color w:val="000000"/>
                <w:sz w:val="18"/>
              </w:rPr>
            </w:pPr>
            <w:r>
              <w:rPr>
                <w:b w:val="1"/>
                <w:color w:val="000000"/>
                <w:sz w:val="18"/>
              </w:rPr>
              <w:t>10</w:t>
            </w:r>
          </w:p>
        </w:tc>
        <w:tc>
          <w:tcPr>
            <w:tcW w:type="dxa" w:w="1276"/>
            <w:vAlign w:val="center"/>
          </w:tcPr>
          <w:p w14:paraId="E8010000">
            <w:pPr>
              <w:widowControl w:val="1"/>
              <w:ind/>
              <w:jc w:val="center"/>
              <w:rPr>
                <w:b w:val="1"/>
                <w:color w:val="000000"/>
                <w:sz w:val="18"/>
              </w:rPr>
            </w:pPr>
            <w:r>
              <w:rPr>
                <w:b w:val="1"/>
                <w:color w:val="000000"/>
                <w:sz w:val="18"/>
              </w:rPr>
              <w:t>11</w:t>
            </w:r>
          </w:p>
        </w:tc>
        <w:tc>
          <w:tcPr>
            <w:tcW w:type="dxa" w:w="1276"/>
            <w:vAlign w:val="center"/>
          </w:tcPr>
          <w:p w14:paraId="E9010000">
            <w:pPr>
              <w:widowControl w:val="1"/>
              <w:ind/>
              <w:jc w:val="center"/>
              <w:rPr>
                <w:b w:val="1"/>
                <w:color w:val="000000"/>
                <w:sz w:val="18"/>
              </w:rPr>
            </w:pPr>
            <w:r>
              <w:rPr>
                <w:b w:val="1"/>
                <w:color w:val="000000"/>
                <w:sz w:val="18"/>
              </w:rPr>
              <w:t>12</w:t>
            </w:r>
          </w:p>
        </w:tc>
        <w:tc>
          <w:tcPr>
            <w:tcW w:type="dxa" w:w="1559"/>
            <w:vAlign w:val="center"/>
          </w:tcPr>
          <w:p w14:paraId="EA010000">
            <w:pPr>
              <w:widowControl w:val="1"/>
              <w:ind/>
              <w:jc w:val="center"/>
              <w:rPr>
                <w:b w:val="1"/>
                <w:color w:val="000000"/>
                <w:sz w:val="18"/>
              </w:rPr>
            </w:pPr>
            <w:r>
              <w:rPr>
                <w:b w:val="1"/>
                <w:color w:val="000000"/>
                <w:sz w:val="18"/>
              </w:rPr>
              <w:t>13</w:t>
            </w:r>
          </w:p>
        </w:tc>
        <w:tc>
          <w:tcPr>
            <w:tcW w:type="dxa" w:w="1559"/>
            <w:vAlign w:val="center"/>
          </w:tcPr>
          <w:p w14:paraId="EB010000">
            <w:pPr>
              <w:widowControl w:val="1"/>
              <w:ind/>
              <w:jc w:val="center"/>
              <w:rPr>
                <w:b w:val="1"/>
                <w:color w:val="000000"/>
                <w:sz w:val="18"/>
              </w:rPr>
            </w:pPr>
            <w:r>
              <w:rPr>
                <w:b w:val="1"/>
                <w:color w:val="000000"/>
                <w:sz w:val="18"/>
              </w:rPr>
              <w:t>14</w:t>
            </w:r>
          </w:p>
        </w:tc>
        <w:tc>
          <w:tcPr>
            <w:tcW w:type="dxa" w:w="1843"/>
            <w:vAlign w:val="center"/>
          </w:tcPr>
          <w:p w14:paraId="EC010000">
            <w:pPr>
              <w:widowControl w:val="1"/>
              <w:ind/>
              <w:jc w:val="center"/>
              <w:rPr>
                <w:b w:val="1"/>
                <w:color w:val="000000"/>
                <w:sz w:val="18"/>
              </w:rPr>
            </w:pPr>
            <w:r>
              <w:rPr>
                <w:b w:val="1"/>
                <w:color w:val="000000"/>
                <w:sz w:val="18"/>
              </w:rPr>
              <w:t>15</w:t>
            </w:r>
          </w:p>
        </w:tc>
        <w:tc>
          <w:tcPr>
            <w:tcW w:type="dxa" w:w="1134"/>
          </w:tcPr>
          <w:p w14:paraId="ED010000">
            <w:pPr>
              <w:widowControl w:val="1"/>
              <w:ind/>
              <w:jc w:val="center"/>
              <w:rPr>
                <w:b w:val="1"/>
                <w:color w:val="000000"/>
                <w:sz w:val="18"/>
              </w:rPr>
            </w:pPr>
            <w:r>
              <w:rPr>
                <w:b w:val="1"/>
                <w:color w:val="000000"/>
                <w:sz w:val="18"/>
              </w:rPr>
              <w:t>16</w:t>
            </w:r>
          </w:p>
        </w:tc>
        <w:tc>
          <w:tcPr>
            <w:tcW w:type="dxa" w:w="1134"/>
          </w:tcPr>
          <w:p w14:paraId="EE010000">
            <w:pPr>
              <w:widowControl w:val="1"/>
              <w:ind/>
              <w:jc w:val="center"/>
              <w:rPr>
                <w:b w:val="1"/>
                <w:color w:val="000000"/>
                <w:sz w:val="18"/>
              </w:rPr>
            </w:pPr>
            <w:r>
              <w:rPr>
                <w:b w:val="1"/>
                <w:color w:val="000000"/>
                <w:sz w:val="18"/>
              </w:rPr>
              <w:t>1</w:t>
            </w:r>
            <w:r>
              <w:rPr>
                <w:b w:val="1"/>
                <w:color w:val="000000"/>
                <w:sz w:val="18"/>
              </w:rPr>
              <w:t>7</w:t>
            </w:r>
          </w:p>
        </w:tc>
      </w:tr>
      <w:tr>
        <w:trPr>
          <w:trHeight w:hRule="atLeast" w:val="260"/>
        </w:trPr>
        <w:tc>
          <w:tcPr>
            <w:tcW w:type="dxa" w:w="585"/>
          </w:tcPr>
          <w:p w14:paraId="EF010000">
            <w:pPr>
              <w:widowControl w:val="1"/>
              <w:ind/>
              <w:jc w:val="center"/>
              <w:rPr>
                <w:b w:val="1"/>
                <w:color w:themeColor="text1" w:val="000000"/>
                <w:sz w:val="18"/>
              </w:rPr>
            </w:pPr>
          </w:p>
        </w:tc>
        <w:tc>
          <w:tcPr>
            <w:tcW w:type="dxa" w:w="1684"/>
          </w:tcPr>
          <w:p w14:paraId="F0010000">
            <w:pPr>
              <w:widowControl w:val="1"/>
              <w:ind/>
              <w:jc w:val="center"/>
              <w:rPr>
                <w:b w:val="1"/>
                <w:color w:themeColor="text1" w:val="000000"/>
                <w:sz w:val="18"/>
              </w:rPr>
            </w:pPr>
          </w:p>
        </w:tc>
        <w:tc>
          <w:tcPr>
            <w:tcW w:type="dxa" w:w="1559"/>
          </w:tcPr>
          <w:p w14:paraId="F1010000">
            <w:pPr>
              <w:widowControl w:val="1"/>
              <w:ind/>
              <w:jc w:val="center"/>
              <w:rPr>
                <w:b w:val="1"/>
                <w:color w:themeColor="text1" w:val="000000"/>
                <w:sz w:val="18"/>
              </w:rPr>
            </w:pPr>
          </w:p>
        </w:tc>
        <w:tc>
          <w:tcPr>
            <w:tcW w:type="dxa" w:w="1559"/>
          </w:tcPr>
          <w:p w14:paraId="F2010000">
            <w:pPr>
              <w:widowControl w:val="1"/>
              <w:ind/>
              <w:jc w:val="center"/>
              <w:rPr>
                <w:b w:val="1"/>
                <w:color w:themeColor="text1" w:val="000000"/>
                <w:sz w:val="18"/>
              </w:rPr>
            </w:pPr>
          </w:p>
        </w:tc>
        <w:tc>
          <w:tcPr>
            <w:tcW w:type="dxa" w:w="992"/>
          </w:tcPr>
          <w:p w14:paraId="F3010000">
            <w:pPr>
              <w:widowControl w:val="1"/>
              <w:ind/>
              <w:jc w:val="center"/>
              <w:rPr>
                <w:b w:val="1"/>
                <w:color w:themeColor="text1" w:val="000000"/>
                <w:sz w:val="18"/>
              </w:rPr>
            </w:pPr>
          </w:p>
        </w:tc>
        <w:tc>
          <w:tcPr>
            <w:tcW w:type="dxa" w:w="993"/>
          </w:tcPr>
          <w:p w14:paraId="F4010000">
            <w:pPr>
              <w:widowControl w:val="1"/>
              <w:ind/>
              <w:jc w:val="center"/>
              <w:rPr>
                <w:b w:val="1"/>
                <w:color w:themeColor="text1" w:val="000000"/>
                <w:sz w:val="18"/>
              </w:rPr>
            </w:pPr>
          </w:p>
        </w:tc>
        <w:tc>
          <w:tcPr>
            <w:tcW w:type="dxa" w:w="1842"/>
          </w:tcPr>
          <w:p w14:paraId="F5010000">
            <w:pPr>
              <w:widowControl w:val="1"/>
              <w:ind/>
              <w:jc w:val="center"/>
              <w:rPr>
                <w:b w:val="1"/>
                <w:color w:themeColor="text1" w:val="000000"/>
                <w:sz w:val="18"/>
              </w:rPr>
            </w:pPr>
          </w:p>
        </w:tc>
        <w:tc>
          <w:tcPr>
            <w:tcW w:type="dxa" w:w="1843"/>
          </w:tcPr>
          <w:p w14:paraId="F6010000">
            <w:pPr>
              <w:widowControl w:val="1"/>
              <w:ind/>
              <w:jc w:val="center"/>
              <w:rPr>
                <w:b w:val="1"/>
                <w:color w:themeColor="text1" w:val="000000"/>
                <w:sz w:val="18"/>
              </w:rPr>
            </w:pPr>
          </w:p>
        </w:tc>
        <w:tc>
          <w:tcPr>
            <w:tcW w:type="dxa" w:w="851"/>
          </w:tcPr>
          <w:p w14:paraId="F7010000">
            <w:pPr>
              <w:widowControl w:val="1"/>
              <w:ind/>
              <w:jc w:val="center"/>
              <w:rPr>
                <w:b w:val="1"/>
                <w:color w:themeColor="text1" w:val="000000"/>
                <w:sz w:val="18"/>
              </w:rPr>
            </w:pPr>
          </w:p>
        </w:tc>
        <w:tc>
          <w:tcPr>
            <w:tcW w:type="dxa" w:w="850"/>
          </w:tcPr>
          <w:p w14:paraId="F8010000">
            <w:pPr>
              <w:widowControl w:val="1"/>
              <w:ind/>
              <w:jc w:val="center"/>
              <w:rPr>
                <w:b w:val="1"/>
                <w:color w:themeColor="text1" w:val="000000"/>
                <w:sz w:val="18"/>
              </w:rPr>
            </w:pPr>
          </w:p>
        </w:tc>
        <w:tc>
          <w:tcPr>
            <w:tcW w:type="dxa" w:w="1276"/>
          </w:tcPr>
          <w:p w14:paraId="F9010000">
            <w:pPr>
              <w:widowControl w:val="1"/>
              <w:ind/>
              <w:jc w:val="center"/>
              <w:rPr>
                <w:b w:val="1"/>
                <w:color w:themeColor="text1" w:val="000000"/>
                <w:sz w:val="18"/>
              </w:rPr>
            </w:pPr>
          </w:p>
        </w:tc>
        <w:tc>
          <w:tcPr>
            <w:tcW w:type="dxa" w:w="1276"/>
          </w:tcPr>
          <w:p w14:paraId="FA010000">
            <w:pPr>
              <w:widowControl w:val="1"/>
              <w:ind/>
              <w:jc w:val="center"/>
              <w:rPr>
                <w:b w:val="1"/>
                <w:color w:themeColor="text1" w:val="000000"/>
                <w:sz w:val="18"/>
              </w:rPr>
            </w:pPr>
          </w:p>
        </w:tc>
        <w:tc>
          <w:tcPr>
            <w:tcW w:type="dxa" w:w="1559"/>
          </w:tcPr>
          <w:p w14:paraId="FB010000">
            <w:pPr>
              <w:widowControl w:val="1"/>
              <w:ind/>
              <w:jc w:val="center"/>
              <w:rPr>
                <w:b w:val="1"/>
                <w:color w:themeColor="text1" w:val="000000"/>
                <w:sz w:val="18"/>
              </w:rPr>
            </w:pPr>
          </w:p>
        </w:tc>
        <w:tc>
          <w:tcPr>
            <w:tcW w:type="dxa" w:w="1559"/>
          </w:tcPr>
          <w:p w14:paraId="FC010000">
            <w:pPr>
              <w:widowControl w:val="1"/>
              <w:ind/>
              <w:jc w:val="center"/>
              <w:rPr>
                <w:b w:val="1"/>
                <w:color w:themeColor="text1" w:val="000000"/>
                <w:sz w:val="18"/>
              </w:rPr>
            </w:pPr>
          </w:p>
        </w:tc>
        <w:tc>
          <w:tcPr>
            <w:tcW w:type="dxa" w:w="1843"/>
          </w:tcPr>
          <w:p w14:paraId="FD010000">
            <w:pPr>
              <w:widowControl w:val="1"/>
              <w:ind/>
              <w:jc w:val="center"/>
              <w:rPr>
                <w:b w:val="1"/>
                <w:color w:themeColor="text1" w:val="000000"/>
                <w:sz w:val="18"/>
              </w:rPr>
            </w:pPr>
          </w:p>
        </w:tc>
        <w:tc>
          <w:tcPr>
            <w:tcW w:type="dxa" w:w="1134"/>
          </w:tcPr>
          <w:p w14:paraId="FE010000">
            <w:pPr>
              <w:widowControl w:val="1"/>
              <w:ind/>
              <w:jc w:val="center"/>
              <w:rPr>
                <w:b w:val="1"/>
                <w:color w:themeColor="text1" w:val="000000"/>
                <w:sz w:val="18"/>
              </w:rPr>
            </w:pPr>
          </w:p>
        </w:tc>
        <w:tc>
          <w:tcPr>
            <w:tcW w:type="dxa" w:w="1134"/>
          </w:tcPr>
          <w:p w14:paraId="FF010000">
            <w:pPr>
              <w:widowControl w:val="1"/>
              <w:ind/>
              <w:jc w:val="center"/>
              <w:rPr>
                <w:b w:val="1"/>
                <w:color w:themeColor="text1" w:val="000000"/>
                <w:sz w:val="18"/>
              </w:rPr>
            </w:pPr>
          </w:p>
        </w:tc>
      </w:tr>
      <w:tr>
        <w:trPr>
          <w:trHeight w:hRule="atLeast" w:val="260"/>
        </w:trPr>
        <w:tc>
          <w:tcPr>
            <w:tcW w:type="dxa" w:w="585"/>
          </w:tcPr>
          <w:p w14:paraId="00020000">
            <w:pPr>
              <w:widowControl w:val="1"/>
              <w:ind/>
              <w:jc w:val="center"/>
              <w:rPr>
                <w:b w:val="1"/>
                <w:color w:themeColor="text1" w:val="000000"/>
                <w:sz w:val="18"/>
              </w:rPr>
            </w:pPr>
          </w:p>
        </w:tc>
        <w:tc>
          <w:tcPr>
            <w:tcW w:type="dxa" w:w="1684"/>
          </w:tcPr>
          <w:p w14:paraId="01020000">
            <w:pPr>
              <w:widowControl w:val="1"/>
              <w:ind/>
              <w:jc w:val="center"/>
              <w:rPr>
                <w:b w:val="1"/>
                <w:color w:themeColor="text1" w:val="000000"/>
                <w:sz w:val="18"/>
              </w:rPr>
            </w:pPr>
          </w:p>
        </w:tc>
        <w:tc>
          <w:tcPr>
            <w:tcW w:type="dxa" w:w="1559"/>
          </w:tcPr>
          <w:p w14:paraId="02020000">
            <w:pPr>
              <w:widowControl w:val="1"/>
              <w:ind/>
              <w:jc w:val="center"/>
              <w:rPr>
                <w:b w:val="1"/>
                <w:color w:themeColor="text1" w:val="000000"/>
                <w:sz w:val="18"/>
              </w:rPr>
            </w:pPr>
          </w:p>
        </w:tc>
        <w:tc>
          <w:tcPr>
            <w:tcW w:type="dxa" w:w="1559"/>
          </w:tcPr>
          <w:p w14:paraId="03020000">
            <w:pPr>
              <w:widowControl w:val="1"/>
              <w:ind/>
              <w:jc w:val="center"/>
              <w:rPr>
                <w:b w:val="1"/>
                <w:color w:themeColor="text1" w:val="000000"/>
                <w:sz w:val="18"/>
              </w:rPr>
            </w:pPr>
          </w:p>
        </w:tc>
        <w:tc>
          <w:tcPr>
            <w:tcW w:type="dxa" w:w="992"/>
          </w:tcPr>
          <w:p w14:paraId="04020000">
            <w:pPr>
              <w:widowControl w:val="1"/>
              <w:ind/>
              <w:jc w:val="center"/>
              <w:rPr>
                <w:b w:val="1"/>
                <w:color w:themeColor="text1" w:val="000000"/>
                <w:sz w:val="18"/>
              </w:rPr>
            </w:pPr>
          </w:p>
        </w:tc>
        <w:tc>
          <w:tcPr>
            <w:tcW w:type="dxa" w:w="993"/>
          </w:tcPr>
          <w:p w14:paraId="05020000">
            <w:pPr>
              <w:widowControl w:val="1"/>
              <w:ind/>
              <w:jc w:val="center"/>
              <w:rPr>
                <w:b w:val="1"/>
                <w:color w:themeColor="text1" w:val="000000"/>
                <w:sz w:val="18"/>
              </w:rPr>
            </w:pPr>
          </w:p>
        </w:tc>
        <w:tc>
          <w:tcPr>
            <w:tcW w:type="dxa" w:w="1842"/>
          </w:tcPr>
          <w:p w14:paraId="06020000">
            <w:pPr>
              <w:widowControl w:val="1"/>
              <w:ind/>
              <w:jc w:val="center"/>
              <w:rPr>
                <w:b w:val="1"/>
                <w:color w:themeColor="text1" w:val="000000"/>
                <w:sz w:val="18"/>
              </w:rPr>
            </w:pPr>
          </w:p>
        </w:tc>
        <w:tc>
          <w:tcPr>
            <w:tcW w:type="dxa" w:w="1843"/>
          </w:tcPr>
          <w:p w14:paraId="07020000">
            <w:pPr>
              <w:widowControl w:val="1"/>
              <w:ind/>
              <w:jc w:val="center"/>
              <w:rPr>
                <w:b w:val="1"/>
                <w:color w:themeColor="text1" w:val="000000"/>
                <w:sz w:val="18"/>
              </w:rPr>
            </w:pPr>
          </w:p>
        </w:tc>
        <w:tc>
          <w:tcPr>
            <w:tcW w:type="dxa" w:w="851"/>
          </w:tcPr>
          <w:p w14:paraId="08020000">
            <w:pPr>
              <w:widowControl w:val="1"/>
              <w:ind/>
              <w:jc w:val="center"/>
              <w:rPr>
                <w:b w:val="1"/>
                <w:color w:themeColor="text1" w:val="000000"/>
                <w:sz w:val="18"/>
              </w:rPr>
            </w:pPr>
          </w:p>
        </w:tc>
        <w:tc>
          <w:tcPr>
            <w:tcW w:type="dxa" w:w="850"/>
          </w:tcPr>
          <w:p w14:paraId="09020000">
            <w:pPr>
              <w:widowControl w:val="1"/>
              <w:ind/>
              <w:jc w:val="center"/>
              <w:rPr>
                <w:b w:val="1"/>
                <w:color w:themeColor="text1" w:val="000000"/>
                <w:sz w:val="18"/>
              </w:rPr>
            </w:pPr>
          </w:p>
        </w:tc>
        <w:tc>
          <w:tcPr>
            <w:tcW w:type="dxa" w:w="1276"/>
          </w:tcPr>
          <w:p w14:paraId="0A020000">
            <w:pPr>
              <w:widowControl w:val="1"/>
              <w:ind/>
              <w:jc w:val="center"/>
              <w:rPr>
                <w:b w:val="1"/>
                <w:color w:themeColor="text1" w:val="000000"/>
                <w:sz w:val="18"/>
              </w:rPr>
            </w:pPr>
          </w:p>
        </w:tc>
        <w:tc>
          <w:tcPr>
            <w:tcW w:type="dxa" w:w="1276"/>
          </w:tcPr>
          <w:p w14:paraId="0B020000">
            <w:pPr>
              <w:widowControl w:val="1"/>
              <w:ind/>
              <w:jc w:val="center"/>
              <w:rPr>
                <w:b w:val="1"/>
                <w:color w:themeColor="text1" w:val="000000"/>
                <w:sz w:val="18"/>
              </w:rPr>
            </w:pPr>
          </w:p>
        </w:tc>
        <w:tc>
          <w:tcPr>
            <w:tcW w:type="dxa" w:w="1559"/>
          </w:tcPr>
          <w:p w14:paraId="0C020000">
            <w:pPr>
              <w:widowControl w:val="1"/>
              <w:ind/>
              <w:jc w:val="center"/>
              <w:rPr>
                <w:b w:val="1"/>
                <w:color w:themeColor="text1" w:val="000000"/>
                <w:sz w:val="18"/>
              </w:rPr>
            </w:pPr>
          </w:p>
        </w:tc>
        <w:tc>
          <w:tcPr>
            <w:tcW w:type="dxa" w:w="1559"/>
          </w:tcPr>
          <w:p w14:paraId="0D020000">
            <w:pPr>
              <w:widowControl w:val="1"/>
              <w:ind/>
              <w:jc w:val="center"/>
              <w:rPr>
                <w:b w:val="1"/>
                <w:color w:themeColor="text1" w:val="000000"/>
                <w:sz w:val="18"/>
              </w:rPr>
            </w:pPr>
          </w:p>
        </w:tc>
        <w:tc>
          <w:tcPr>
            <w:tcW w:type="dxa" w:w="1843"/>
          </w:tcPr>
          <w:p w14:paraId="0E020000">
            <w:pPr>
              <w:widowControl w:val="1"/>
              <w:ind/>
              <w:jc w:val="center"/>
              <w:rPr>
                <w:b w:val="1"/>
                <w:color w:themeColor="text1" w:val="000000"/>
                <w:sz w:val="18"/>
              </w:rPr>
            </w:pPr>
          </w:p>
        </w:tc>
        <w:tc>
          <w:tcPr>
            <w:tcW w:type="dxa" w:w="1134"/>
          </w:tcPr>
          <w:p w14:paraId="0F020000">
            <w:pPr>
              <w:widowControl w:val="1"/>
              <w:ind/>
              <w:jc w:val="center"/>
              <w:rPr>
                <w:b w:val="1"/>
                <w:color w:themeColor="text1" w:val="000000"/>
                <w:sz w:val="18"/>
              </w:rPr>
            </w:pPr>
          </w:p>
        </w:tc>
        <w:tc>
          <w:tcPr>
            <w:tcW w:type="dxa" w:w="1134"/>
          </w:tcPr>
          <w:p w14:paraId="10020000">
            <w:pPr>
              <w:widowControl w:val="1"/>
              <w:ind/>
              <w:jc w:val="center"/>
              <w:rPr>
                <w:b w:val="1"/>
                <w:color w:themeColor="text1" w:val="000000"/>
                <w:sz w:val="18"/>
              </w:rPr>
            </w:pPr>
          </w:p>
        </w:tc>
      </w:tr>
    </w:tbl>
    <w:p w14:paraId="11020000">
      <w:pPr>
        <w:widowControl w:val="1"/>
        <w:ind w:left="-5245" w:right="-286"/>
        <w:jc w:val="both"/>
      </w:pPr>
    </w:p>
    <w:p w14:paraId="12020000">
      <w:pPr>
        <w:widowControl w:val="1"/>
        <w:ind w:left="-5245" w:right="-286"/>
        <w:jc w:val="both"/>
        <w:rPr>
          <w:sz w:val="28"/>
        </w:rPr>
      </w:pPr>
    </w:p>
    <w:p w14:paraId="13020000">
      <w:pPr>
        <w:widowControl w:val="1"/>
        <w:ind w:left="-5245" w:right="-286"/>
        <w:jc w:val="both"/>
      </w:pPr>
    </w:p>
    <w:p w14:paraId="14020000">
      <w:pPr>
        <w:widowControl w:val="1"/>
        <w:ind/>
        <w:jc w:val="both"/>
      </w:pPr>
      <w:r>
        <w:t xml:space="preserve">* Указывается в соответствии с пунктом 1.6 Порядка: расходы на закупку комплектующих изделий, расходы на закупку сырья и материалов, </w:t>
      </w:r>
      <w:r>
        <w:t xml:space="preserve">расходы на подготовку производственной базы для выполнения </w:t>
      </w:r>
      <w:r>
        <w:t>ОКР</w:t>
      </w:r>
      <w:r>
        <w:t xml:space="preserve"> или НИОКР</w:t>
      </w:r>
      <w:r>
        <w:t>, расходы на проведение испытаний</w:t>
      </w:r>
      <w:r>
        <w:t>, расходы на закупку специального программного обеспечения</w:t>
      </w:r>
      <w:r>
        <w:t>.</w:t>
      </w:r>
    </w:p>
    <w:p w14:paraId="15020000">
      <w:pPr>
        <w:widowControl w:val="1"/>
        <w:ind/>
        <w:jc w:val="both"/>
      </w:pPr>
      <w:r>
        <w:t>** Договор поставки товаров (выполнение работ, оказание услуг) по направлениям затрат, указанным в пункте 1.</w:t>
      </w:r>
      <w:r>
        <w:t>6</w:t>
      </w:r>
      <w:r>
        <w:t xml:space="preserve"> Порядка.</w:t>
      </w:r>
    </w:p>
    <w:p w14:paraId="16020000">
      <w:pPr>
        <w:widowControl w:val="1"/>
        <w:ind/>
        <w:jc w:val="both"/>
      </w:pPr>
      <w:r>
        <w:t xml:space="preserve">*** Размер затрат, в целях возмещения которых предоставляется субсидия, указывается </w:t>
      </w:r>
      <w:r>
        <w:t>участником отбора</w:t>
      </w:r>
      <w:r>
        <w:t xml:space="preserve"> (без учета налога на добавленную стоимость), исходя </w:t>
      </w:r>
      <w:r>
        <w:br/>
      </w:r>
      <w:r>
        <w:t xml:space="preserve">из соответствия приобретаемых товаров (выполняемых работ, оказываемых услуг) направлениям затрат, указанным в пункте </w:t>
      </w:r>
      <w:r>
        <w:t>1.6</w:t>
      </w:r>
      <w:r>
        <w:t xml:space="preserve"> Порядка.</w:t>
      </w:r>
    </w:p>
    <w:p w14:paraId="17020000">
      <w:pPr>
        <w:widowControl w:val="1"/>
        <w:ind/>
        <w:jc w:val="both"/>
      </w:pPr>
      <w:r>
        <w:t>**** Размер субсидии определяется путем умножения суммы затрат (без учета налога на добавленную стоимость) на 50 процентов, при этом максимальный размер субсидии одной промышленной организации не может превышать</w:t>
      </w:r>
      <w:r>
        <w:rPr>
          <w:color w:val="FF0000"/>
        </w:rPr>
        <w:t xml:space="preserve"> </w:t>
      </w:r>
      <w:r>
        <w:t xml:space="preserve">20 </w:t>
      </w:r>
      <w:r>
        <w:t>млн</w:t>
      </w:r>
      <w:r>
        <w:t xml:space="preserve"> руб.</w:t>
      </w:r>
    </w:p>
    <w:p w14:paraId="18020000">
      <w:pPr>
        <w:widowControl w:val="1"/>
        <w:ind/>
        <w:jc w:val="both"/>
      </w:pPr>
    </w:p>
    <w:p w14:paraId="19020000">
      <w:pPr>
        <w:widowControl w:val="1"/>
        <w:ind/>
        <w:jc w:val="both"/>
        <w:rPr>
          <w:color w:themeColor="text1" w:val="000000"/>
        </w:rPr>
      </w:pPr>
      <w:r>
        <w:t>При подготовке расчета не допускается объединения ячеек</w:t>
      </w:r>
      <w:r>
        <w:t>.</w:t>
      </w:r>
    </w:p>
    <w:p w14:paraId="1A020000">
      <w:pPr>
        <w:widowControl w:val="1"/>
        <w:ind w:left="-5245" w:right="-286"/>
        <w:jc w:val="both"/>
        <w:rPr>
          <w:sz w:val="22"/>
        </w:rPr>
      </w:pPr>
    </w:p>
    <w:p w14:paraId="1B020000">
      <w:pPr>
        <w:widowControl w:val="1"/>
        <w:ind w:left="-5245" w:right="-286"/>
        <w:jc w:val="both"/>
      </w:pPr>
    </w:p>
    <w:p w14:paraId="1C020000">
      <w:pPr>
        <w:widowControl w:val="1"/>
        <w:ind w:left="-5245" w:right="-286"/>
        <w:jc w:val="both"/>
        <w:rPr>
          <w:i w:val="1"/>
          <w:color w:val="0070C0"/>
        </w:rPr>
      </w:pPr>
      <w:r>
        <w:t>Главный</w:t>
      </w:r>
      <w:r>
        <w:t xml:space="preserve"> </w:t>
      </w:r>
      <w:r>
        <w:br/>
      </w:r>
      <w:r>
        <w:t>на 50 процентов.</w:t>
      </w:r>
    </w:p>
    <w:p w14:paraId="1D020000">
      <w:pPr>
        <w:sectPr>
          <w:headerReference r:id="rId12" w:type="default"/>
          <w:headerReference r:id="rId21" w:type="first"/>
          <w:headerReference r:id="rId7" w:type="even"/>
          <w:pgSz w:h="16839" w:orient="landscape" w:w="23814"/>
          <w:pgMar w:bottom="568" w:footer="709" w:gutter="0" w:header="709" w:left="1531" w:right="1106" w:top="1134"/>
          <w:pgNumType w:start="1"/>
          <w:titlePg/>
        </w:sectPr>
      </w:pPr>
    </w:p>
    <w:p w14:paraId="1E020000">
      <w:pPr>
        <w:widowControl w:val="0"/>
        <w:spacing w:line="250" w:lineRule="auto"/>
        <w:ind w:hanging="1" w:left="4820"/>
      </w:pPr>
      <w:r>
        <w:t>Приложение № 3</w:t>
      </w:r>
    </w:p>
    <w:p w14:paraId="1F020000">
      <w:pPr>
        <w:widowControl w:val="0"/>
        <w:ind w:hanging="1" w:left="4820"/>
      </w:pPr>
      <w:r>
        <w:t xml:space="preserve">к Порядку предоставления </w:t>
      </w:r>
      <w:r>
        <w:t>в 202</w:t>
      </w:r>
      <w:r>
        <w:t>5</w:t>
      </w:r>
      <w:r>
        <w:t xml:space="preserve"> году </w:t>
      </w:r>
      <w:r>
        <w:t xml:space="preserve">субсидий субъектам деятельности в сфере промышленности </w:t>
      </w:r>
      <w:r>
        <w:br/>
      </w:r>
      <w:r>
        <w:t xml:space="preserve">в Санкт-Петербурге на возмещение части затрат организаций, связанных с выполнением </w:t>
      </w:r>
      <w:r>
        <w:br/>
      </w:r>
      <w:r>
        <w:t>опытно-конструкторских работ,</w:t>
      </w:r>
      <w:r>
        <w:t xml:space="preserve"> </w:t>
      </w:r>
      <w:r>
        <w:br/>
      </w:r>
      <w:r>
        <w:t xml:space="preserve">научно-исследовательских </w:t>
      </w:r>
      <w:r>
        <w:br/>
      </w:r>
      <w:r>
        <w:t>и опытно-конструкторских работ</w:t>
      </w:r>
      <w:r>
        <w:t xml:space="preserve"> </w:t>
      </w:r>
    </w:p>
    <w:p w14:paraId="20020000">
      <w:pPr>
        <w:widowControl w:val="0"/>
        <w:ind w:left="4962"/>
      </w:pPr>
    </w:p>
    <w:p w14:paraId="21020000">
      <w:pPr>
        <w:widowControl w:val="0"/>
        <w:ind w:left="4962"/>
        <w:rPr>
          <w:sz w:val="32"/>
        </w:rPr>
      </w:pPr>
      <w:r>
        <w:rPr>
          <w:rFonts w:ascii="Calibri" w:hAnsi="Calibri"/>
          <w:sz w:val="22"/>
        </w:rPr>
        <w:drawing>
          <wp:anchor allowOverlap="true" behindDoc="false" distB="0" distL="114300" distR="114300" distT="0" layoutInCell="true" locked="false" relativeHeight="251658240" simplePos="false">
            <wp:simplePos x="0" y="0"/>
            <wp:positionH relativeFrom="column">
              <wp:posOffset>2937097</wp:posOffset>
            </wp:positionH>
            <wp:positionV relativeFrom="paragraph">
              <wp:posOffset>98425</wp:posOffset>
            </wp:positionV>
            <wp:extent cx="914400" cy="797560"/>
            <wp:effectExtent b="0" l="0" r="0" t="0"/>
            <wp:wrapNone/>
            <wp:docPr hidden="false" id="9" name="Picture 9"/>
            <a:graphic>
              <a:graphicData uri="http://schemas.openxmlformats.org/drawingml/2006/picture">
                <pic:pic>
                  <pic:nvPicPr>
                    <pic:cNvPr hidden="false" id="8" name="Picture 8"/>
                    <pic:cNvPicPr preferRelativeResize="true"/>
                  </pic:nvPicPr>
                  <pic:blipFill>
                    <a:blip r:embed="rId24"/>
                    <a:srcRect b="0" l="0" r="0" t="0"/>
                    <a:stretch/>
                  </pic:blipFill>
                  <pic:spPr>
                    <a:xfrm flipH="false" flipV="false" rot="0">
                      <a:ext cx="914400" cy="797560"/>
                    </a:xfrm>
                    <a:prstGeom prst="rect"/>
                  </pic:spPr>
                </pic:pic>
              </a:graphicData>
            </a:graphic>
          </wp:anchor>
        </w:drawing>
      </w:r>
      <w:r>
        <w:br/>
      </w:r>
    </w:p>
    <w:p w14:paraId="22020000">
      <w:pPr>
        <w:widowControl w:val="1"/>
        <w:ind/>
        <w:jc w:val="center"/>
        <w:rPr>
          <w:b w:val="1"/>
        </w:rPr>
      </w:pPr>
    </w:p>
    <w:p w14:paraId="23020000">
      <w:pPr>
        <w:widowControl w:val="1"/>
        <w:ind/>
        <w:jc w:val="center"/>
        <w:rPr>
          <w:b w:val="1"/>
        </w:rPr>
      </w:pPr>
    </w:p>
    <w:p w14:paraId="24020000">
      <w:pPr>
        <w:widowControl w:val="1"/>
        <w:ind/>
        <w:jc w:val="center"/>
        <w:rPr>
          <w:b w:val="1"/>
        </w:rPr>
      </w:pPr>
    </w:p>
    <w:p w14:paraId="25020000">
      <w:pPr>
        <w:widowControl w:val="1"/>
        <w:ind/>
        <w:jc w:val="center"/>
        <w:rPr>
          <w:b w:val="1"/>
        </w:rPr>
      </w:pPr>
      <w:r>
        <w:rPr>
          <w:b w:val="1"/>
        </w:rPr>
        <w:t>ПРАВИТЕЛЬСТВО САНКТ-ПЕТЕРБУРГА</w:t>
      </w:r>
    </w:p>
    <w:p w14:paraId="26020000">
      <w:pPr>
        <w:widowControl w:val="1"/>
        <w:ind/>
        <w:jc w:val="center"/>
        <w:rPr>
          <w:b w:val="1"/>
        </w:rPr>
      </w:pPr>
      <w:r>
        <w:rPr>
          <w:b w:val="1"/>
        </w:rPr>
        <w:t>КОМИТЕТ ПО ПРОМЫШЛЕННОЙ ПОЛИТИКЕ,</w:t>
      </w:r>
    </w:p>
    <w:p w14:paraId="27020000">
      <w:pPr>
        <w:widowControl w:val="1"/>
        <w:ind/>
        <w:jc w:val="center"/>
        <w:rPr>
          <w:b w:val="1"/>
        </w:rPr>
      </w:pPr>
      <w:r>
        <w:rPr>
          <w:b w:val="1"/>
        </w:rPr>
        <w:t>ИННОВАЦИЯМ И ТОРГОВЛЕ САНКТ-ПЕТЕРБУРГА</w:t>
      </w:r>
    </w:p>
    <w:p w14:paraId="28020000">
      <w:pPr>
        <w:widowControl w:val="1"/>
        <w:ind/>
        <w:jc w:val="center"/>
        <w:rPr>
          <w:b w:val="1"/>
        </w:rPr>
      </w:pPr>
    </w:p>
    <w:p w14:paraId="29020000">
      <w:pPr>
        <w:widowControl w:val="1"/>
        <w:ind/>
        <w:jc w:val="center"/>
        <w:rPr>
          <w:b w:val="1"/>
        </w:rPr>
      </w:pPr>
      <w:r>
        <w:rPr>
          <w:b w:val="1"/>
        </w:rPr>
        <w:t>АКТ</w:t>
      </w:r>
      <w:r>
        <w:rPr>
          <w:b w:val="1"/>
        </w:rPr>
        <w:t xml:space="preserve"> ОСМОТРА</w:t>
      </w:r>
    </w:p>
    <w:p w14:paraId="2A020000">
      <w:pPr>
        <w:widowControl w:val="1"/>
        <w:ind/>
        <w:jc w:val="center"/>
      </w:pPr>
    </w:p>
    <w:p w14:paraId="2B020000">
      <w:pPr>
        <w:widowControl w:val="1"/>
        <w:spacing w:line="360" w:lineRule="auto"/>
        <w:ind/>
        <w:jc w:val="both"/>
      </w:pPr>
      <w:r>
        <w:t>«__» _______________ 202_ г.                                                                    Санкт-Петербург,</w:t>
      </w:r>
    </w:p>
    <w:p w14:paraId="2C020000">
      <w:pPr>
        <w:rPr>
          <w:i w:val="1"/>
          <w:sz w:val="16"/>
        </w:rPr>
      </w:pPr>
      <w:r>
        <w:rPr>
          <w:sz w:val="16"/>
        </w:rPr>
        <w:t xml:space="preserve">                   (дата составления)                                                                                         </w:t>
      </w:r>
      <w:r>
        <w:rPr>
          <w:i w:val="1"/>
          <w:sz w:val="16"/>
        </w:rPr>
        <w:t>_________________________________________________________</w:t>
      </w:r>
    </w:p>
    <w:p w14:paraId="2D020000">
      <w:pPr>
        <w:rPr>
          <w:i w:val="1"/>
          <w:sz w:val="16"/>
        </w:rPr>
      </w:pPr>
      <w:r>
        <w:rPr>
          <w:i w:val="1"/>
          <w:sz w:val="16"/>
        </w:rPr>
        <w:t xml:space="preserve">                                                                                                                                           </w:t>
      </w:r>
      <w:r>
        <w:rPr>
          <w:i w:val="1"/>
          <w:sz w:val="16"/>
        </w:rPr>
        <w:tab/>
      </w:r>
      <w:r>
        <w:rPr>
          <w:i w:val="1"/>
          <w:sz w:val="16"/>
        </w:rPr>
        <w:tab/>
      </w:r>
      <w:r>
        <w:rPr>
          <w:i w:val="1"/>
          <w:sz w:val="16"/>
        </w:rPr>
        <w:tab/>
      </w:r>
      <w:r>
        <w:rPr>
          <w:i w:val="1"/>
          <w:sz w:val="16"/>
        </w:rPr>
        <w:t xml:space="preserve">  (место составления протокола) </w:t>
      </w:r>
    </w:p>
    <w:p w14:paraId="2E020000">
      <w:pPr>
        <w:widowControl w:val="1"/>
        <w:ind/>
        <w:jc w:val="both"/>
      </w:pPr>
    </w:p>
    <w:p w14:paraId="2F020000">
      <w:pPr>
        <w:widowControl w:val="1"/>
        <w:ind/>
        <w:jc w:val="both"/>
        <w:rPr>
          <w:b w:val="1"/>
        </w:rPr>
      </w:pPr>
      <w:r>
        <w:t>Осмотр начат</w:t>
      </w:r>
      <w:r>
        <w:rPr>
          <w:b w:val="1"/>
        </w:rPr>
        <w:t xml:space="preserve"> </w:t>
      </w:r>
      <w:r>
        <w:t>«___» __________ 202_ в ___ час</w:t>
      </w:r>
      <w:r>
        <w:t>.</w:t>
      </w:r>
      <w:r>
        <w:t xml:space="preserve"> ___ </w:t>
      </w:r>
      <w:r>
        <w:t>м</w:t>
      </w:r>
      <w:r>
        <w:t>ин.</w:t>
      </w:r>
    </w:p>
    <w:p w14:paraId="30020000">
      <w:pPr>
        <w:widowControl w:val="1"/>
        <w:ind/>
        <w:jc w:val="both"/>
        <w:rPr>
          <w:sz w:val="16"/>
        </w:rPr>
      </w:pPr>
      <w:r>
        <w:t xml:space="preserve">                                               </w:t>
      </w:r>
      <w:r>
        <w:rPr>
          <w:sz w:val="16"/>
        </w:rPr>
        <w:t xml:space="preserve">(дата, время начала осмотра)                                                </w:t>
      </w:r>
    </w:p>
    <w:p w14:paraId="31020000">
      <w:pPr>
        <w:widowControl w:val="1"/>
        <w:ind/>
        <w:jc w:val="both"/>
      </w:pPr>
      <w:r>
        <w:t>Осмотр окончен «___» __________ 202_ в ___ час</w:t>
      </w:r>
      <w:r>
        <w:t>.</w:t>
      </w:r>
      <w:r>
        <w:t xml:space="preserve"> ___ </w:t>
      </w:r>
      <w:r>
        <w:t>м</w:t>
      </w:r>
      <w:r>
        <w:t>ин.</w:t>
      </w:r>
    </w:p>
    <w:p w14:paraId="32020000">
      <w:pPr>
        <w:widowControl w:val="1"/>
        <w:ind/>
        <w:jc w:val="both"/>
        <w:rPr>
          <w:sz w:val="16"/>
        </w:rPr>
      </w:pPr>
      <w:r>
        <w:rPr>
          <w:sz w:val="16"/>
        </w:rPr>
        <w:t xml:space="preserve">                                                                              (дата, время окончания осмотра)                                                </w:t>
      </w:r>
    </w:p>
    <w:p w14:paraId="33020000">
      <w:pPr>
        <w:widowControl w:val="1"/>
        <w:ind/>
        <w:jc w:val="both"/>
      </w:pPr>
    </w:p>
    <w:p w14:paraId="34020000">
      <w:r>
        <w:t>__________________________________________________________________________________________________________________________________________________________________________ _____________________________________________________________________________________</w:t>
      </w:r>
    </w:p>
    <w:p w14:paraId="35020000">
      <w:pPr>
        <w:rPr>
          <w:i w:val="1"/>
          <w:sz w:val="16"/>
        </w:rPr>
      </w:pPr>
      <w:r>
        <w:rPr>
          <w:i w:val="1"/>
          <w:sz w:val="16"/>
        </w:rPr>
        <w:t xml:space="preserve">                                     </w:t>
      </w:r>
      <w:r>
        <w:rPr>
          <w:i w:val="1"/>
          <w:sz w:val="16"/>
        </w:rPr>
        <w:tab/>
      </w:r>
      <w:r>
        <w:rPr>
          <w:i w:val="1"/>
          <w:sz w:val="16"/>
        </w:rPr>
        <w:tab/>
      </w:r>
      <w:r>
        <w:rPr>
          <w:i w:val="1"/>
          <w:sz w:val="16"/>
        </w:rPr>
        <w:t xml:space="preserve">     (должность, фамилия и инициалы лица, составившего протокол)</w:t>
      </w:r>
    </w:p>
    <w:p w14:paraId="36020000"/>
    <w:p w14:paraId="37020000">
      <w:pPr>
        <w:widowControl w:val="1"/>
        <w:ind/>
        <w:jc w:val="both"/>
      </w:pPr>
      <w:r>
        <w:t>в</w:t>
      </w:r>
      <w:r>
        <w:t xml:space="preserve"> соответствии с </w:t>
      </w:r>
      <w:r>
        <w:t xml:space="preserve">пунктом 2.16.2 </w:t>
      </w:r>
      <w:r>
        <w:fldChar w:fldCharType="begin"/>
      </w:r>
      <w:r>
        <w:instrText>HYPERLINK "consultantplus://offline/ref=AE1B6CF74C9D8E3F6548B8ACB5810929E5EB9C3A2018FF17D6D9F4E04314A80F465382B09D31742APDV4R"</w:instrText>
      </w:r>
      <w:r>
        <w:fldChar w:fldCharType="separate"/>
      </w:r>
      <w:r>
        <w:t>Порядк</w:t>
      </w:r>
      <w:r>
        <w:fldChar w:fldCharType="end"/>
      </w:r>
      <w:r>
        <w:t>а</w:t>
      </w:r>
      <w:r>
        <w:t xml:space="preserve"> </w:t>
      </w:r>
      <w:r>
        <w:t>предоставления в 202</w:t>
      </w:r>
      <w:r>
        <w:t>5</w:t>
      </w:r>
      <w:r>
        <w:t xml:space="preserve"> году субсидий субъектам </w:t>
      </w:r>
      <w:r>
        <w:t>деятельности в сфере промышленности в Санкт-Петербурге на возмещение части затрат,</w:t>
      </w:r>
      <w:r>
        <w:t xml:space="preserve"> </w:t>
      </w:r>
      <w:r>
        <w:t xml:space="preserve">связанных с выполнением опытно-конструкторских работ, научно-исследовательских </w:t>
      </w:r>
      <w:r>
        <w:br/>
      </w:r>
      <w:r>
        <w:t>и опытно-конструкторских работ</w:t>
      </w:r>
      <w:r>
        <w:t>,</w:t>
      </w:r>
      <w:r>
        <w:t xml:space="preserve"> </w:t>
      </w:r>
      <w:r>
        <w:t>утвержденным постановлением Правитель</w:t>
      </w:r>
      <w:r>
        <w:t xml:space="preserve">ства </w:t>
      </w:r>
      <w:r>
        <w:br/>
      </w:r>
      <w:r>
        <w:t>Санкт-Петербурга</w:t>
      </w:r>
      <w:r>
        <w:t xml:space="preserve"> </w:t>
      </w:r>
      <w:r>
        <w:t>от</w:t>
      </w:r>
      <w:r>
        <w:t xml:space="preserve"> _________ № ______</w:t>
      </w:r>
      <w:r>
        <w:t xml:space="preserve"> (далее – </w:t>
      </w:r>
      <w:r>
        <w:t>Порядок</w:t>
      </w:r>
      <w:r>
        <w:t>)</w:t>
      </w:r>
      <w:r>
        <w:t xml:space="preserve"> </w:t>
      </w:r>
      <w:r>
        <w:t>в рамках осуществления</w:t>
      </w:r>
      <w:r>
        <w:t xml:space="preserve"> проверки заявки и документов </w:t>
      </w:r>
      <w:r>
        <w:t>_</w:t>
      </w:r>
      <w:r>
        <w:t>_____</w:t>
      </w:r>
      <w:r>
        <w:t>__________________________________________________________</w:t>
      </w:r>
      <w:r>
        <w:t>__</w:t>
      </w:r>
    </w:p>
    <w:p w14:paraId="38020000">
      <w:pPr>
        <w:rPr>
          <w:i w:val="1"/>
          <w:sz w:val="16"/>
        </w:rPr>
      </w:pPr>
      <w:r>
        <w:rPr>
          <w:i w:val="1"/>
          <w:sz w:val="16"/>
        </w:rPr>
        <w:t xml:space="preserve">                                     </w:t>
      </w:r>
      <w:r>
        <w:rPr>
          <w:i w:val="1"/>
          <w:sz w:val="16"/>
        </w:rPr>
        <w:tab/>
      </w:r>
      <w:r>
        <w:rPr>
          <w:i w:val="1"/>
          <w:sz w:val="16"/>
        </w:rPr>
        <w:tab/>
      </w:r>
      <w:r>
        <w:rPr>
          <w:i w:val="1"/>
          <w:sz w:val="16"/>
        </w:rPr>
        <w:t xml:space="preserve">    </w:t>
      </w:r>
      <w:r>
        <w:rPr>
          <w:i w:val="1"/>
          <w:sz w:val="16"/>
        </w:rPr>
        <w:t xml:space="preserve">                                    </w:t>
      </w:r>
      <w:r>
        <w:rPr>
          <w:i w:val="1"/>
          <w:sz w:val="16"/>
        </w:rPr>
        <w:t>(</w:t>
      </w:r>
      <w:r>
        <w:rPr>
          <w:i w:val="1"/>
          <w:sz w:val="16"/>
        </w:rPr>
        <w:t xml:space="preserve">наименование </w:t>
      </w:r>
      <w:r>
        <w:rPr>
          <w:i w:val="1"/>
          <w:sz w:val="16"/>
        </w:rPr>
        <w:t>учатника</w:t>
      </w:r>
      <w:r>
        <w:rPr>
          <w:i w:val="1"/>
          <w:sz w:val="16"/>
        </w:rPr>
        <w:t xml:space="preserve"> отбора</w:t>
      </w:r>
      <w:r>
        <w:rPr>
          <w:i w:val="1"/>
          <w:sz w:val="16"/>
        </w:rPr>
        <w:t>)</w:t>
      </w:r>
    </w:p>
    <w:p w14:paraId="39020000">
      <w:pPr>
        <w:widowControl w:val="1"/>
        <w:ind/>
        <w:jc w:val="both"/>
      </w:pPr>
      <w:r>
        <w:t xml:space="preserve">сотрудником Управления развития инфраструктуры </w:t>
      </w:r>
      <w:r>
        <w:t>_____________</w:t>
      </w:r>
      <w:r>
        <w:t>_</w:t>
      </w:r>
      <w:r>
        <w:t>__________</w:t>
      </w:r>
      <w:r>
        <w:t>______________</w:t>
      </w:r>
      <w:r>
        <w:t>_,</w:t>
      </w:r>
    </w:p>
    <w:p w14:paraId="3A020000">
      <w:pPr>
        <w:widowControl w:val="1"/>
        <w:ind/>
        <w:jc w:val="both"/>
        <w:rPr>
          <w:sz w:val="16"/>
        </w:rPr>
      </w:pPr>
      <w:r>
        <w:rPr>
          <w:sz w:val="16"/>
        </w:rPr>
        <w:t xml:space="preserve">      </w:t>
      </w:r>
      <w:r>
        <w:rPr>
          <w:sz w:val="16"/>
        </w:rPr>
        <w:t xml:space="preserve">                                                                                                                                                      </w:t>
      </w:r>
      <w:r>
        <w:rPr>
          <w:sz w:val="16"/>
        </w:rPr>
        <w:t>(должность, ФИО)</w:t>
      </w:r>
    </w:p>
    <w:p w14:paraId="3B020000">
      <w:pPr>
        <w:widowControl w:val="1"/>
        <w:spacing w:line="276" w:lineRule="auto"/>
        <w:ind/>
        <w:jc w:val="both"/>
      </w:pPr>
      <w:r>
        <w:t xml:space="preserve">в присутствии гражданина, являющегося </w:t>
      </w:r>
      <w:r>
        <w:t xml:space="preserve">руководителем (представителем) участника отбора </w:t>
      </w:r>
      <w:r>
        <w:t>____________________________________________________________________________________,</w:t>
      </w:r>
    </w:p>
    <w:p w14:paraId="3C020000">
      <w:pPr>
        <w:widowControl w:val="1"/>
        <w:ind/>
        <w:jc w:val="both"/>
        <w:rPr>
          <w:sz w:val="16"/>
        </w:rPr>
      </w:pPr>
      <w:r>
        <w:rPr>
          <w:sz w:val="16"/>
        </w:rPr>
        <w:t xml:space="preserve">                                                                                                      (должность, ФИО)</w:t>
      </w:r>
    </w:p>
    <w:p w14:paraId="3D020000">
      <w:pPr>
        <w:widowControl w:val="1"/>
        <w:ind/>
        <w:jc w:val="both"/>
      </w:pPr>
      <w:r>
        <w:t>действующего</w:t>
      </w:r>
      <w:r>
        <w:t xml:space="preserve"> на основании ___________________________________________________________,</w:t>
      </w:r>
    </w:p>
    <w:p w14:paraId="3E020000">
      <w:pPr>
        <w:widowControl w:val="1"/>
        <w:ind/>
        <w:jc w:val="both"/>
        <w:rPr>
          <w:sz w:val="16"/>
        </w:rPr>
      </w:pPr>
      <w:r>
        <w:rPr>
          <w:sz w:val="16"/>
        </w:rPr>
        <w:t xml:space="preserve">                                                                                                     </w:t>
      </w:r>
      <w:r>
        <w:rPr>
          <w:sz w:val="16"/>
        </w:rPr>
        <w:t>(указывается документ, подтверждающий правоспособность (при наличии)</w:t>
      </w:r>
    </w:p>
    <w:p w14:paraId="3F020000">
      <w:pPr>
        <w:widowControl w:val="1"/>
        <w:ind/>
        <w:jc w:val="both"/>
      </w:pPr>
      <w:r>
        <w:t>проведен осмотр</w:t>
      </w:r>
      <w:r>
        <w:t xml:space="preserve"> технологического оборудования</w:t>
      </w:r>
      <w:r>
        <w:t xml:space="preserve">: </w:t>
      </w:r>
    </w:p>
    <w:p w14:paraId="40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rFonts w:ascii="Courier New" w:hAnsi="Courier New"/>
          <w:sz w:val="20"/>
        </w:rPr>
      </w:pPr>
      <w:r>
        <w:rPr>
          <w:rFonts w:ascii="Courier New" w:hAnsi="Courier New"/>
          <w:sz w:val="20"/>
        </w:rPr>
        <w:t>____________________________________________________________________________________</w:t>
      </w:r>
      <w:r>
        <w:t>,</w:t>
      </w:r>
    </w:p>
    <w:p w14:paraId="41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center"/>
        <w:rPr>
          <w:sz w:val="16"/>
        </w:rPr>
      </w:pPr>
      <w:r>
        <w:rPr>
          <w:sz w:val="16"/>
        </w:rPr>
        <w:t>(наименование</w:t>
      </w:r>
      <w:r>
        <w:rPr>
          <w:sz w:val="16"/>
        </w:rPr>
        <w:t xml:space="preserve"> и серийный номер</w:t>
      </w:r>
      <w:r>
        <w:rPr>
          <w:sz w:val="16"/>
        </w:rPr>
        <w:t xml:space="preserve"> </w:t>
      </w:r>
      <w:r>
        <w:rPr>
          <w:sz w:val="16"/>
        </w:rPr>
        <w:t>технологического оборудования</w:t>
      </w:r>
      <w:r>
        <w:rPr>
          <w:sz w:val="16"/>
        </w:rPr>
        <w:t xml:space="preserve">) </w:t>
      </w:r>
    </w:p>
    <w:p w14:paraId="42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rPr>
          <w:rFonts w:ascii="Courier New" w:hAnsi="Courier New"/>
          <w:sz w:val="20"/>
        </w:rPr>
      </w:pPr>
      <w:r>
        <w:t xml:space="preserve">приобретенного </w:t>
      </w:r>
      <w:r>
        <w:t>(</w:t>
      </w:r>
      <w:r>
        <w:t>ых</w:t>
      </w:r>
      <w:r>
        <w:t xml:space="preserve">) </w:t>
      </w:r>
      <w:r>
        <w:t xml:space="preserve">участником отбора в рамках выполнения </w:t>
      </w:r>
      <w:r>
        <w:t xml:space="preserve">этапа </w:t>
      </w:r>
      <w:r>
        <w:t>ОКР</w:t>
      </w:r>
      <w:r>
        <w:t xml:space="preserve"> или НИОКР</w:t>
      </w:r>
      <w:r>
        <w:rPr>
          <w:rFonts w:ascii="Courier New" w:hAnsi="Courier New"/>
          <w:sz w:val="20"/>
        </w:rPr>
        <w:t xml:space="preserve"> </w:t>
      </w:r>
      <w:r>
        <w:rPr>
          <w:rFonts w:ascii="Courier New" w:hAnsi="Courier New"/>
          <w:sz w:val="20"/>
        </w:rPr>
        <w:t>__________________________________________________________________________</w:t>
      </w:r>
      <w:r>
        <w:rPr>
          <w:rFonts w:ascii="Courier New" w:hAnsi="Courier New"/>
          <w:sz w:val="20"/>
        </w:rPr>
        <w:t>__________</w:t>
      </w:r>
      <w:r>
        <w:t>,</w:t>
      </w:r>
    </w:p>
    <w:p w14:paraId="43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center"/>
        <w:rPr>
          <w:sz w:val="16"/>
        </w:rPr>
      </w:pPr>
      <w:r>
        <w:rPr>
          <w:sz w:val="16"/>
        </w:rPr>
        <w:t>(наименование</w:t>
      </w:r>
      <w:r>
        <w:rPr>
          <w:sz w:val="16"/>
        </w:rPr>
        <w:t xml:space="preserve"> </w:t>
      </w:r>
      <w:r>
        <w:rPr>
          <w:sz w:val="16"/>
        </w:rPr>
        <w:t>ОКР</w:t>
      </w:r>
      <w:r>
        <w:rPr>
          <w:sz w:val="16"/>
        </w:rPr>
        <w:t xml:space="preserve"> или НИОКР</w:t>
      </w:r>
      <w:r>
        <w:rPr>
          <w:sz w:val="16"/>
        </w:rPr>
        <w:t xml:space="preserve">) </w:t>
      </w:r>
    </w:p>
    <w:p w14:paraId="44020000">
      <w:pPr>
        <w:widowControl w:val="1"/>
        <w:ind/>
        <w:jc w:val="both"/>
      </w:pPr>
      <w:r>
        <w:t>р</w:t>
      </w:r>
      <w:r>
        <w:t>асположенного</w:t>
      </w:r>
      <w:r>
        <w:t xml:space="preserve"> (</w:t>
      </w:r>
      <w:r>
        <w:t>ых</w:t>
      </w:r>
      <w:r>
        <w:t>) по адресу: _</w:t>
      </w:r>
      <w:r>
        <w:t>_____________</w:t>
      </w:r>
      <w:r>
        <w:t>________________________________________</w:t>
      </w:r>
      <w:r>
        <w:t>__</w:t>
      </w:r>
      <w:r>
        <w:t>.</w:t>
      </w:r>
    </w:p>
    <w:p w14:paraId="45020000">
      <w:pPr>
        <w:widowControl w:val="1"/>
        <w:ind/>
        <w:jc w:val="center"/>
        <w:rPr>
          <w:sz w:val="16"/>
        </w:rPr>
      </w:pPr>
      <w:r>
        <w:rPr>
          <w:sz w:val="16"/>
        </w:rPr>
        <w:t xml:space="preserve">                                                                  </w:t>
      </w:r>
      <w:r>
        <w:rPr>
          <w:sz w:val="16"/>
        </w:rPr>
        <w:t xml:space="preserve"> </w:t>
      </w:r>
      <w:r>
        <w:rPr>
          <w:sz w:val="16"/>
        </w:rPr>
        <w:t xml:space="preserve">(адрес места нахождения </w:t>
      </w:r>
      <w:r>
        <w:rPr>
          <w:sz w:val="16"/>
        </w:rPr>
        <w:t>технологического оборудования</w:t>
      </w:r>
      <w:r>
        <w:rPr>
          <w:sz w:val="16"/>
        </w:rPr>
        <w:t>)</w:t>
      </w:r>
    </w:p>
    <w:p w14:paraId="46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
        <w:t>В ходе осмотра проводилас</w:t>
      </w:r>
      <w:r>
        <w:t>ь(</w:t>
      </w:r>
      <w:r>
        <w:t>ись</w:t>
      </w:r>
      <w:r>
        <w:t>):</w:t>
      </w:r>
    </w:p>
    <w:p w14:paraId="47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sz w:val="20"/>
        </w:rPr>
      </w:pPr>
      <w:r>
        <w:rPr>
          <w:sz w:val="20"/>
        </w:rPr>
        <w:t>______________________________________________________________________________________________________</w:t>
      </w:r>
    </w:p>
    <w:p w14:paraId="48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center"/>
        <w:rPr>
          <w:sz w:val="16"/>
        </w:rPr>
      </w:pPr>
      <w:r>
        <w:rPr>
          <w:sz w:val="16"/>
        </w:rPr>
        <w:t>(фотосъемка, видео-, аудиозапись)</w:t>
      </w:r>
    </w:p>
    <w:p w14:paraId="49020000">
      <w:pPr>
        <w:widowControl w:val="1"/>
        <w:ind/>
        <w:jc w:val="center"/>
        <w:rPr>
          <w:sz w:val="16"/>
        </w:rPr>
      </w:pPr>
    </w:p>
    <w:p w14:paraId="4A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
        <w:t>В результате осмотра установлено:</w:t>
      </w:r>
    </w:p>
    <w:p w14:paraId="4B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rFonts w:ascii="Courier New" w:hAnsi="Courier New"/>
          <w:sz w:val="20"/>
        </w:rPr>
      </w:pPr>
      <w:r>
        <w:rPr>
          <w:rFonts w:ascii="Courier New" w:hAnsi="Courier New"/>
          <w:sz w:val="20"/>
        </w:rPr>
        <w:t>_____________________________________________________________________________________</w:t>
      </w:r>
    </w:p>
    <w:p w14:paraId="4C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
        <w:t>_</w:t>
      </w:r>
      <w:r>
        <w:t>_</w:t>
      </w:r>
      <w:r>
        <w:t>___________________________________________________________________________________</w:t>
      </w:r>
    </w:p>
    <w:p w14:paraId="4D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rFonts w:ascii="Courier New" w:hAnsi="Courier New"/>
          <w:sz w:val="20"/>
        </w:rPr>
      </w:pPr>
      <w:r>
        <w:rPr>
          <w:rFonts w:ascii="Courier New" w:hAnsi="Courier New"/>
          <w:sz w:val="20"/>
        </w:rPr>
        <w:t> </w:t>
      </w:r>
    </w:p>
    <w:p w14:paraId="4E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
        <w:t xml:space="preserve">К </w:t>
      </w:r>
      <w:r>
        <w:t>акту</w:t>
      </w:r>
      <w:r>
        <w:t xml:space="preserve"> осмотра прилагаетс</w:t>
      </w:r>
      <w:r>
        <w:t>я(</w:t>
      </w:r>
      <w:r>
        <w:t>ются</w:t>
      </w:r>
      <w:r>
        <w:t>):</w:t>
      </w:r>
    </w:p>
    <w:p w14:paraId="4F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rFonts w:ascii="Courier New" w:hAnsi="Courier New"/>
          <w:sz w:val="20"/>
        </w:rPr>
      </w:pPr>
      <w:r>
        <w:rPr>
          <w:rFonts w:ascii="Courier New" w:hAnsi="Courier New"/>
          <w:sz w:val="20"/>
        </w:rPr>
        <w:t>_____________________________________________________________________________________</w:t>
      </w:r>
    </w:p>
    <w:p w14:paraId="50020000">
      <w:pPr>
        <w:widowControl w:val="1"/>
        <w:ind/>
        <w:jc w:val="center"/>
        <w:rPr>
          <w:sz w:val="16"/>
        </w:rPr>
      </w:pPr>
      <w:r>
        <w:rPr>
          <w:sz w:val="16"/>
        </w:rPr>
        <w:t xml:space="preserve">(прилагаемые документы, схемы, </w:t>
      </w:r>
      <w:r>
        <w:rPr>
          <w:sz w:val="16"/>
        </w:rPr>
        <w:t>фототаблицы</w:t>
      </w:r>
      <w:r>
        <w:rPr>
          <w:sz w:val="16"/>
        </w:rPr>
        <w:t>)</w:t>
      </w:r>
    </w:p>
    <w:p w14:paraId="51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
        <w:t>Особые отметки:</w:t>
      </w:r>
    </w:p>
    <w:p w14:paraId="52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
        <w:t>_____________________________________________________________________________________</w:t>
      </w:r>
    </w:p>
    <w:p w14:paraId="53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center"/>
        <w:rPr>
          <w:sz w:val="16"/>
        </w:rPr>
      </w:pPr>
      <w:r>
        <w:rPr>
          <w:sz w:val="16"/>
        </w:rPr>
        <w:t>(факты отказа в доступе на территорию, в помещения и иным объектам, предметам)</w:t>
      </w:r>
    </w:p>
    <w:p w14:paraId="54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pPr>
      <w:r>
        <w:t>_____________________________________________________________________________________</w:t>
      </w:r>
    </w:p>
    <w:p w14:paraId="55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pPr>
    </w:p>
    <w:p w14:paraId="56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pPr>
      <w:r>
        <w:t>Замечания, заявления, сделанные лицами, присутствующими (участвующими) при осмотре:</w:t>
      </w:r>
    </w:p>
    <w:p w14:paraId="57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rFonts w:ascii="Courier New" w:hAnsi="Courier New"/>
          <w:sz w:val="20"/>
        </w:rPr>
      </w:pPr>
      <w:r>
        <w:rPr>
          <w:rFonts w:ascii="Courier New" w:hAnsi="Courier New"/>
          <w:sz w:val="20"/>
        </w:rPr>
        <w:t>_____________________________________________________________________________________</w:t>
      </w:r>
    </w:p>
    <w:p w14:paraId="58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
        <w:t>_____________________________________________________________________________________</w:t>
      </w:r>
    </w:p>
    <w:p w14:paraId="59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
        <w:t>_____________________________________________________________________________________</w:t>
      </w:r>
    </w:p>
    <w:p w14:paraId="5A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rFonts w:ascii="Courier New" w:hAnsi="Courier New"/>
          <w:sz w:val="20"/>
        </w:rPr>
      </w:pPr>
      <w:r>
        <w:rPr>
          <w:rFonts w:ascii="Courier New" w:hAnsi="Courier New"/>
          <w:sz w:val="20"/>
        </w:rPr>
        <w:t> </w:t>
      </w:r>
    </w:p>
    <w:p w14:paraId="5B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pPr>
      <w:r>
        <w:t xml:space="preserve">Подписи лиц, принимавших участие (присутствовавших) </w:t>
      </w:r>
      <w:r>
        <w:t>в</w:t>
      </w:r>
      <w:r>
        <w:t xml:space="preserve"> (при) проведении осмотра:</w:t>
      </w:r>
    </w:p>
    <w:p w14:paraId="5C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rPr>
          <w:rFonts w:ascii="Courier New" w:hAnsi="Courier New"/>
          <w:sz w:val="20"/>
        </w:rPr>
      </w:pPr>
      <w:r>
        <w:rPr>
          <w:rFonts w:ascii="Courier New" w:hAnsi="Courier New"/>
          <w:sz w:val="20"/>
        </w:rPr>
        <w:t> </w:t>
      </w:r>
    </w:p>
    <w:p w14:paraId="5D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pPr>
      <w:r>
        <w:t>Должностно</w:t>
      </w:r>
      <w:r>
        <w:t>е(</w:t>
      </w:r>
      <w:r>
        <w:t>ые</w:t>
      </w:r>
      <w:r>
        <w:t>) лицо(а),</w:t>
      </w:r>
    </w:p>
    <w:p w14:paraId="5E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pPr>
      <w:r>
        <w:t>проводивши</w:t>
      </w:r>
      <w:r>
        <w:t>й(</w:t>
      </w:r>
      <w:r>
        <w:t>ие</w:t>
      </w:r>
      <w:r>
        <w:t>) осмотр:</w:t>
      </w:r>
    </w:p>
    <w:p w14:paraId="5F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pPr>
      <w:r>
        <w:t>_________________________                    ___________________________________________</w:t>
      </w:r>
    </w:p>
    <w:p w14:paraId="60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rPr>
          <w:sz w:val="16"/>
        </w:rPr>
      </w:pPr>
      <w:r>
        <w:t xml:space="preserve">               </w:t>
      </w:r>
      <w:r>
        <w:rPr>
          <w:sz w:val="16"/>
        </w:rPr>
        <w:t>(подпись)                                                                                                              (фамилия, инициалы)</w:t>
      </w:r>
    </w:p>
    <w:p w14:paraId="61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pPr>
      <w:r>
        <w:t> </w:t>
      </w:r>
    </w:p>
    <w:p w14:paraId="62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pPr>
      <w:r>
        <w:t>Представитель участника отбора</w:t>
      </w:r>
      <w:r>
        <w:t>:</w:t>
      </w:r>
    </w:p>
    <w:p w14:paraId="63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pPr>
      <w:r>
        <w:t>_________________________                    ___________________________________________</w:t>
      </w:r>
    </w:p>
    <w:p w14:paraId="64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rPr>
          <w:sz w:val="16"/>
        </w:rPr>
      </w:pPr>
      <w:r>
        <w:t xml:space="preserve">               </w:t>
      </w:r>
      <w:r>
        <w:rPr>
          <w:sz w:val="16"/>
        </w:rPr>
        <w:t>(подпись)                                                                                                              (фамилия, инициалы)</w:t>
      </w:r>
    </w:p>
    <w:p w14:paraId="65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pPr>
      <w:r>
        <w:t> </w:t>
      </w:r>
    </w:p>
    <w:p w14:paraId="66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pPr>
      <w:r>
        <w:t>Иные участвующие лица:</w:t>
      </w:r>
    </w:p>
    <w:p w14:paraId="67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pPr>
      <w:r>
        <w:t>_________________________                    ___________________________________________</w:t>
      </w:r>
    </w:p>
    <w:p w14:paraId="68020000">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rPr>
          <w:sz w:val="16"/>
        </w:rPr>
      </w:pPr>
      <w:r>
        <w:t xml:space="preserve">               </w:t>
      </w:r>
      <w:r>
        <w:rPr>
          <w:sz w:val="16"/>
        </w:rPr>
        <w:t>(подпись)                                                                                                              (фамилия, инициалы)</w:t>
      </w:r>
    </w:p>
    <w:p w14:paraId="69020000">
      <w:pPr>
        <w:widowControl w:val="0"/>
        <w:spacing w:line="250" w:lineRule="auto"/>
        <w:ind w:firstLine="709" w:left="4254"/>
      </w:pPr>
    </w:p>
    <w:p w14:paraId="6A020000">
      <w:pPr>
        <w:sectPr>
          <w:headerReference r:id="rId20" w:type="default"/>
          <w:headerReference r:id="rId19" w:type="first"/>
          <w:headerReference r:id="rId3" w:type="even"/>
          <w:pgSz w:h="16838" w:orient="portrait" w:w="11906"/>
          <w:pgMar w:bottom="851" w:footer="709" w:gutter="0" w:header="709" w:left="1134" w:right="567" w:top="1134"/>
          <w:pgNumType w:start="1"/>
          <w:titlePg/>
        </w:sectPr>
      </w:pPr>
    </w:p>
    <w:p w14:paraId="6B020000">
      <w:pPr>
        <w:widowControl w:val="0"/>
        <w:spacing w:line="250" w:lineRule="auto"/>
        <w:ind w:firstLine="709" w:left="4254"/>
      </w:pPr>
      <w:r>
        <w:t xml:space="preserve">Приложение № </w:t>
      </w:r>
      <w:r>
        <w:t>4</w:t>
      </w:r>
    </w:p>
    <w:p w14:paraId="6C020000">
      <w:pPr>
        <w:widowControl w:val="0"/>
        <w:ind w:left="4962"/>
        <w:rPr>
          <w:sz w:val="32"/>
        </w:rPr>
      </w:pPr>
      <w:r>
        <w:t xml:space="preserve">к Порядку предоставления </w:t>
      </w:r>
      <w:r>
        <w:t>в 202</w:t>
      </w:r>
      <w:r>
        <w:t>5</w:t>
      </w:r>
      <w:r>
        <w:t xml:space="preserve"> году </w:t>
      </w:r>
      <w:r>
        <w:t xml:space="preserve">субсидий субъектам деятельности в сфере промышленности в Санкт-Петербурге </w:t>
      </w:r>
      <w:r>
        <w:br/>
      </w:r>
      <w:r>
        <w:t xml:space="preserve">на возмещение части затрат организаций, связанных с выполнением </w:t>
      </w:r>
      <w:r>
        <w:br/>
      </w:r>
      <w:r>
        <w:t>опытно-конструкторских работ,</w:t>
      </w:r>
      <w:r>
        <w:t xml:space="preserve"> </w:t>
      </w:r>
      <w:r>
        <w:br/>
      </w:r>
      <w:r>
        <w:t xml:space="preserve">научно-исследовательских </w:t>
      </w:r>
      <w:r>
        <w:br/>
      </w:r>
      <w:r>
        <w:t>и опытно-конструкторских работ</w:t>
      </w:r>
      <w:r>
        <w:t xml:space="preserve"> </w:t>
      </w:r>
      <w:r>
        <w:br/>
      </w:r>
    </w:p>
    <w:p w14:paraId="6D020000">
      <w:pPr>
        <w:widowControl w:val="0"/>
        <w:ind w:left="4962"/>
        <w:rPr>
          <w:sz w:val="32"/>
        </w:rPr>
      </w:pPr>
    </w:p>
    <w:p w14:paraId="6E020000">
      <w:pPr>
        <w:widowControl w:val="0"/>
        <w:ind/>
        <w:jc w:val="center"/>
        <w:rPr>
          <w:b w:val="1"/>
        </w:rPr>
      </w:pPr>
      <w:r>
        <w:rPr>
          <w:b w:val="1"/>
        </w:rPr>
        <w:t>ПЕРЕЧЕНЬ</w:t>
      </w:r>
    </w:p>
    <w:p w14:paraId="6F020000">
      <w:pPr>
        <w:widowControl w:val="0"/>
        <w:ind/>
        <w:jc w:val="center"/>
        <w:rPr>
          <w:b w:val="1"/>
          <w:color w:val="FF0000"/>
        </w:rPr>
      </w:pPr>
      <w:r>
        <w:rPr>
          <w:b w:val="1"/>
        </w:rPr>
        <w:t xml:space="preserve">отчетных документов, </w:t>
      </w:r>
      <w:r>
        <w:rPr>
          <w:b w:val="1"/>
        </w:rPr>
        <w:br/>
      </w:r>
      <w:r>
        <w:rPr>
          <w:b w:val="1"/>
          <w:color w:themeColor="text1" w:val="000000"/>
        </w:rPr>
        <w:t>требования к представляемой отчетности и отчетным документам,</w:t>
      </w:r>
    </w:p>
    <w:p w14:paraId="70020000">
      <w:pPr>
        <w:widowControl w:val="0"/>
        <w:ind/>
        <w:jc w:val="center"/>
        <w:rPr>
          <w:b w:val="1"/>
        </w:rPr>
      </w:pPr>
      <w:r>
        <w:rPr>
          <w:b w:val="1"/>
        </w:rPr>
        <w:t xml:space="preserve">а также </w:t>
      </w:r>
      <w:r>
        <w:rPr>
          <w:b w:val="1"/>
        </w:rPr>
        <w:t>порядок проверки отчетности</w:t>
      </w:r>
      <w:r>
        <w:rPr>
          <w:b w:val="1"/>
        </w:rPr>
        <w:t xml:space="preserve"> и отчетных документов</w:t>
      </w:r>
    </w:p>
    <w:p w14:paraId="71020000">
      <w:pPr>
        <w:widowControl w:val="0"/>
        <w:ind/>
        <w:jc w:val="center"/>
        <w:rPr>
          <w:b w:val="1"/>
        </w:rPr>
      </w:pPr>
    </w:p>
    <w:p w14:paraId="72020000">
      <w:pPr>
        <w:widowControl w:val="1"/>
        <w:numPr>
          <w:ilvl w:val="0"/>
          <w:numId w:val="10"/>
        </w:numPr>
        <w:tabs>
          <w:tab w:leader="none" w:pos="1134" w:val="left"/>
        </w:tabs>
        <w:ind w:firstLine="567" w:left="0"/>
        <w:jc w:val="both"/>
      </w:pPr>
      <w:bookmarkStart w:id="2" w:name="P588"/>
      <w:bookmarkEnd w:id="2"/>
      <w:r>
        <w:t xml:space="preserve">В целях исполнения </w:t>
      </w:r>
      <w:r>
        <w:t>пункта 5.1</w:t>
      </w:r>
      <w:r>
        <w:t xml:space="preserve"> Порядка</w:t>
      </w:r>
      <w:r>
        <w:t xml:space="preserve"> предоставления в 202</w:t>
      </w:r>
      <w:r>
        <w:t>5</w:t>
      </w:r>
      <w:r>
        <w:t xml:space="preserve"> году субсидий субъектам </w:t>
      </w:r>
      <w:r>
        <w:t>деятельности</w:t>
      </w:r>
      <w:r>
        <w:t xml:space="preserve"> </w:t>
      </w:r>
      <w:r>
        <w:t xml:space="preserve">в сфере промышленности в Санкт-Петербурге </w:t>
      </w:r>
      <w:r>
        <w:br/>
      </w:r>
      <w:r>
        <w:t>на возмещение части затрат организаций, связанных</w:t>
      </w:r>
      <w:r>
        <w:t xml:space="preserve"> </w:t>
      </w:r>
      <w:r>
        <w:t xml:space="preserve">с выполнением </w:t>
      </w:r>
      <w:r>
        <w:br/>
      </w:r>
      <w:r>
        <w:t>опытно-конструкторских работ,</w:t>
      </w:r>
      <w:r>
        <w:t xml:space="preserve"> </w:t>
      </w:r>
      <w:r>
        <w:t>научно-исследовательских и опытно-конструкторских работ</w:t>
      </w:r>
      <w:r>
        <w:t>, утвержденного настоящим постановлением</w:t>
      </w:r>
      <w:r>
        <w:t xml:space="preserve"> </w:t>
      </w:r>
      <w:r>
        <w:t>(далее соответственно – Порядок, субсидия), к отчетности, представляемой в Комитет</w:t>
      </w:r>
      <w:r>
        <w:t xml:space="preserve"> </w:t>
      </w:r>
      <w:r>
        <w:t xml:space="preserve">по промышленной политике, инновациям и торговле Санкт-Петербурга (далее – Комитет) </w:t>
      </w:r>
      <w:r>
        <w:t>через личный кабинет</w:t>
      </w:r>
      <w:r>
        <w:t xml:space="preserve"> Автоматизированной информационной системы бюджетного</w:t>
      </w:r>
      <w:r>
        <w:t xml:space="preserve"> процесса – электронного казначейства (далее – личный кабинет) </w:t>
      </w:r>
      <w:r>
        <w:t>получател</w:t>
      </w:r>
      <w:r>
        <w:t>ем</w:t>
      </w:r>
      <w:r>
        <w:t xml:space="preserve"> субсидии </w:t>
      </w:r>
      <w:r>
        <w:t xml:space="preserve">прилагаются </w:t>
      </w:r>
      <w:r>
        <w:t>скан-образы</w:t>
      </w:r>
      <w:r>
        <w:t xml:space="preserve"> следующих отчетных документов</w:t>
      </w:r>
      <w:r>
        <w:t>:</w:t>
      </w:r>
    </w:p>
    <w:p w14:paraId="73020000">
      <w:pPr>
        <w:pStyle w:val="Style_6"/>
        <w:widowControl w:val="0"/>
        <w:numPr>
          <w:ilvl w:val="1"/>
          <w:numId w:val="11"/>
        </w:numPr>
        <w:tabs>
          <w:tab w:leader="none" w:pos="993" w:val="left"/>
        </w:tabs>
        <w:ind w:firstLine="567" w:left="0"/>
        <w:jc w:val="both"/>
      </w:pPr>
      <w:r>
        <w:rPr>
          <w:color w:themeColor="text1" w:val="000000"/>
        </w:rPr>
        <w:t>Скан-образ подтверждения направления в Министерство науки и высшего образования Российской Федерации до 31.03.202</w:t>
      </w:r>
      <w:r>
        <w:rPr>
          <w:color w:themeColor="text1" w:val="000000"/>
        </w:rPr>
        <w:t>6</w:t>
      </w:r>
      <w:r>
        <w:rPr>
          <w:color w:themeColor="text1" w:val="000000"/>
        </w:rPr>
        <w:t xml:space="preserve"> года сведений о проведении </w:t>
      </w:r>
      <w:r>
        <w:rPr>
          <w:color w:themeColor="text1" w:val="000000"/>
        </w:rPr>
        <w:br/>
      </w:r>
      <w:r>
        <w:rPr>
          <w:color w:themeColor="text1" w:val="000000"/>
        </w:rPr>
        <w:t>ОКР</w:t>
      </w:r>
      <w:r>
        <w:rPr>
          <w:color w:themeColor="text1" w:val="000000"/>
        </w:rPr>
        <w:t xml:space="preserve"> </w:t>
      </w:r>
      <w:r>
        <w:rPr>
          <w:color w:themeColor="text1" w:val="000000"/>
        </w:rPr>
        <w:t>или НИОКР в порядке, предусмотренном постановлением Правительства Российской Федерации от 12.04.2013 № 327 «О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w:t>
      </w:r>
      <w:r>
        <w:t>.</w:t>
      </w:r>
    </w:p>
    <w:p w14:paraId="74020000">
      <w:pPr>
        <w:pStyle w:val="Style_6"/>
        <w:widowControl w:val="0"/>
        <w:numPr>
          <w:ilvl w:val="1"/>
          <w:numId w:val="11"/>
        </w:numPr>
        <w:tabs>
          <w:tab w:leader="none" w:pos="993" w:val="left"/>
        </w:tabs>
        <w:ind w:firstLine="567" w:left="0"/>
        <w:jc w:val="both"/>
      </w:pPr>
      <w:r>
        <w:rPr>
          <w:color w:themeColor="text1" w:val="000000"/>
        </w:rPr>
        <w:t xml:space="preserve">Скан-образ </w:t>
      </w:r>
      <w:r>
        <w:rPr>
          <w:color w:themeColor="text1" w:val="000000"/>
        </w:rPr>
        <w:t>документов подтверждающих п</w:t>
      </w:r>
      <w:r>
        <w:rPr>
          <w:color w:themeColor="text1" w:val="000000"/>
        </w:rPr>
        <w:t>олучение</w:t>
      </w:r>
      <w:r>
        <w:rPr>
          <w:color w:themeColor="text1" w:val="000000"/>
        </w:rPr>
        <w:t xml:space="preserve"> </w:t>
      </w:r>
      <w:r>
        <w:rPr>
          <w:color w:themeColor="text1" w:val="000000"/>
        </w:rPr>
        <w:t>не позднее 30.11.202</w:t>
      </w:r>
      <w:r>
        <w:rPr>
          <w:color w:themeColor="text1" w:val="000000"/>
        </w:rPr>
        <w:t>8</w:t>
      </w:r>
      <w:r>
        <w:rPr>
          <w:color w:themeColor="text1" w:val="000000"/>
        </w:rPr>
        <w:t xml:space="preserve"> </w:t>
      </w:r>
      <w:r>
        <w:rPr>
          <w:color w:themeColor="text1" w:val="000000"/>
        </w:rPr>
        <w:br/>
      </w:r>
      <w:r>
        <w:rPr>
          <w:color w:themeColor="text1" w:val="000000"/>
        </w:rPr>
        <w:t>по итогам</w:t>
      </w:r>
      <w:r>
        <w:rPr>
          <w:color w:themeColor="text1" w:val="000000"/>
        </w:rPr>
        <w:t xml:space="preserve"> опытно-конструкторских работ (далее – </w:t>
      </w:r>
      <w:r>
        <w:rPr>
          <w:color w:themeColor="text1" w:val="000000"/>
        </w:rPr>
        <w:t>ОКР</w:t>
      </w:r>
      <w:r>
        <w:rPr>
          <w:color w:themeColor="text1" w:val="000000"/>
        </w:rPr>
        <w:t>)</w:t>
      </w:r>
      <w:r>
        <w:rPr>
          <w:color w:themeColor="text1" w:val="000000"/>
        </w:rPr>
        <w:t xml:space="preserve"> или </w:t>
      </w:r>
      <w:r>
        <w:rPr>
          <w:color w:themeColor="text1" w:val="000000"/>
        </w:rPr>
        <w:t xml:space="preserve">научно-исследовательских </w:t>
      </w:r>
      <w:r>
        <w:rPr>
          <w:color w:themeColor="text1" w:val="000000"/>
        </w:rPr>
        <w:br/>
      </w:r>
      <w:r>
        <w:rPr>
          <w:color w:themeColor="text1" w:val="000000"/>
        </w:rPr>
        <w:t xml:space="preserve">и опытно-конструкторских работ (далее – НИОКР) </w:t>
      </w:r>
      <w:r>
        <w:rPr>
          <w:color w:themeColor="text1" w:val="000000"/>
        </w:rPr>
        <w:t>охраняемых результатов интеллектуальной деятельности, предусмотренных Гражданским кодексом Российской Федерации</w:t>
      </w:r>
      <w:r>
        <w:rPr>
          <w:color w:themeColor="text1" w:val="000000"/>
        </w:rPr>
        <w:t xml:space="preserve">. В качестве подтверждающих документов принимаются </w:t>
      </w:r>
      <w:r>
        <w:rPr>
          <w:color w:themeColor="text1" w:val="000000"/>
        </w:rPr>
        <w:t>скан-образы</w:t>
      </w:r>
      <w:r>
        <w:rPr>
          <w:color w:themeColor="text1" w:val="000000"/>
        </w:rPr>
        <w:t xml:space="preserve"> патентов, выданных </w:t>
      </w:r>
      <w:r>
        <w:rPr>
          <w:color w:themeColor="text1" w:val="000000"/>
        </w:rPr>
        <w:t>федеральным</w:t>
      </w:r>
      <w:r>
        <w:rPr>
          <w:color w:themeColor="text1" w:val="000000"/>
        </w:rPr>
        <w:t>и</w:t>
      </w:r>
      <w:r>
        <w:rPr>
          <w:color w:themeColor="text1" w:val="000000"/>
        </w:rPr>
        <w:t xml:space="preserve"> орган</w:t>
      </w:r>
      <w:r>
        <w:rPr>
          <w:color w:themeColor="text1" w:val="000000"/>
        </w:rPr>
        <w:t>а</w:t>
      </w:r>
      <w:r>
        <w:rPr>
          <w:color w:themeColor="text1" w:val="000000"/>
        </w:rPr>
        <w:t>м</w:t>
      </w:r>
      <w:r>
        <w:rPr>
          <w:color w:themeColor="text1" w:val="000000"/>
        </w:rPr>
        <w:t>и</w:t>
      </w:r>
      <w:r>
        <w:rPr>
          <w:color w:themeColor="text1" w:val="000000"/>
        </w:rPr>
        <w:t xml:space="preserve"> исполнительной власти Р</w:t>
      </w:r>
      <w:r>
        <w:rPr>
          <w:color w:themeColor="text1" w:val="000000"/>
        </w:rPr>
        <w:t>оссийской Федерации</w:t>
      </w:r>
      <w:r>
        <w:rPr>
          <w:color w:themeColor="text1" w:val="000000"/>
        </w:rPr>
        <w:t>, Евразийс</w:t>
      </w:r>
      <w:r>
        <w:rPr>
          <w:color w:themeColor="text1" w:val="000000"/>
        </w:rPr>
        <w:t xml:space="preserve">ким патентным ведомством: патенты на изобретение, патенты на полезные модели, патенты </w:t>
      </w:r>
      <w:r>
        <w:rPr>
          <w:color w:themeColor="text1" w:val="000000"/>
        </w:rPr>
        <w:t>на промышленны</w:t>
      </w:r>
      <w:r>
        <w:rPr>
          <w:color w:themeColor="text1" w:val="000000"/>
        </w:rPr>
        <w:t>е</w:t>
      </w:r>
      <w:r>
        <w:rPr>
          <w:color w:themeColor="text1" w:val="000000"/>
        </w:rPr>
        <w:t xml:space="preserve"> образц</w:t>
      </w:r>
      <w:r>
        <w:rPr>
          <w:color w:themeColor="text1" w:val="000000"/>
        </w:rPr>
        <w:t>ы</w:t>
      </w:r>
      <w:r>
        <w:rPr>
          <w:color w:themeColor="text1" w:val="000000"/>
        </w:rPr>
        <w:t>.</w:t>
      </w:r>
    </w:p>
    <w:p w14:paraId="75020000">
      <w:pPr>
        <w:pStyle w:val="Style_6"/>
        <w:widowControl w:val="0"/>
        <w:numPr>
          <w:ilvl w:val="1"/>
          <w:numId w:val="11"/>
        </w:numPr>
        <w:tabs>
          <w:tab w:leader="none" w:pos="993" w:val="left"/>
        </w:tabs>
        <w:ind w:firstLine="567" w:left="0"/>
        <w:jc w:val="both"/>
      </w:pPr>
      <w:r>
        <w:rPr>
          <w:color w:themeColor="text1" w:val="000000"/>
        </w:rPr>
        <w:t>Скан-образ</w:t>
      </w:r>
      <w:r>
        <w:rPr>
          <w:color w:themeColor="text1" w:val="000000"/>
        </w:rPr>
        <w:t xml:space="preserve"> документов, подтверждающих передачу до </w:t>
      </w:r>
      <w:r>
        <w:rPr>
          <w:color w:themeColor="text1" w:val="000000"/>
        </w:rPr>
        <w:t>01.12.202</w:t>
      </w:r>
      <w:r>
        <w:rPr>
          <w:color w:themeColor="text1" w:val="000000"/>
        </w:rPr>
        <w:t>8</w:t>
      </w:r>
      <w:r>
        <w:rPr>
          <w:color w:themeColor="text1" w:val="000000"/>
        </w:rPr>
        <w:t xml:space="preserve"> с целью проведения тестовой апробации опытного и</w:t>
      </w:r>
      <w:r>
        <w:rPr>
          <w:color w:themeColor="text1" w:val="000000"/>
        </w:rPr>
        <w:t>ли</w:t>
      </w:r>
      <w:r>
        <w:rPr>
          <w:color w:themeColor="text1" w:val="000000"/>
        </w:rPr>
        <w:t xml:space="preserve"> </w:t>
      </w:r>
      <w:r>
        <w:rPr>
          <w:color w:themeColor="text1" w:val="000000"/>
        </w:rPr>
        <w:t>предсерийного</w:t>
      </w:r>
      <w:r>
        <w:rPr>
          <w:color w:themeColor="text1" w:val="000000"/>
        </w:rPr>
        <w:t xml:space="preserve"> образц</w:t>
      </w:r>
      <w:r>
        <w:rPr>
          <w:color w:themeColor="text1" w:val="000000"/>
        </w:rPr>
        <w:t>а</w:t>
      </w:r>
      <w:r>
        <w:rPr>
          <w:color w:themeColor="text1" w:val="000000"/>
        </w:rPr>
        <w:t xml:space="preserve"> изделия</w:t>
      </w:r>
      <w:r>
        <w:rPr>
          <w:color w:themeColor="text1" w:val="000000"/>
        </w:rPr>
        <w:t xml:space="preserve"> </w:t>
      </w:r>
      <w:r>
        <w:rPr>
          <w:color w:themeColor="text1" w:val="000000"/>
        </w:rPr>
        <w:br/>
      </w:r>
      <w:r>
        <w:rPr>
          <w:color w:themeColor="text1" w:val="000000"/>
        </w:rPr>
        <w:t xml:space="preserve">в </w:t>
      </w:r>
      <w:r>
        <w:rPr>
          <w:color w:themeColor="text1" w:val="000000"/>
        </w:rPr>
        <w:t>государственные организации (организации с государственным участием)</w:t>
      </w:r>
      <w:r>
        <w:rPr>
          <w:color w:themeColor="text1" w:val="000000"/>
        </w:rPr>
        <w:t>, с целью проведения тестовой апробации. В качестве подтверждающих документов п</w:t>
      </w:r>
      <w:r>
        <w:rPr>
          <w:color w:themeColor="text1" w:val="000000"/>
        </w:rPr>
        <w:t xml:space="preserve">ринимаются официальные письма </w:t>
      </w:r>
      <w:r>
        <w:rPr>
          <w:color w:themeColor="text1" w:val="000000"/>
        </w:rPr>
        <w:t>и</w:t>
      </w:r>
      <w:r>
        <w:rPr>
          <w:color w:themeColor="text1" w:val="000000"/>
        </w:rPr>
        <w:t>(</w:t>
      </w:r>
      <w:r>
        <w:rPr>
          <w:color w:themeColor="text1" w:val="000000"/>
        </w:rPr>
        <w:t>или) договоры, акты, а также отзывы о результатах проведения тестовой апробации изделий.</w:t>
      </w:r>
    </w:p>
    <w:p w14:paraId="76020000">
      <w:pPr>
        <w:pStyle w:val="Style_6"/>
        <w:widowControl w:val="0"/>
        <w:numPr>
          <w:ilvl w:val="1"/>
          <w:numId w:val="11"/>
        </w:numPr>
        <w:tabs>
          <w:tab w:leader="none" w:pos="1418" w:val="left"/>
        </w:tabs>
        <w:ind w:firstLine="567" w:left="0"/>
        <w:jc w:val="both"/>
      </w:pPr>
      <w:r>
        <w:t>Скан-образ документов, подтве</w:t>
      </w:r>
      <w:r>
        <w:t>рждающих продажу до 01.12.202</w:t>
      </w:r>
      <w:r>
        <w:t>8</w:t>
      </w:r>
      <w:r>
        <w:t xml:space="preserve"> </w:t>
      </w:r>
      <w:r>
        <w:t xml:space="preserve">получателем субсидии продукции промышленного производства гражданского назначения, созданной в результате выполнения субсидируемой </w:t>
      </w:r>
      <w:r>
        <w:t>ОКР</w:t>
      </w:r>
      <w:r>
        <w:t xml:space="preserve"> или НИОКР.  </w:t>
      </w:r>
      <w:r>
        <w:br/>
      </w:r>
      <w:r>
        <w:t>В качестве подтверждающих документов принимаются договоры поставки продукции, акты и (или) товарные накладные.</w:t>
      </w:r>
    </w:p>
    <w:p w14:paraId="77020000">
      <w:pPr>
        <w:pStyle w:val="Style_6"/>
        <w:widowControl w:val="0"/>
        <w:numPr>
          <w:ilvl w:val="1"/>
          <w:numId w:val="11"/>
        </w:numPr>
        <w:tabs>
          <w:tab w:leader="none" w:pos="993" w:val="left"/>
        </w:tabs>
        <w:ind w:firstLine="567" w:left="0"/>
        <w:jc w:val="both"/>
      </w:pPr>
      <w:r>
        <w:t>Расчет сумм</w:t>
      </w:r>
      <w:r>
        <w:t>ы</w:t>
      </w:r>
      <w:r>
        <w:t xml:space="preserve"> налога на доходы физических лиц, исчисленн</w:t>
      </w:r>
      <w:r>
        <w:t>ой</w:t>
      </w:r>
      <w:r>
        <w:t xml:space="preserve"> и удержанн</w:t>
      </w:r>
      <w:r>
        <w:t>ой</w:t>
      </w:r>
      <w:r>
        <w:t xml:space="preserve"> налоговым агентом (форма 6-НДФЛ) по форме, </w:t>
      </w:r>
      <w:r>
        <w:t xml:space="preserve">утвержденной </w:t>
      </w:r>
      <w:r>
        <w:t xml:space="preserve">Федеральной налоговой </w:t>
      </w:r>
      <w:r>
        <w:t>службой Российской Федерации</w:t>
      </w:r>
      <w:r>
        <w:t xml:space="preserve"> на соответствующий период (без разделов, содержащих персональные данные физических лиц)</w:t>
      </w:r>
      <w:r>
        <w:t>, с отметкой принявшего налогового органа</w:t>
      </w:r>
      <w:r>
        <w:t>,</w:t>
      </w:r>
      <w:r>
        <w:t xml:space="preserve"> </w:t>
      </w:r>
      <w:r>
        <w:br/>
      </w:r>
      <w:r>
        <w:t xml:space="preserve">за период от даты </w:t>
      </w:r>
      <w:r>
        <w:t xml:space="preserve">издания Комитетом распоряжения о предоставлении субсидии </w:t>
      </w:r>
      <w:r>
        <w:br/>
      </w:r>
      <w:r>
        <w:t>(далее – Распоряжение) до даты, по состоянию на которую получателем субсидии сформирована отчетность</w:t>
      </w:r>
      <w:r>
        <w:t xml:space="preserve">. </w:t>
      </w:r>
    </w:p>
    <w:p w14:paraId="78020000">
      <w:pPr>
        <w:pStyle w:val="Style_6"/>
        <w:widowControl w:val="0"/>
        <w:numPr>
          <w:ilvl w:val="1"/>
          <w:numId w:val="11"/>
        </w:numPr>
        <w:tabs>
          <w:tab w:leader="none" w:pos="993" w:val="left"/>
        </w:tabs>
        <w:ind w:firstLine="567" w:left="0"/>
        <w:jc w:val="both"/>
      </w:pPr>
      <w:r>
        <w:t>С</w:t>
      </w:r>
      <w:r>
        <w:t>правк</w:t>
      </w:r>
      <w:r>
        <w:t>а</w:t>
      </w:r>
      <w:r>
        <w:t xml:space="preserve"> участника отбора</w:t>
      </w:r>
      <w:r>
        <w:t xml:space="preserve"> </w:t>
      </w:r>
      <w:r>
        <w:t>(в свободной форме) о том, что</w:t>
      </w:r>
      <w:r>
        <w:t xml:space="preserve"> </w:t>
      </w:r>
      <w:r>
        <w:t xml:space="preserve">в течение </w:t>
      </w:r>
      <w:r>
        <w:t>периода</w:t>
      </w:r>
      <w:r>
        <w:t xml:space="preserve"> </w:t>
      </w:r>
      <w:r>
        <w:br/>
      </w:r>
      <w:r>
        <w:t xml:space="preserve">с момента предоставления субсидии до момента предоставления отчета </w:t>
      </w:r>
      <w:r>
        <w:t xml:space="preserve">размер средней заработной платы каждого работника получателя субсидии </w:t>
      </w:r>
      <w:r>
        <w:t xml:space="preserve">(включая работников обособленных подразделений участника отбора, находящихся на территории </w:t>
      </w:r>
      <w:r>
        <w:br/>
      </w:r>
      <w:r>
        <w:t>Санкт-Петербурга), рассчитываемый</w:t>
      </w:r>
      <w:r>
        <w:t xml:space="preserve"> </w:t>
      </w:r>
      <w:r>
        <w:t xml:space="preserve">в соответствии со статьей 139 Трудового кодекса Российской Федерации, </w:t>
      </w:r>
      <w:r>
        <w:t xml:space="preserve"> </w:t>
      </w:r>
      <w:r>
        <w:t xml:space="preserve">в течение периода со дня издания распоряжения Комитета </w:t>
      </w:r>
      <w:r>
        <w:br/>
      </w:r>
      <w:r>
        <w:t>о предоставлении субсидии до</w:t>
      </w:r>
      <w:r>
        <w:t xml:space="preserve"> </w:t>
      </w:r>
      <w:r>
        <w:t xml:space="preserve">даты, по состоянию на которую получателем субсидии сформирована отчетность, был не ниже </w:t>
      </w:r>
      <w:r>
        <w:t xml:space="preserve">размера минимальной заработной платы </w:t>
      </w:r>
      <w:r>
        <w:br/>
      </w:r>
      <w:r>
        <w:t>в Санкт-Петербурге, установленного региональным соглашением</w:t>
      </w:r>
      <w:r>
        <w:t xml:space="preserve"> </w:t>
      </w:r>
      <w:r>
        <w:t>о минимальной заработной плате</w:t>
      </w:r>
      <w:r>
        <w:t xml:space="preserve"> </w:t>
      </w:r>
      <w:r>
        <w:t>в Санкт-Петербурге</w:t>
      </w:r>
      <w:r>
        <w:t xml:space="preserve"> </w:t>
      </w:r>
      <w:r>
        <w:t xml:space="preserve">на соответствующий </w:t>
      </w:r>
      <w:r>
        <w:t>период</w:t>
      </w:r>
      <w:r>
        <w:t>,</w:t>
      </w:r>
      <w:r>
        <w:t xml:space="preserve"> с приложением расчета сумм налога на доходы физических лиц, исчисленных и удержанных налоговым агентом (форма 6-НДФЛ) и расчета по страховым взносам по формам, утвержденным </w:t>
      </w:r>
      <w:r>
        <w:t>Федеральной налоговой службой Российской Федерации</w:t>
      </w:r>
      <w:r>
        <w:t>, з</w:t>
      </w:r>
      <w:r>
        <w:t>а</w:t>
      </w:r>
      <w:r>
        <w:t xml:space="preserve"> </w:t>
      </w:r>
      <w:r>
        <w:t xml:space="preserve">указанный период </w:t>
      </w:r>
      <w:r>
        <w:br/>
      </w:r>
      <w:r>
        <w:t>(без разделов, содержащих персональные данные физических лиц).</w:t>
      </w:r>
    </w:p>
    <w:p w14:paraId="79020000">
      <w:pPr>
        <w:pStyle w:val="Style_6"/>
        <w:widowControl w:val="0"/>
        <w:numPr>
          <w:ilvl w:val="0"/>
          <w:numId w:val="10"/>
        </w:numPr>
        <w:tabs>
          <w:tab w:leader="none" w:pos="993" w:val="left"/>
          <w:tab w:leader="none" w:pos="1134" w:val="left"/>
        </w:tabs>
        <w:ind w:firstLine="567" w:left="0"/>
        <w:jc w:val="both"/>
      </w:pPr>
      <w:bookmarkStart w:id="3" w:name="P601"/>
      <w:bookmarkEnd w:id="3"/>
      <w:r>
        <w:t xml:space="preserve">Отчетность и отчетные документы </w:t>
      </w:r>
      <w:r>
        <w:t xml:space="preserve">при их подаче через личный кабинет </w:t>
      </w:r>
      <w:r>
        <w:t>помимо имеющихся в них подписей</w:t>
      </w:r>
      <w:r>
        <w:t xml:space="preserve"> (при наличии) </w:t>
      </w:r>
      <w:r>
        <w:t>также заверяются усиленной квалифицированной электронной подписью</w:t>
      </w:r>
      <w:r>
        <w:t xml:space="preserve"> </w:t>
      </w:r>
      <w:r>
        <w:t>лица, подающего отчет</w:t>
      </w:r>
      <w:r>
        <w:t>ность</w:t>
      </w:r>
      <w:r>
        <w:t xml:space="preserve"> и отчетные документы.</w:t>
      </w:r>
    </w:p>
    <w:p w14:paraId="7A020000">
      <w:pPr>
        <w:widowControl w:val="1"/>
        <w:tabs>
          <w:tab w:leader="none" w:pos="1276" w:val="left"/>
        </w:tabs>
        <w:ind w:firstLine="567"/>
        <w:contextualSpacing w:val="1"/>
        <w:jc w:val="both"/>
      </w:pPr>
      <w:r>
        <w:t>Если отчет</w:t>
      </w:r>
      <w:r>
        <w:t>ность</w:t>
      </w:r>
      <w:r>
        <w:t xml:space="preserve"> и отчетные докум</w:t>
      </w:r>
      <w:r>
        <w:t>е</w:t>
      </w:r>
      <w:r>
        <w:t xml:space="preserve">нты подаются лицом, действующим от имени </w:t>
      </w:r>
      <w:r>
        <w:br/>
      </w:r>
      <w:r>
        <w:t xml:space="preserve">и в интересах </w:t>
      </w:r>
      <w:r>
        <w:t xml:space="preserve">получателя субсидии </w:t>
      </w:r>
      <w:r>
        <w:t xml:space="preserve">на основании доверенности или иного документа </w:t>
      </w:r>
      <w:r>
        <w:br/>
      </w:r>
      <w:r>
        <w:t xml:space="preserve">в соответствии с уставом </w:t>
      </w:r>
      <w:r>
        <w:t xml:space="preserve">получателя субсидии </w:t>
      </w:r>
      <w:r>
        <w:t>и(</w:t>
      </w:r>
      <w:r>
        <w:t xml:space="preserve">или) законодательством Российской Федерации, подтверждающего полномочия </w:t>
      </w:r>
      <w:r>
        <w:t>данного</w:t>
      </w:r>
      <w:r>
        <w:t xml:space="preserve"> лица на совершение соответствующих действий, также </w:t>
      </w:r>
      <w:r>
        <w:t xml:space="preserve">представляется </w:t>
      </w:r>
      <w:r>
        <w:t>скан-образ соответствующего уполномочивающего документа.</w:t>
      </w:r>
    </w:p>
    <w:p w14:paraId="7B020000">
      <w:pPr>
        <w:widowControl w:val="1"/>
        <w:tabs>
          <w:tab w:leader="none" w:pos="1134" w:val="left"/>
        </w:tabs>
        <w:ind w:firstLine="567"/>
        <w:jc w:val="both"/>
        <w:rPr>
          <w:i w:val="1"/>
        </w:rPr>
      </w:pPr>
      <w:r>
        <w:t>Скан-образы</w:t>
      </w:r>
      <w:r>
        <w:t xml:space="preserve"> представляемых </w:t>
      </w:r>
      <w:r>
        <w:t xml:space="preserve">отчетных </w:t>
      </w:r>
      <w:r>
        <w:t>документов должны соответствовать рекомендуем</w:t>
      </w:r>
      <w:r>
        <w:t>ы</w:t>
      </w:r>
      <w:r>
        <w:t>м формат</w:t>
      </w:r>
      <w:r>
        <w:t>ам согласно инструкции</w:t>
      </w:r>
      <w:r>
        <w:t>,</w:t>
      </w:r>
      <w:r>
        <w:t xml:space="preserve"> размещенной в АИС БП-ЭК, и иметь </w:t>
      </w:r>
      <w:r>
        <w:t xml:space="preserve">качество сканирования, достаточное для осуществления </w:t>
      </w:r>
      <w:r>
        <w:t xml:space="preserve">их </w:t>
      </w:r>
      <w:r>
        <w:t>анализа.</w:t>
      </w:r>
      <w:r>
        <w:t xml:space="preserve"> </w:t>
      </w:r>
    </w:p>
    <w:p w14:paraId="7C020000">
      <w:pPr>
        <w:widowControl w:val="1"/>
        <w:numPr>
          <w:ilvl w:val="0"/>
          <w:numId w:val="10"/>
        </w:numPr>
        <w:tabs>
          <w:tab w:leader="none" w:pos="1134" w:val="left"/>
        </w:tabs>
        <w:ind w:firstLine="567" w:left="0"/>
        <w:jc w:val="both"/>
      </w:pPr>
      <w:r>
        <w:t xml:space="preserve">Проверка отчетности и отчетных документов </w:t>
      </w:r>
      <w:r>
        <w:t xml:space="preserve">в соответствии с пунктом 5.5 Порядка </w:t>
      </w:r>
      <w:r>
        <w:t xml:space="preserve">осуществляется </w:t>
      </w:r>
      <w:r>
        <w:t xml:space="preserve">отделом </w:t>
      </w:r>
      <w:r>
        <w:t>развития технологической инфраструктуры Управления развития инфраструктуры</w:t>
      </w:r>
      <w:r>
        <w:t xml:space="preserve"> Комитета (далее соответственно – Отдел)</w:t>
      </w:r>
      <w:r>
        <w:t xml:space="preserve"> </w:t>
      </w:r>
      <w:r>
        <w:t>на предмет</w:t>
      </w:r>
      <w:r>
        <w:t xml:space="preserve">: </w:t>
      </w:r>
    </w:p>
    <w:p w14:paraId="7D020000">
      <w:pPr>
        <w:widowControl w:val="1"/>
        <w:tabs>
          <w:tab w:leader="none" w:pos="1134" w:val="left"/>
        </w:tabs>
        <w:ind w:firstLine="567"/>
        <w:jc w:val="both"/>
      </w:pPr>
      <w:r>
        <w:t xml:space="preserve">полноты представления отчетности и правильности </w:t>
      </w:r>
      <w:r>
        <w:t xml:space="preserve">ее </w:t>
      </w:r>
      <w:r>
        <w:t>оформления (правильность оформления означает, что информация, внесенная в разделы, подлежащие заполнению, должна соответствовать им по смыслу);</w:t>
      </w:r>
    </w:p>
    <w:p w14:paraId="7E020000">
      <w:pPr>
        <w:widowControl w:val="1"/>
        <w:tabs>
          <w:tab w:leader="none" w:pos="1134" w:val="left"/>
        </w:tabs>
        <w:ind w:firstLine="567"/>
        <w:jc w:val="both"/>
      </w:pPr>
      <w:r>
        <w:t xml:space="preserve">соответствия отчетных документов настоящему Перечню и соблюдения требований к ним, установленных в настоящем Перечне. </w:t>
      </w:r>
    </w:p>
    <w:p w14:paraId="7F020000">
      <w:pPr>
        <w:widowControl w:val="1"/>
        <w:tabs>
          <w:tab w:leader="none" w:pos="1134" w:val="left"/>
        </w:tabs>
        <w:ind w:firstLine="567"/>
        <w:jc w:val="both"/>
      </w:pPr>
      <w:r>
        <w:t xml:space="preserve">В случае наличия при проведении проверки отчетности и отчетных документов замечаний </w:t>
      </w:r>
      <w:r>
        <w:t xml:space="preserve">Отдел </w:t>
      </w:r>
      <w:r>
        <w:t xml:space="preserve">подготавливает заключение о невозможности принятия отчетности </w:t>
      </w:r>
      <w:r>
        <w:br/>
      </w:r>
      <w:r>
        <w:t>и отчетных документов.</w:t>
      </w:r>
    </w:p>
    <w:p w14:paraId="80020000">
      <w:pPr>
        <w:widowControl w:val="1"/>
        <w:tabs>
          <w:tab w:leader="none" w:pos="1134" w:val="left"/>
        </w:tabs>
        <w:ind w:firstLine="567"/>
        <w:jc w:val="both"/>
      </w:pPr>
      <w:r>
        <w:t xml:space="preserve">Соответствующая информация по результатам проверки </w:t>
      </w:r>
      <w:r>
        <w:t xml:space="preserve">отчетности и отчетных документов </w:t>
      </w:r>
      <w:r>
        <w:t>замечаний соответствующая информация отража</w:t>
      </w:r>
      <w:r>
        <w:t xml:space="preserve">ется в уведомлении </w:t>
      </w:r>
      <w:r>
        <w:br/>
      </w:r>
      <w:r>
        <w:t>о</w:t>
      </w:r>
      <w:r>
        <w:t xml:space="preserve"> </w:t>
      </w:r>
      <w:r>
        <w:t>замечани</w:t>
      </w:r>
      <w:r>
        <w:t>ях</w:t>
      </w:r>
      <w:r>
        <w:t xml:space="preserve"> (нарушениях)</w:t>
      </w:r>
      <w:r>
        <w:t xml:space="preserve">, </w:t>
      </w:r>
      <w:r>
        <w:t>подготавливаемом в соответствии с</w:t>
      </w:r>
      <w:r>
        <w:t xml:space="preserve"> пункт</w:t>
      </w:r>
      <w:r>
        <w:t>ом</w:t>
      </w:r>
      <w:r>
        <w:t xml:space="preserve"> </w:t>
      </w:r>
      <w:r>
        <w:t>6</w:t>
      </w:r>
      <w:r>
        <w:t>.3 Порядка.</w:t>
      </w:r>
    </w:p>
    <w:p w14:paraId="81020000">
      <w:pPr>
        <w:widowControl w:val="1"/>
        <w:tabs>
          <w:tab w:leader="none" w:pos="1134" w:val="left"/>
        </w:tabs>
        <w:ind w:firstLine="567"/>
        <w:jc w:val="both"/>
      </w:pPr>
      <w:r>
        <w:t xml:space="preserve">В случае отсутствия замечаний при проведении проверки отчетности и отчетных документов </w:t>
      </w:r>
      <w:r>
        <w:t xml:space="preserve">Отдел </w:t>
      </w:r>
      <w:r>
        <w:t xml:space="preserve">подготавливает заключение о возможности принятия отчетности  </w:t>
      </w:r>
      <w:r>
        <w:br/>
      </w:r>
      <w:r>
        <w:t>и отчетных документов.</w:t>
      </w:r>
    </w:p>
    <w:p w14:paraId="82020000">
      <w:pPr>
        <w:widowControl w:val="1"/>
        <w:tabs>
          <w:tab w:leader="none" w:pos="1134" w:val="left"/>
        </w:tabs>
        <w:ind w:firstLine="567"/>
        <w:jc w:val="both"/>
      </w:pPr>
      <w:r>
        <w:t xml:space="preserve">Соответствующая информация по результатам проверки </w:t>
      </w:r>
      <w:r>
        <w:t xml:space="preserve">отчетности и отчетных документов </w:t>
      </w:r>
      <w:r>
        <w:t>отражается в акте проведения проверки, указанном в пун</w:t>
      </w:r>
      <w:r>
        <w:t>кте 6</w:t>
      </w:r>
      <w:r>
        <w:t>.2 Порядка.</w:t>
      </w:r>
    </w:p>
    <w:sectPr>
      <w:headerReference r:id="rId2" w:type="default"/>
      <w:headerReference r:id="rId4" w:type="first"/>
      <w:headerReference r:id="rId13" w:type="even"/>
      <w:pgSz w:h="16838" w:orient="portrait" w:w="11906"/>
      <w:pgMar w:bottom="851" w:footer="709" w:gutter="0" w:header="709" w:left="1701" w:right="851" w:top="1134"/>
      <w:pgNumType w:start="1"/>
      <w:titlePg/>
    </w:sectPr>
  </w:body>
</w:document>
</file>

<file path=word/endnotes.xml><?xml version="1.0" encoding="utf-8"?>
<w:end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14:paraId="87020000">
      <w:r>
        <w:separator/>
      </w:r>
    </w:p>
  </w:endnote>
  <w:endnote w:id="0" w:type="continuationSeparator">
    <w:p w14:paraId="88020000">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notes.xml><?xml version="1.0" encoding="utf-8"?>
<w:foot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14:paraId="83020000">
      <w:r>
        <w:separator/>
      </w:r>
    </w:p>
  </w:footnote>
  <w:footnote w:id="0" w:type="continuationSeparator">
    <w:p w14:paraId="84020000">
      <w:r>
        <w:continuationSeparator/>
      </w:r>
    </w:p>
  </w:footnote>
  <w:footnote w:id="1">
    <w:p w14:paraId="85020000">
      <w:pPr>
        <w:pStyle w:val="Style_36"/>
      </w:pPr>
      <w:r>
        <w:rPr>
          <w:vertAlign w:val="superscript"/>
        </w:rPr>
        <w:footnoteRef/>
      </w:r>
      <w:r>
        <w:t xml:space="preserve"> </w:t>
      </w:r>
      <w:r>
        <w:t>За исключением реорганизации в форме присоединения к Заявителю другого юридического лица.</w:t>
      </w:r>
    </w:p>
  </w:footnote>
  <w:footnote w:id="2">
    <w:p w14:paraId="86020000">
      <w:pPr>
        <w:pStyle w:val="Style_36"/>
        <w:widowControl w:val="1"/>
        <w:ind/>
        <w:jc w:val="both"/>
      </w:pPr>
      <w:r>
        <w:rPr>
          <w:vertAlign w:val="superscript"/>
        </w:rPr>
        <w:footnoteRef/>
      </w:r>
      <w:r>
        <w:t xml:space="preserve"> </w:t>
      </w:r>
      <w:r>
        <w:t>При подписании заяв</w:t>
      </w:r>
      <w:r>
        <w:t>ки</w:t>
      </w:r>
      <w:r>
        <w:t xml:space="preserve"> лицом, не имеющим права действовать от имени Заявителя без доверенности </w:t>
      </w:r>
      <w:r>
        <w:br/>
      </w:r>
      <w:r>
        <w:t xml:space="preserve">или иного уполномочивающего документа в соответствии с учредительными документами Заявителя </w:t>
      </w:r>
      <w:r>
        <w:br/>
      </w:r>
      <w:r>
        <w:t>и(</w:t>
      </w:r>
      <w:r>
        <w:t>или) законодательством Российской Федерации, указываются наименования соответствующего уполномочивающего документа и его реквизиты в сочетании с фразой «действующий(-</w:t>
      </w:r>
      <w:r>
        <w:t>ая</w:t>
      </w:r>
      <w:r>
        <w:t>) на основании…».</w:t>
      </w:r>
    </w:p>
  </w:footnote>
</w:footnote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pPr>
    <w:r>
      <w:fldChar w:fldCharType="begin"/>
    </w:r>
    <w:r>
      <w:instrText xml:space="preserve">PAGE </w:instrText>
    </w:r>
    <w:r>
      <w:fldChar w:fldCharType="separate"/>
    </w:r>
    <w:r>
      <w:t xml:space="preserve"> </w:t>
    </w:r>
    <w:r>
      <w:fldChar w:fldCharType="end"/>
    </w:r>
  </w:p>
  <w:p w14:paraId="02000000">
    <w:pPr>
      <w:pStyle w:val="Style_1"/>
      <w:widowControl w:val="1"/>
      <w:tabs>
        <w:tab w:leader="none" w:pos="2145" w:val="left"/>
        <w:tab w:leader="none" w:pos="4677" w:val="clear"/>
        <w:tab w:leader="none" w:pos="9355" w:val="clear"/>
      </w:tabs>
      <w:ind/>
    </w:pPr>
  </w:p>
</w:hdr>
</file>

<file path=word/header1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1000000">
    <w:pPr>
      <w:pStyle w:val="Style_1"/>
      <w:framePr w:h="0" w:hAnchor="margin" w:hSpace="0" w:vAnchor="text" w:vSpace="0" w:wrap="around" w:xAlign="center" w:y="1"/>
      <w:pBdr>
        <w:top w:val="nil"/>
        <w:left w:val="nil"/>
        <w:bottom w:val="nil"/>
        <w:right w:val="nil"/>
        <w:between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10000000">
    <w:pPr>
      <w:pStyle w:val="Style_1"/>
    </w:pPr>
  </w:p>
</w:hdr>
</file>

<file path=word/header1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2000000">
    <w:pPr>
      <w:pStyle w:val="Style_1"/>
    </w:pPr>
  </w:p>
</w:hdr>
</file>

<file path=word/header1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3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1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5000000">
    <w:pPr>
      <w:pStyle w:val="Style_1"/>
      <w:framePr w:h="0" w:hAnchor="margin" w:hSpace="0" w:vAnchor="text" w:vSpace="0" w:wrap="around" w:xAlign="center" w:y="1"/>
      <w:pBdr>
        <w:top w:val="nil"/>
        <w:left w:val="nil"/>
        <w:bottom w:val="nil"/>
        <w:right w:val="nil"/>
        <w:between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14000000">
    <w:pPr>
      <w:pStyle w:val="Style_1"/>
    </w:pPr>
  </w:p>
</w:hdr>
</file>

<file path=word/header1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7000000">
    <w:pPr>
      <w:pStyle w:val="Style_1"/>
      <w:framePr w:h="0" w:hAnchor="margin" w:hSpace="0" w:vAnchor="text" w:vSpace="0" w:wrap="around" w:xAlign="center" w:y="1"/>
      <w:pBdr>
        <w:top w:val="nil"/>
        <w:left w:val="nil"/>
        <w:bottom w:val="nil"/>
        <w:right w:val="nil"/>
        <w:between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16000000">
    <w:pPr>
      <w:pStyle w:val="Style_1"/>
    </w:pPr>
  </w:p>
</w:hdr>
</file>

<file path=word/header1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8000000">
    <w:pPr>
      <w:pStyle w:val="Style_1"/>
      <w:widowControl w:val="1"/>
      <w:ind/>
      <w:jc w:val="center"/>
    </w:pPr>
  </w:p>
  <w:p w14:paraId="19000000">
    <w:pPr>
      <w:pStyle w:val="Style_1"/>
    </w:pPr>
  </w:p>
</w:hdr>
</file>

<file path=word/header1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B000000">
    <w:pPr>
      <w:pStyle w:val="Style_1"/>
      <w:framePr w:h="0" w:hAnchor="margin" w:hSpace="0" w:vAnchor="text" w:vSpace="0" w:wrap="around" w:xAlign="center" w:y="1"/>
      <w:pBdr>
        <w:top w:val="nil"/>
        <w:left w:val="nil"/>
        <w:bottom w:val="nil"/>
        <w:right w:val="nil"/>
        <w:between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1A000000">
    <w:pPr>
      <w:pStyle w:val="Style_1"/>
    </w:pPr>
  </w:p>
</w:hdr>
</file>

<file path=word/header1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C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1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D000000">
    <w:pPr>
      <w:pStyle w:val="Style_1"/>
    </w:pPr>
  </w:p>
</w:hdr>
</file>

<file path=word/header1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E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20.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F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2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0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framePr w:h="0" w:hAnchor="margin" w:hSpace="0" w:vAnchor="text" w:vSpace="0" w:wrap="around" w:xAlign="center" w:y="1"/>
      <w:pBdr>
        <w:top w:val="nil"/>
        <w:left w:val="nil"/>
        <w:bottom w:val="nil"/>
        <w:right w:val="nil"/>
        <w:between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4000000">
    <w:pPr>
      <w:pStyle w:val="Style_1"/>
    </w:pP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1"/>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widowControl w:val="1"/>
      <w:ind/>
      <w:jc w:val="center"/>
    </w:pPr>
  </w:p>
  <w:p w14:paraId="08000000">
    <w:pPr>
      <w:pStyle w:val="Style_1"/>
    </w:pPr>
  </w:p>
</w:hdr>
</file>

<file path=word/header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A000000">
    <w:pPr>
      <w:pStyle w:val="Style_1"/>
      <w:framePr w:h="0" w:hAnchor="margin" w:hSpace="0" w:vAnchor="text" w:vSpace="0" w:wrap="around" w:xAlign="center" w:y="1"/>
      <w:pBdr>
        <w:top w:val="nil"/>
        <w:left w:val="nil"/>
        <w:bottom w:val="nil"/>
        <w:right w:val="nil"/>
        <w:between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9000000">
    <w:pPr>
      <w:pStyle w:val="Style_1"/>
    </w:pP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C000000">
    <w:pPr>
      <w:pStyle w:val="Style_1"/>
      <w:framePr w:h="0" w:hAnchor="margin" w:hSpace="0" w:vAnchor="text" w:vSpace="0" w:wrap="around" w:xAlign="center" w:y="1"/>
      <w:pBdr>
        <w:top w:val="nil"/>
        <w:left w:val="nil"/>
        <w:bottom w:val="nil"/>
        <w:right w:val="nil"/>
        <w:between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B000000">
    <w:pPr>
      <w:pStyle w:val="Style_1"/>
    </w:pPr>
  </w:p>
</w:hdr>
</file>

<file path=word/header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D000000">
    <w:pPr>
      <w:pStyle w:val="Style_1"/>
      <w:widowControl w:val="1"/>
      <w:ind/>
      <w:jc w:val="center"/>
    </w:pPr>
    <w:r>
      <w:fldChar w:fldCharType="begin"/>
    </w:r>
    <w:r>
      <w:instrText xml:space="preserve">PAGE </w:instrText>
    </w:r>
    <w:r>
      <w:fldChar w:fldCharType="separate"/>
    </w:r>
    <w:r>
      <w:t xml:space="preserve"> </w:t>
    </w:r>
    <w:r>
      <w:fldChar w:fldCharType="end"/>
    </w:r>
  </w:p>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pStyle w:val="Style_1"/>
      <w:widowControl w:val="1"/>
      <w:ind/>
      <w:jc w:val="center"/>
    </w:pPr>
    <w:r>
      <w:fldChar w:fldCharType="begin"/>
    </w:r>
    <w:r>
      <w:instrText xml:space="preserve">PAGE </w:instrText>
    </w:r>
    <w:r>
      <w:fldChar w:fldCharType="separate"/>
    </w:r>
    <w:r>
      <w:t xml:space="preserve"> </w:t>
    </w:r>
    <w:r>
      <w:fldChar w:fldCharType="end"/>
    </w:r>
  </w:p>
  <w:p w14:paraId="0F000000">
    <w:pPr>
      <w:pStyle w:val="Style_1"/>
      <w:widowControl w:val="1"/>
      <w:tabs>
        <w:tab w:leader="none" w:pos="2145" w:val="left"/>
        <w:tab w:leader="none" w:pos="4677" w:val="clear"/>
        <w:tab w:leader="none" w:pos="9355" w:val="clear"/>
      </w:tabs>
      <w:ind/>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suff w:val="tab"/>
      <w:lvlText w:val="%1."/>
      <w:lvlJc w:val="left"/>
      <w:pPr>
        <w:widowControl w:val="1"/>
        <w:ind w:hanging="795" w:left="1363"/>
      </w:pPr>
      <w:rPr>
        <w:rFonts w:ascii="Times New Roman" w:hAnsi="Times New Roman"/>
        <w:b w:val="0"/>
        <w:color w:val="000000"/>
      </w:rPr>
    </w:lvl>
    <w:lvl w:ilvl="1">
      <w:start w:val="1"/>
      <w:numFmt w:val="decimal"/>
      <w:suff w:val="tab"/>
      <w:lvlText w:val="%1.%2."/>
      <w:lvlJc w:val="left"/>
      <w:pPr>
        <w:widowControl w:val="1"/>
        <w:ind w:hanging="720" w:left="1429"/>
      </w:pPr>
      <w:rPr>
        <w:strike w:val="0"/>
        <w:color w:val="000000"/>
      </w:rPr>
    </w:lvl>
    <w:lvl w:ilvl="2">
      <w:start w:val="1"/>
      <w:numFmt w:val="decimal"/>
      <w:suff w:val="tab"/>
      <w:lvlText w:val="%1.%2.%3."/>
      <w:lvlJc w:val="left"/>
      <w:pPr>
        <w:widowControl w:val="1"/>
        <w:ind w:hanging="720" w:left="322"/>
      </w:pPr>
      <w:rPr>
        <w:color w:val="000000"/>
      </w:rPr>
    </w:lvl>
    <w:lvl w:ilvl="3">
      <w:start w:val="1"/>
      <w:numFmt w:val="decimal"/>
      <w:suff w:val="tab"/>
      <w:lvlText w:val="%1.%2.%3.%4."/>
      <w:lvlJc w:val="left"/>
      <w:pPr>
        <w:widowControl w:val="1"/>
        <w:ind w:hanging="1080" w:left="709"/>
      </w:pPr>
    </w:lvl>
    <w:lvl w:ilvl="4">
      <w:start w:val="1"/>
      <w:numFmt w:val="decimal"/>
      <w:suff w:val="tab"/>
      <w:lvlText w:val="%1.%2.%3.%4.%5."/>
      <w:lvlJc w:val="left"/>
      <w:pPr>
        <w:widowControl w:val="1"/>
        <w:ind w:hanging="1080" w:left="736"/>
      </w:pPr>
    </w:lvl>
    <w:lvl w:ilvl="5">
      <w:start w:val="1"/>
      <w:numFmt w:val="decimal"/>
      <w:suff w:val="tab"/>
      <w:lvlText w:val="%1.%2.%3.%4.%5.%6."/>
      <w:lvlJc w:val="left"/>
      <w:pPr>
        <w:widowControl w:val="1"/>
        <w:ind w:hanging="1440" w:left="1123"/>
      </w:pPr>
    </w:lvl>
    <w:lvl w:ilvl="6">
      <w:start w:val="1"/>
      <w:numFmt w:val="decimal"/>
      <w:suff w:val="tab"/>
      <w:lvlText w:val="%1.%2.%3.%4.%5.%6.%7."/>
      <w:lvlJc w:val="left"/>
      <w:pPr>
        <w:widowControl w:val="1"/>
        <w:ind w:hanging="1440" w:left="1150"/>
      </w:pPr>
    </w:lvl>
    <w:lvl w:ilvl="7">
      <w:start w:val="1"/>
      <w:numFmt w:val="decimal"/>
      <w:suff w:val="tab"/>
      <w:lvlText w:val="%1.%2.%3.%4.%5.%6.%7.%8."/>
      <w:lvlJc w:val="left"/>
      <w:pPr>
        <w:widowControl w:val="1"/>
        <w:ind w:hanging="1800" w:left="1537"/>
      </w:pPr>
    </w:lvl>
    <w:lvl w:ilvl="8">
      <w:start w:val="1"/>
      <w:numFmt w:val="decimal"/>
      <w:suff w:val="tab"/>
      <w:lvlText w:val="%1.%2.%3.%4.%5.%6.%7.%8.%9."/>
      <w:lvlJc w:val="left"/>
      <w:pPr>
        <w:widowControl w:val="1"/>
        <w:ind w:hanging="1800" w:left="1564"/>
      </w:pPr>
    </w:lvl>
  </w:abstractNum>
  <w:abstractNum w:abstractNumId="1">
    <w:lvl w:ilvl="0">
      <w:start w:val="1"/>
      <w:numFmt w:val="decimal"/>
      <w:suff w:val="tab"/>
      <w:lvlText w:val="%1."/>
      <w:lvlJc w:val="left"/>
      <w:pPr>
        <w:widowControl w:val="1"/>
        <w:ind w:hanging="360" w:left="3336"/>
      </w:pPr>
      <w:rPr>
        <w:b w:val="1"/>
      </w:rPr>
    </w:lvl>
    <w:lvl w:ilvl="1">
      <w:start w:val="17"/>
      <w:numFmt w:val="decimal"/>
      <w:suff w:val="tab"/>
      <w:lvlText w:val="%1.%2."/>
      <w:lvlJc w:val="left"/>
      <w:pPr>
        <w:widowControl w:val="1"/>
        <w:ind w:hanging="540" w:left="3865"/>
      </w:pPr>
    </w:lvl>
    <w:lvl w:ilvl="2">
      <w:start w:val="1"/>
      <w:numFmt w:val="decimal"/>
      <w:suff w:val="tab"/>
      <w:lvlText w:val="%1.%2.%3."/>
      <w:lvlJc w:val="left"/>
      <w:pPr>
        <w:widowControl w:val="1"/>
        <w:ind w:hanging="720" w:left="4394"/>
      </w:pPr>
    </w:lvl>
    <w:lvl w:ilvl="3">
      <w:start w:val="1"/>
      <w:numFmt w:val="decimal"/>
      <w:suff w:val="tab"/>
      <w:lvlText w:val="%1.%2.%3.%4."/>
      <w:lvlJc w:val="left"/>
      <w:pPr>
        <w:widowControl w:val="1"/>
        <w:ind w:hanging="720" w:left="4743"/>
      </w:pPr>
    </w:lvl>
    <w:lvl w:ilvl="4">
      <w:start w:val="1"/>
      <w:numFmt w:val="decimal"/>
      <w:suff w:val="tab"/>
      <w:lvlText w:val="%1.%2.%3.%4.%5."/>
      <w:lvlJc w:val="left"/>
      <w:pPr>
        <w:widowControl w:val="1"/>
        <w:ind w:hanging="1080" w:left="5452"/>
      </w:pPr>
    </w:lvl>
    <w:lvl w:ilvl="5">
      <w:start w:val="1"/>
      <w:numFmt w:val="decimal"/>
      <w:suff w:val="tab"/>
      <w:lvlText w:val="%1.%2.%3.%4.%5.%6."/>
      <w:lvlJc w:val="left"/>
      <w:pPr>
        <w:widowControl w:val="1"/>
        <w:ind w:hanging="1080" w:left="5801"/>
      </w:pPr>
    </w:lvl>
    <w:lvl w:ilvl="6">
      <w:start w:val="1"/>
      <w:numFmt w:val="decimal"/>
      <w:suff w:val="tab"/>
      <w:lvlText w:val="%1.%2.%3.%4.%5.%6.%7."/>
      <w:lvlJc w:val="left"/>
      <w:pPr>
        <w:widowControl w:val="1"/>
        <w:ind w:hanging="1440" w:left="6510"/>
      </w:pPr>
    </w:lvl>
    <w:lvl w:ilvl="7">
      <w:start w:val="1"/>
      <w:numFmt w:val="decimal"/>
      <w:suff w:val="tab"/>
      <w:lvlText w:val="%1.%2.%3.%4.%5.%6.%7.%8."/>
      <w:lvlJc w:val="left"/>
      <w:pPr>
        <w:widowControl w:val="1"/>
        <w:ind w:hanging="1440" w:left="6859"/>
      </w:pPr>
    </w:lvl>
    <w:lvl w:ilvl="8">
      <w:start w:val="1"/>
      <w:numFmt w:val="decimal"/>
      <w:suff w:val="tab"/>
      <w:lvlText w:val="%1.%2.%3.%4.%5.%6.%7.%8.%9."/>
      <w:lvlJc w:val="left"/>
      <w:pPr>
        <w:widowControl w:val="1"/>
        <w:ind w:hanging="1800" w:left="7568"/>
      </w:pPr>
    </w:lvl>
  </w:abstractNum>
  <w:abstractNum w:abstractNumId="2">
    <w:lvl w:ilvl="0">
      <w:start w:val="1"/>
      <w:numFmt w:val="decimal"/>
      <w:suff w:val="tab"/>
      <w:lvlText w:val="%1."/>
      <w:lvlJc w:val="left"/>
      <w:pPr>
        <w:widowControl w:val="1"/>
        <w:ind w:hanging="1425" w:left="1425"/>
      </w:pPr>
      <w:rPr>
        <w:color w:themeColor="text1" w:val="000000"/>
      </w:rPr>
    </w:lvl>
    <w:lvl w:ilvl="1">
      <w:start w:val="1"/>
      <w:numFmt w:val="decimal"/>
      <w:suff w:val="tab"/>
      <w:lvlText w:val="%1.%2."/>
      <w:lvlJc w:val="left"/>
      <w:pPr>
        <w:widowControl w:val="1"/>
        <w:ind w:hanging="1425" w:left="1993"/>
      </w:pPr>
      <w:rPr>
        <w:color w:themeColor="text1" w:val="000000"/>
      </w:rPr>
    </w:lvl>
    <w:lvl w:ilvl="2">
      <w:start w:val="1"/>
      <w:numFmt w:val="decimal"/>
      <w:suff w:val="tab"/>
      <w:lvlText w:val="%1.%2.%3."/>
      <w:lvlJc w:val="left"/>
      <w:pPr>
        <w:widowControl w:val="1"/>
        <w:ind w:hanging="1425" w:left="2843"/>
      </w:pPr>
      <w:rPr>
        <w:color w:themeColor="text1" w:val="000000"/>
      </w:rPr>
    </w:lvl>
    <w:lvl w:ilvl="3">
      <w:start w:val="1"/>
      <w:numFmt w:val="decimal"/>
      <w:suff w:val="tab"/>
      <w:lvlText w:val="%1.%2.%3.%4."/>
      <w:lvlJc w:val="left"/>
      <w:pPr>
        <w:widowControl w:val="1"/>
        <w:ind w:hanging="1425" w:left="3552"/>
      </w:pPr>
      <w:rPr>
        <w:color w:themeColor="text1" w:val="000000"/>
      </w:rPr>
    </w:lvl>
    <w:lvl w:ilvl="4">
      <w:start w:val="1"/>
      <w:numFmt w:val="decimal"/>
      <w:suff w:val="tab"/>
      <w:lvlText w:val="%1.%2.%3.%4.%5."/>
      <w:lvlJc w:val="left"/>
      <w:pPr>
        <w:widowControl w:val="1"/>
        <w:ind w:hanging="1425" w:left="4261"/>
      </w:pPr>
      <w:rPr>
        <w:color w:themeColor="text1" w:val="000000"/>
      </w:rPr>
    </w:lvl>
    <w:lvl w:ilvl="5">
      <w:start w:val="1"/>
      <w:numFmt w:val="decimal"/>
      <w:suff w:val="tab"/>
      <w:lvlText w:val="%1.%2.%3.%4.%5.%6."/>
      <w:lvlJc w:val="left"/>
      <w:pPr>
        <w:widowControl w:val="1"/>
        <w:ind w:hanging="1425" w:left="4970"/>
      </w:pPr>
      <w:rPr>
        <w:color w:themeColor="text1" w:val="000000"/>
      </w:rPr>
    </w:lvl>
    <w:lvl w:ilvl="6">
      <w:start w:val="1"/>
      <w:numFmt w:val="decimal"/>
      <w:suff w:val="tab"/>
      <w:lvlText w:val="%1.%2.%3.%4.%5.%6.%7."/>
      <w:lvlJc w:val="left"/>
      <w:pPr>
        <w:widowControl w:val="1"/>
        <w:ind w:hanging="1440" w:left="5694"/>
      </w:pPr>
      <w:rPr>
        <w:color w:themeColor="text1" w:val="000000"/>
      </w:rPr>
    </w:lvl>
    <w:lvl w:ilvl="7">
      <w:start w:val="1"/>
      <w:numFmt w:val="decimal"/>
      <w:suff w:val="tab"/>
      <w:lvlText w:val="%1.%2.%3.%4.%5.%6.%7.%8."/>
      <w:lvlJc w:val="left"/>
      <w:pPr>
        <w:widowControl w:val="1"/>
        <w:ind w:hanging="1440" w:left="6403"/>
      </w:pPr>
      <w:rPr>
        <w:color w:themeColor="text1" w:val="000000"/>
      </w:rPr>
    </w:lvl>
    <w:lvl w:ilvl="8">
      <w:start w:val="1"/>
      <w:numFmt w:val="decimal"/>
      <w:suff w:val="tab"/>
      <w:lvlText w:val="%1.%2.%3.%4.%5.%6.%7.%8.%9."/>
      <w:lvlJc w:val="left"/>
      <w:pPr>
        <w:widowControl w:val="1"/>
        <w:ind w:hanging="1800" w:left="7472"/>
      </w:pPr>
      <w:rPr>
        <w:color w:themeColor="text1" w:val="000000"/>
      </w:rPr>
    </w:lvl>
  </w:abstractNum>
  <w:abstractNum w:abstractNumId="3">
    <w:lvl w:ilvl="0">
      <w:start w:val="3"/>
      <w:numFmt w:val="decimal"/>
      <w:suff w:val="tab"/>
      <w:lvlText w:val="%1"/>
      <w:lvlJc w:val="left"/>
      <w:pPr>
        <w:widowControl w:val="1"/>
        <w:ind w:hanging="360" w:left="360"/>
      </w:pPr>
      <w:rPr>
        <w:i w:val="0"/>
      </w:rPr>
    </w:lvl>
    <w:lvl w:ilvl="1">
      <w:start w:val="1"/>
      <w:numFmt w:val="decimal"/>
      <w:suff w:val="tab"/>
      <w:lvlText w:val="%1.%2"/>
      <w:lvlJc w:val="left"/>
      <w:pPr>
        <w:widowControl w:val="1"/>
        <w:ind w:hanging="360" w:left="2204"/>
      </w:pPr>
      <w:rPr>
        <w:i w:val="0"/>
      </w:rPr>
    </w:lvl>
    <w:lvl w:ilvl="2">
      <w:start w:val="1"/>
      <w:numFmt w:val="decimal"/>
      <w:suff w:val="tab"/>
      <w:lvlText w:val="%1.%2.%3"/>
      <w:lvlJc w:val="left"/>
      <w:pPr>
        <w:widowControl w:val="1"/>
        <w:ind w:hanging="720" w:left="1288"/>
      </w:pPr>
      <w:rPr>
        <w:i w:val="0"/>
      </w:rPr>
    </w:lvl>
    <w:lvl w:ilvl="3">
      <w:start w:val="1"/>
      <w:numFmt w:val="decimal"/>
      <w:suff w:val="tab"/>
      <w:lvlText w:val="%1.%2.%3.%4"/>
      <w:lvlJc w:val="left"/>
      <w:pPr>
        <w:widowControl w:val="1"/>
        <w:ind w:hanging="720" w:left="720"/>
      </w:pPr>
      <w:rPr>
        <w:i w:val="0"/>
      </w:rPr>
    </w:lvl>
    <w:lvl w:ilvl="4">
      <w:start w:val="1"/>
      <w:numFmt w:val="decimal"/>
      <w:suff w:val="tab"/>
      <w:lvlText w:val="%1.%2.%3.%4.%5"/>
      <w:lvlJc w:val="left"/>
      <w:pPr>
        <w:widowControl w:val="1"/>
        <w:ind w:hanging="1080" w:left="1080"/>
      </w:pPr>
      <w:rPr>
        <w:i w:val="0"/>
      </w:rPr>
    </w:lvl>
    <w:lvl w:ilvl="5">
      <w:start w:val="1"/>
      <w:numFmt w:val="decimal"/>
      <w:suff w:val="tab"/>
      <w:lvlText w:val="%1.%2.%3.%4.%5.%6"/>
      <w:lvlJc w:val="left"/>
      <w:pPr>
        <w:widowControl w:val="1"/>
        <w:ind w:hanging="1080" w:left="1080"/>
      </w:pPr>
      <w:rPr>
        <w:i w:val="0"/>
      </w:rPr>
    </w:lvl>
    <w:lvl w:ilvl="6">
      <w:start w:val="1"/>
      <w:numFmt w:val="decimal"/>
      <w:suff w:val="tab"/>
      <w:lvlText w:val="%1.%2.%3.%4.%5.%6.%7"/>
      <w:lvlJc w:val="left"/>
      <w:pPr>
        <w:widowControl w:val="1"/>
        <w:ind w:hanging="1440" w:left="1440"/>
      </w:pPr>
      <w:rPr>
        <w:i w:val="0"/>
      </w:rPr>
    </w:lvl>
    <w:lvl w:ilvl="7">
      <w:start w:val="1"/>
      <w:numFmt w:val="decimal"/>
      <w:suff w:val="tab"/>
      <w:lvlText w:val="%1.%2.%3.%4.%5.%6.%7.%8"/>
      <w:lvlJc w:val="left"/>
      <w:pPr>
        <w:widowControl w:val="1"/>
        <w:ind w:hanging="1440" w:left="1440"/>
      </w:pPr>
      <w:rPr>
        <w:i w:val="0"/>
      </w:rPr>
    </w:lvl>
    <w:lvl w:ilvl="8">
      <w:start w:val="1"/>
      <w:numFmt w:val="decimal"/>
      <w:suff w:val="tab"/>
      <w:lvlText w:val="%1.%2.%3.%4.%5.%6.%7.%8.%9"/>
      <w:lvlJc w:val="left"/>
      <w:pPr>
        <w:widowControl w:val="1"/>
        <w:ind w:hanging="1800" w:left="1800"/>
      </w:pPr>
      <w:rPr>
        <w:i w:val="0"/>
      </w:rPr>
    </w:lvl>
  </w:abstractNum>
  <w:abstractNum w:abstractNumId="4">
    <w:lvl w:ilvl="0">
      <w:start w:val="3"/>
      <w:numFmt w:val="decimal"/>
      <w:suff w:val="tab"/>
      <w:lvlText w:val="%1."/>
      <w:lvlJc w:val="left"/>
      <w:pPr>
        <w:widowControl w:val="1"/>
        <w:ind w:hanging="540" w:left="540"/>
      </w:pPr>
    </w:lvl>
    <w:lvl w:ilvl="1">
      <w:start w:val="2"/>
      <w:numFmt w:val="decimal"/>
      <w:suff w:val="tab"/>
      <w:lvlText w:val="%1.%2."/>
      <w:lvlJc w:val="left"/>
      <w:pPr>
        <w:widowControl w:val="1"/>
        <w:ind w:hanging="540" w:left="540"/>
      </w:pPr>
    </w:lvl>
    <w:lvl w:ilvl="2">
      <w:start w:val="1"/>
      <w:numFmt w:val="decimal"/>
      <w:suff w:val="tab"/>
      <w:lvlText w:val="%1.%2.%3."/>
      <w:lvlJc w:val="left"/>
      <w:pPr>
        <w:widowControl w:val="1"/>
        <w:ind w:hanging="720" w:left="720"/>
      </w:pPr>
      <w:rPr>
        <w:i w:val="0"/>
        <w:color w:val="000000"/>
      </w:rPr>
    </w:lvl>
    <w:lvl w:ilvl="3">
      <w:start w:val="1"/>
      <w:numFmt w:val="decimal"/>
      <w:suff w:val="tab"/>
      <w:lvlText w:val="%1.%2.%3.%4."/>
      <w:lvlJc w:val="left"/>
      <w:pPr>
        <w:widowControl w:val="1"/>
        <w:ind w:hanging="720" w:left="720"/>
      </w:pPr>
    </w:lvl>
    <w:lvl w:ilvl="4">
      <w:start w:val="1"/>
      <w:numFmt w:val="decimal"/>
      <w:suff w:val="tab"/>
      <w:lvlText w:val="%1.%2.%3.%4.%5."/>
      <w:lvlJc w:val="left"/>
      <w:pPr>
        <w:widowControl w:val="1"/>
        <w:ind w:hanging="1080" w:left="1080"/>
      </w:pPr>
    </w:lvl>
    <w:lvl w:ilvl="5">
      <w:start w:val="1"/>
      <w:numFmt w:val="decimal"/>
      <w:suff w:val="tab"/>
      <w:lvlText w:val="%1.%2.%3.%4.%5.%6."/>
      <w:lvlJc w:val="left"/>
      <w:pPr>
        <w:widowControl w:val="1"/>
        <w:ind w:hanging="1080" w:left="1080"/>
      </w:pPr>
    </w:lvl>
    <w:lvl w:ilvl="6">
      <w:start w:val="1"/>
      <w:numFmt w:val="decimal"/>
      <w:suff w:val="tab"/>
      <w:lvlText w:val="%1.%2.%3.%4.%5.%6.%7."/>
      <w:lvlJc w:val="left"/>
      <w:pPr>
        <w:widowControl w:val="1"/>
        <w:ind w:hanging="1440" w:left="1440"/>
      </w:pPr>
    </w:lvl>
    <w:lvl w:ilvl="7">
      <w:start w:val="1"/>
      <w:numFmt w:val="decimal"/>
      <w:suff w:val="tab"/>
      <w:lvlText w:val="%1.%2.%3.%4.%5.%6.%7.%8."/>
      <w:lvlJc w:val="left"/>
      <w:pPr>
        <w:widowControl w:val="1"/>
        <w:ind w:hanging="1440" w:left="1440"/>
      </w:pPr>
    </w:lvl>
    <w:lvl w:ilvl="8">
      <w:start w:val="1"/>
      <w:numFmt w:val="decimal"/>
      <w:suff w:val="tab"/>
      <w:lvlText w:val="%1.%2.%3.%4.%5.%6.%7.%8.%9."/>
      <w:lvlJc w:val="left"/>
      <w:pPr>
        <w:widowControl w:val="1"/>
        <w:ind w:hanging="1800" w:left="1800"/>
      </w:pPr>
    </w:lvl>
  </w:abstractNum>
  <w:abstractNum w:abstractNumId="5">
    <w:lvl w:ilvl="0">
      <w:start w:val="5"/>
      <w:numFmt w:val="decimal"/>
      <w:suff w:val="tab"/>
      <w:lvlText w:val="%1."/>
      <w:lvlJc w:val="left"/>
      <w:pPr>
        <w:widowControl w:val="1"/>
        <w:ind w:hanging="360" w:left="360"/>
      </w:pPr>
      <w:rPr>
        <w:b w:val="1"/>
        <w:i w:val="0"/>
      </w:rPr>
    </w:lvl>
    <w:lvl w:ilvl="1">
      <w:start w:val="1"/>
      <w:numFmt w:val="decimal"/>
      <w:suff w:val="tab"/>
      <w:lvlText w:val="%1.%2."/>
      <w:lvlJc w:val="left"/>
      <w:pPr>
        <w:widowControl w:val="1"/>
        <w:ind w:hanging="360" w:left="360"/>
      </w:pPr>
      <w:rPr>
        <w:i w:val="0"/>
      </w:rPr>
    </w:lvl>
    <w:lvl w:ilvl="2">
      <w:start w:val="1"/>
      <w:numFmt w:val="decimal"/>
      <w:suff w:val="tab"/>
      <w:lvlText w:val="%1.%2.%3."/>
      <w:lvlJc w:val="left"/>
      <w:pPr>
        <w:widowControl w:val="1"/>
        <w:ind w:hanging="720" w:left="720"/>
      </w:pPr>
      <w:rPr>
        <w:i w:val="0"/>
      </w:rPr>
    </w:lvl>
    <w:lvl w:ilvl="3">
      <w:start w:val="1"/>
      <w:numFmt w:val="decimal"/>
      <w:suff w:val="tab"/>
      <w:lvlText w:val="%1.%2.%3.%4."/>
      <w:lvlJc w:val="left"/>
      <w:pPr>
        <w:widowControl w:val="1"/>
        <w:ind w:hanging="720" w:left="720"/>
      </w:pPr>
      <w:rPr>
        <w:i w:val="0"/>
      </w:rPr>
    </w:lvl>
    <w:lvl w:ilvl="4">
      <w:start w:val="1"/>
      <w:numFmt w:val="decimal"/>
      <w:suff w:val="tab"/>
      <w:lvlText w:val="%1.%2.%3.%4.%5."/>
      <w:lvlJc w:val="left"/>
      <w:pPr>
        <w:widowControl w:val="1"/>
        <w:ind w:hanging="1080" w:left="1080"/>
      </w:pPr>
      <w:rPr>
        <w:i w:val="0"/>
      </w:rPr>
    </w:lvl>
    <w:lvl w:ilvl="5">
      <w:start w:val="1"/>
      <w:numFmt w:val="decimal"/>
      <w:suff w:val="tab"/>
      <w:lvlText w:val="%1.%2.%3.%4.%5.%6."/>
      <w:lvlJc w:val="left"/>
      <w:pPr>
        <w:widowControl w:val="1"/>
        <w:ind w:hanging="1080" w:left="1080"/>
      </w:pPr>
      <w:rPr>
        <w:i w:val="0"/>
      </w:rPr>
    </w:lvl>
    <w:lvl w:ilvl="6">
      <w:start w:val="1"/>
      <w:numFmt w:val="decimal"/>
      <w:suff w:val="tab"/>
      <w:lvlText w:val="%1.%2.%3.%4.%5.%6.%7."/>
      <w:lvlJc w:val="left"/>
      <w:pPr>
        <w:widowControl w:val="1"/>
        <w:ind w:hanging="1440" w:left="1440"/>
      </w:pPr>
      <w:rPr>
        <w:i w:val="0"/>
      </w:rPr>
    </w:lvl>
    <w:lvl w:ilvl="7">
      <w:start w:val="1"/>
      <w:numFmt w:val="decimal"/>
      <w:suff w:val="tab"/>
      <w:lvlText w:val="%1.%2.%3.%4.%5.%6.%7.%8."/>
      <w:lvlJc w:val="left"/>
      <w:pPr>
        <w:widowControl w:val="1"/>
        <w:ind w:hanging="1440" w:left="1440"/>
      </w:pPr>
      <w:rPr>
        <w:i w:val="0"/>
      </w:rPr>
    </w:lvl>
    <w:lvl w:ilvl="8">
      <w:start w:val="1"/>
      <w:numFmt w:val="decimal"/>
      <w:suff w:val="tab"/>
      <w:lvlText w:val="%1.%2.%3.%4.%5.%6.%7.%8.%9."/>
      <w:lvlJc w:val="left"/>
      <w:pPr>
        <w:widowControl w:val="1"/>
        <w:ind w:hanging="1800" w:left="1800"/>
      </w:pPr>
      <w:rPr>
        <w:i w:val="0"/>
      </w:rPr>
    </w:lvl>
  </w:abstractNum>
  <w:abstractNum w:abstractNumId="6">
    <w:lvl w:ilvl="0">
      <w:start w:val="1"/>
      <w:numFmt w:val="decimal"/>
      <w:suff w:val="tab"/>
      <w:lvlText w:val="%1)"/>
      <w:lvlJc w:val="left"/>
      <w:pPr>
        <w:widowControl w:val="1"/>
        <w:ind w:hanging="360" w:left="1069"/>
      </w:pPr>
    </w:lvl>
    <w:lvl w:ilvl="1">
      <w:start w:val="1"/>
      <w:numFmt w:val="lowerLetter"/>
      <w:suff w:val="tab"/>
      <w:lvlText w:val="%2."/>
      <w:lvlJc w:val="left"/>
      <w:pPr>
        <w:widowControl w:val="1"/>
        <w:ind w:hanging="360" w:left="1789"/>
      </w:pPr>
    </w:lvl>
    <w:lvl w:ilvl="2">
      <w:start w:val="1"/>
      <w:numFmt w:val="lowerRoman"/>
      <w:suff w:val="tab"/>
      <w:lvlText w:val="%3."/>
      <w:lvlJc w:val="right"/>
      <w:pPr>
        <w:widowControl w:val="1"/>
        <w:ind w:hanging="180" w:left="2509"/>
      </w:pPr>
    </w:lvl>
    <w:lvl w:ilvl="3">
      <w:start w:val="1"/>
      <w:numFmt w:val="decimal"/>
      <w:suff w:val="tab"/>
      <w:lvlText w:val="%4."/>
      <w:lvlJc w:val="left"/>
      <w:pPr>
        <w:widowControl w:val="1"/>
        <w:ind w:hanging="360" w:left="3229"/>
      </w:pPr>
    </w:lvl>
    <w:lvl w:ilvl="4">
      <w:start w:val="1"/>
      <w:numFmt w:val="lowerLetter"/>
      <w:suff w:val="tab"/>
      <w:lvlText w:val="%5."/>
      <w:lvlJc w:val="left"/>
      <w:pPr>
        <w:widowControl w:val="1"/>
        <w:ind w:hanging="360" w:left="3949"/>
      </w:pPr>
    </w:lvl>
    <w:lvl w:ilvl="5">
      <w:start w:val="1"/>
      <w:numFmt w:val="lowerRoman"/>
      <w:suff w:val="tab"/>
      <w:lvlText w:val="%6."/>
      <w:lvlJc w:val="right"/>
      <w:pPr>
        <w:widowControl w:val="1"/>
        <w:ind w:hanging="180" w:left="4669"/>
      </w:pPr>
    </w:lvl>
    <w:lvl w:ilvl="6">
      <w:start w:val="1"/>
      <w:numFmt w:val="decimal"/>
      <w:suff w:val="tab"/>
      <w:lvlText w:val="%7."/>
      <w:lvlJc w:val="left"/>
      <w:pPr>
        <w:widowControl w:val="1"/>
        <w:ind w:hanging="360" w:left="5389"/>
      </w:pPr>
    </w:lvl>
    <w:lvl w:ilvl="7">
      <w:start w:val="1"/>
      <w:numFmt w:val="lowerLetter"/>
      <w:suff w:val="tab"/>
      <w:lvlText w:val="%8."/>
      <w:lvlJc w:val="left"/>
      <w:pPr>
        <w:widowControl w:val="1"/>
        <w:ind w:hanging="360" w:left="6109"/>
      </w:pPr>
    </w:lvl>
    <w:lvl w:ilvl="8">
      <w:start w:val="1"/>
      <w:numFmt w:val="lowerRoman"/>
      <w:suff w:val="tab"/>
      <w:lvlText w:val="%9."/>
      <w:lvlJc w:val="right"/>
      <w:pPr>
        <w:widowControl w:val="1"/>
        <w:ind w:hanging="180" w:left="6829"/>
      </w:pPr>
    </w:lvl>
  </w:abstractNum>
  <w:abstractNum w:abstractNumId="7">
    <w:lvl w:ilvl="0">
      <w:start w:val="1"/>
      <w:numFmt w:val="decimal"/>
      <w:suff w:val="tab"/>
      <w:lvlText w:val="%1."/>
      <w:lvlJc w:val="left"/>
      <w:pPr>
        <w:widowControl w:val="1"/>
        <w:ind w:hanging="885" w:left="1452"/>
      </w:pPr>
    </w:lvl>
    <w:lvl w:ilvl="1">
      <w:start w:val="1"/>
      <w:numFmt w:val="decimal"/>
      <w:suff w:val="tab"/>
      <w:lvlText w:val="%2."/>
      <w:lvlJc w:val="left"/>
      <w:pPr>
        <w:widowControl w:val="1"/>
        <w:ind w:hanging="1020" w:left="1587"/>
      </w:pPr>
      <w:rPr>
        <w:strike w:val="0"/>
      </w:rPr>
    </w:lvl>
    <w:lvl w:ilvl="2">
      <w:start w:val="1"/>
      <w:numFmt w:val="decimal"/>
      <w:suff w:val="tab"/>
      <w:lvlText w:val="%1.%2.%3."/>
      <w:lvlJc w:val="left"/>
      <w:pPr>
        <w:widowControl w:val="1"/>
        <w:ind w:hanging="1020" w:left="1587"/>
      </w:pPr>
    </w:lvl>
    <w:lvl w:ilvl="3">
      <w:start w:val="1"/>
      <w:numFmt w:val="decimal"/>
      <w:suff w:val="tab"/>
      <w:lvlText w:val="%1.%2.%3.%4."/>
      <w:lvlJc w:val="left"/>
      <w:pPr>
        <w:widowControl w:val="1"/>
        <w:ind w:hanging="1020" w:left="1587"/>
      </w:pPr>
    </w:lvl>
    <w:lvl w:ilvl="4">
      <w:start w:val="1"/>
      <w:numFmt w:val="decimal"/>
      <w:suff w:val="tab"/>
      <w:lvlText w:val="%1.%2.%3.%4.%5."/>
      <w:lvlJc w:val="left"/>
      <w:pPr>
        <w:widowControl w:val="1"/>
        <w:ind w:hanging="1080" w:left="1647"/>
      </w:pPr>
    </w:lvl>
    <w:lvl w:ilvl="5">
      <w:start w:val="1"/>
      <w:numFmt w:val="decimal"/>
      <w:suff w:val="tab"/>
      <w:lvlText w:val="%1.%2.%3.%4.%5.%6."/>
      <w:lvlJc w:val="left"/>
      <w:pPr>
        <w:widowControl w:val="1"/>
        <w:ind w:hanging="1080" w:left="1647"/>
      </w:pPr>
    </w:lvl>
    <w:lvl w:ilvl="6">
      <w:start w:val="1"/>
      <w:numFmt w:val="decimal"/>
      <w:suff w:val="tab"/>
      <w:lvlText w:val="%1.%2.%3.%4.%5.%6.%7."/>
      <w:lvlJc w:val="left"/>
      <w:pPr>
        <w:widowControl w:val="1"/>
        <w:ind w:hanging="1440" w:left="2007"/>
      </w:pPr>
    </w:lvl>
    <w:lvl w:ilvl="7">
      <w:start w:val="1"/>
      <w:numFmt w:val="decimal"/>
      <w:suff w:val="tab"/>
      <w:lvlText w:val="%1.%2.%3.%4.%5.%6.%7.%8."/>
      <w:lvlJc w:val="left"/>
      <w:pPr>
        <w:widowControl w:val="1"/>
        <w:ind w:hanging="1440" w:left="2007"/>
      </w:pPr>
    </w:lvl>
    <w:lvl w:ilvl="8">
      <w:start w:val="1"/>
      <w:numFmt w:val="decimal"/>
      <w:suff w:val="tab"/>
      <w:lvlText w:val="%1.%2.%3.%4.%5.%6.%7.%8.%9."/>
      <w:lvlJc w:val="left"/>
      <w:pPr>
        <w:widowControl w:val="1"/>
        <w:ind w:hanging="1800" w:left="2367"/>
      </w:pPr>
    </w:lvl>
  </w:abstractNum>
  <w:abstractNum w:abstractNumId="8">
    <w:lvl w:ilvl="0">
      <w:start w:val="1"/>
      <w:numFmt w:val="decimal"/>
      <w:suff w:val="tab"/>
      <w:lvlText w:val="%1."/>
      <w:lvlJc w:val="left"/>
      <w:pPr>
        <w:widowControl w:val="1"/>
        <w:ind w:hanging="975" w:left="1684"/>
      </w:pPr>
      <w:rPr>
        <w:i w:val="0"/>
        <w:color w:val="000000"/>
      </w:rPr>
    </w:lvl>
    <w:lvl w:ilvl="1">
      <w:start w:val="1"/>
      <w:numFmt w:val="decimal"/>
      <w:suff w:val="tab"/>
      <w:lvlText w:val="%1.%2."/>
      <w:lvlJc w:val="left"/>
      <w:pPr>
        <w:widowControl w:val="1"/>
        <w:ind w:hanging="420" w:left="6091"/>
      </w:pPr>
      <w:rPr>
        <w:i w:val="0"/>
        <w:color w:val="000000"/>
      </w:rPr>
    </w:lvl>
    <w:lvl w:ilvl="2">
      <w:start w:val="1"/>
      <w:numFmt w:val="decimal"/>
      <w:suff w:val="tab"/>
      <w:lvlText w:val="%1.%2.%3."/>
      <w:lvlJc w:val="left"/>
      <w:pPr>
        <w:widowControl w:val="1"/>
        <w:ind w:hanging="720" w:left="1429"/>
      </w:pPr>
    </w:lvl>
    <w:lvl w:ilvl="3">
      <w:start w:val="1"/>
      <w:numFmt w:val="decimal"/>
      <w:suff w:val="tab"/>
      <w:lvlText w:val="%1.%2.%3.%4."/>
      <w:lvlJc w:val="left"/>
      <w:pPr>
        <w:widowControl w:val="1"/>
        <w:ind w:hanging="720" w:left="1429"/>
      </w:pPr>
    </w:lvl>
    <w:lvl w:ilvl="4">
      <w:start w:val="1"/>
      <w:numFmt w:val="decimal"/>
      <w:suff w:val="tab"/>
      <w:lvlText w:val="%1.%2.%3.%4.%5."/>
      <w:lvlJc w:val="left"/>
      <w:pPr>
        <w:widowControl w:val="1"/>
        <w:ind w:hanging="1080" w:left="1789"/>
      </w:pPr>
    </w:lvl>
    <w:lvl w:ilvl="5">
      <w:start w:val="1"/>
      <w:numFmt w:val="decimal"/>
      <w:suff w:val="tab"/>
      <w:lvlText w:val="%1.%2.%3.%4.%5.%6."/>
      <w:lvlJc w:val="left"/>
      <w:pPr>
        <w:widowControl w:val="1"/>
        <w:ind w:hanging="1080" w:left="1789"/>
      </w:pPr>
    </w:lvl>
    <w:lvl w:ilvl="6">
      <w:start w:val="1"/>
      <w:numFmt w:val="decimal"/>
      <w:suff w:val="tab"/>
      <w:lvlText w:val="%1.%2.%3.%4.%5.%6.%7."/>
      <w:lvlJc w:val="left"/>
      <w:pPr>
        <w:widowControl w:val="1"/>
        <w:ind w:hanging="1440" w:left="2149"/>
      </w:pPr>
    </w:lvl>
    <w:lvl w:ilvl="7">
      <w:start w:val="1"/>
      <w:numFmt w:val="decimal"/>
      <w:suff w:val="tab"/>
      <w:lvlText w:val="%1.%2.%3.%4.%5.%6.%7.%8."/>
      <w:lvlJc w:val="left"/>
      <w:pPr>
        <w:widowControl w:val="1"/>
        <w:ind w:hanging="1440" w:left="2149"/>
      </w:pPr>
    </w:lvl>
    <w:lvl w:ilvl="8">
      <w:start w:val="1"/>
      <w:numFmt w:val="decimal"/>
      <w:suff w:val="tab"/>
      <w:lvlText w:val="%1.%2.%3.%4.%5.%6.%7.%8.%9."/>
      <w:lvlJc w:val="left"/>
      <w:pPr>
        <w:widowControl w:val="1"/>
        <w:ind w:hanging="1800" w:left="2509"/>
      </w:pPr>
    </w:lvl>
  </w:abstractNum>
  <w:abstractNum w:abstractNumId="9">
    <w:lvl w:ilvl="0">
      <w:start w:val="1"/>
      <w:numFmt w:val="decimal"/>
      <w:suff w:val="tab"/>
      <w:lvlText w:val="%1."/>
      <w:lvlJc w:val="left"/>
      <w:pPr>
        <w:widowControl w:val="1"/>
        <w:ind w:hanging="840" w:left="1380"/>
      </w:pPr>
      <w:rPr>
        <w:i w:val="0"/>
        <w:color w:val="000000"/>
      </w:rPr>
    </w:lvl>
    <w:lvl w:ilvl="1">
      <w:start w:val="1"/>
      <w:numFmt w:val="decimal"/>
      <w:suff w:val="tab"/>
      <w:lvlText w:val="%1.%2."/>
      <w:lvlJc w:val="left"/>
      <w:pPr>
        <w:widowControl w:val="1"/>
        <w:ind w:hanging="1020" w:left="1560"/>
      </w:pPr>
    </w:lvl>
    <w:lvl w:ilvl="2">
      <w:start w:val="1"/>
      <w:numFmt w:val="decimal"/>
      <w:suff w:val="tab"/>
      <w:lvlText w:val="%1.%2.%3."/>
      <w:lvlJc w:val="left"/>
      <w:pPr>
        <w:widowControl w:val="1"/>
        <w:ind w:hanging="1020" w:left="1560"/>
      </w:pPr>
    </w:lvl>
    <w:lvl w:ilvl="3">
      <w:start w:val="1"/>
      <w:numFmt w:val="decimal"/>
      <w:suff w:val="tab"/>
      <w:lvlText w:val="%1.%2.%3.%4."/>
      <w:lvlJc w:val="left"/>
      <w:pPr>
        <w:widowControl w:val="1"/>
        <w:ind w:hanging="1020" w:left="1560"/>
      </w:pPr>
    </w:lvl>
    <w:lvl w:ilvl="4">
      <w:start w:val="1"/>
      <w:numFmt w:val="decimal"/>
      <w:suff w:val="tab"/>
      <w:lvlText w:val="%1.%2.%3.%4.%5."/>
      <w:lvlJc w:val="left"/>
      <w:pPr>
        <w:widowControl w:val="1"/>
        <w:ind w:hanging="1080" w:left="1620"/>
      </w:pPr>
    </w:lvl>
    <w:lvl w:ilvl="5">
      <w:start w:val="1"/>
      <w:numFmt w:val="decimal"/>
      <w:suff w:val="tab"/>
      <w:lvlText w:val="%1.%2.%3.%4.%5.%6."/>
      <w:lvlJc w:val="left"/>
      <w:pPr>
        <w:widowControl w:val="1"/>
        <w:ind w:hanging="1080" w:left="1620"/>
      </w:pPr>
    </w:lvl>
    <w:lvl w:ilvl="6">
      <w:start w:val="1"/>
      <w:numFmt w:val="decimal"/>
      <w:suff w:val="tab"/>
      <w:lvlText w:val="%1.%2.%3.%4.%5.%6.%7."/>
      <w:lvlJc w:val="left"/>
      <w:pPr>
        <w:widowControl w:val="1"/>
        <w:ind w:hanging="1440" w:left="1980"/>
      </w:pPr>
    </w:lvl>
    <w:lvl w:ilvl="7">
      <w:start w:val="1"/>
      <w:numFmt w:val="decimal"/>
      <w:suff w:val="tab"/>
      <w:lvlText w:val="%1.%2.%3.%4.%5.%6.%7.%8."/>
      <w:lvlJc w:val="left"/>
      <w:pPr>
        <w:widowControl w:val="1"/>
        <w:ind w:hanging="1440" w:left="1980"/>
      </w:pPr>
    </w:lvl>
    <w:lvl w:ilvl="8">
      <w:start w:val="1"/>
      <w:numFmt w:val="decimal"/>
      <w:suff w:val="tab"/>
      <w:lvlText w:val="%1.%2.%3.%4.%5.%6.%7.%8.%9."/>
      <w:lvlJc w:val="left"/>
      <w:pPr>
        <w:widowControl w:val="1"/>
        <w:ind w:hanging="1800" w:left="2340"/>
      </w:pPr>
    </w:lvl>
  </w:abstractNum>
  <w:abstractNum w:abstractNumId="10">
    <w:lvl w:ilvl="0">
      <w:start w:val="1"/>
      <w:numFmt w:val="decimal"/>
      <w:suff w:val="tab"/>
      <w:lvlText w:val="%1."/>
      <w:lvlJc w:val="left"/>
      <w:pPr>
        <w:widowControl w:val="1"/>
        <w:ind w:hanging="900" w:left="1467"/>
      </w:pPr>
    </w:lvl>
    <w:lvl w:ilvl="1">
      <w:start w:val="1"/>
      <w:numFmt w:val="decimal"/>
      <w:suff w:val="tab"/>
      <w:lvlText w:val="%1.%2."/>
      <w:lvlJc w:val="left"/>
      <w:pPr>
        <w:widowControl w:val="1"/>
        <w:ind w:hanging="1110" w:left="1677"/>
      </w:pPr>
      <w:rPr>
        <w:color w:val="000000"/>
      </w:rPr>
    </w:lvl>
    <w:lvl w:ilvl="2">
      <w:start w:val="1"/>
      <w:numFmt w:val="decimal"/>
      <w:suff w:val="tab"/>
      <w:lvlText w:val="%1.%2.%3."/>
      <w:lvlJc w:val="left"/>
      <w:pPr>
        <w:widowControl w:val="1"/>
        <w:ind w:hanging="1110" w:left="1677"/>
      </w:pPr>
      <w:rPr>
        <w:color w:val="000000"/>
      </w:rPr>
    </w:lvl>
    <w:lvl w:ilvl="3">
      <w:start w:val="1"/>
      <w:numFmt w:val="decimal"/>
      <w:suff w:val="tab"/>
      <w:lvlText w:val="%1.%2.%3.%4."/>
      <w:lvlJc w:val="left"/>
      <w:pPr>
        <w:widowControl w:val="1"/>
        <w:ind w:hanging="1110" w:left="1677"/>
      </w:pPr>
      <w:rPr>
        <w:color w:val="000000"/>
      </w:rPr>
    </w:lvl>
    <w:lvl w:ilvl="4">
      <w:start w:val="1"/>
      <w:numFmt w:val="decimal"/>
      <w:suff w:val="tab"/>
      <w:lvlText w:val="%1.%2.%3.%4.%5."/>
      <w:lvlJc w:val="left"/>
      <w:pPr>
        <w:widowControl w:val="1"/>
        <w:ind w:hanging="1110" w:left="1677"/>
      </w:pPr>
      <w:rPr>
        <w:color w:val="000000"/>
      </w:rPr>
    </w:lvl>
    <w:lvl w:ilvl="5">
      <w:start w:val="1"/>
      <w:numFmt w:val="decimal"/>
      <w:suff w:val="tab"/>
      <w:lvlText w:val="%1.%2.%3.%4.%5.%6."/>
      <w:lvlJc w:val="left"/>
      <w:pPr>
        <w:widowControl w:val="1"/>
        <w:ind w:hanging="1110" w:left="1677"/>
      </w:pPr>
      <w:rPr>
        <w:color w:val="000000"/>
      </w:rPr>
    </w:lvl>
    <w:lvl w:ilvl="6">
      <w:start w:val="1"/>
      <w:numFmt w:val="decimal"/>
      <w:suff w:val="tab"/>
      <w:lvlText w:val="%1.%2.%3.%4.%5.%6.%7."/>
      <w:lvlJc w:val="left"/>
      <w:pPr>
        <w:widowControl w:val="1"/>
        <w:ind w:hanging="1440" w:left="2007"/>
      </w:pPr>
      <w:rPr>
        <w:color w:val="000000"/>
      </w:rPr>
    </w:lvl>
    <w:lvl w:ilvl="7">
      <w:start w:val="1"/>
      <w:numFmt w:val="decimal"/>
      <w:suff w:val="tab"/>
      <w:lvlText w:val="%1.%2.%3.%4.%5.%6.%7.%8."/>
      <w:lvlJc w:val="left"/>
      <w:pPr>
        <w:widowControl w:val="1"/>
        <w:ind w:hanging="1440" w:left="2007"/>
      </w:pPr>
      <w:rPr>
        <w:color w:val="000000"/>
      </w:rPr>
    </w:lvl>
    <w:lvl w:ilvl="8">
      <w:start w:val="1"/>
      <w:numFmt w:val="decimal"/>
      <w:suff w:val="tab"/>
      <w:lvlText w:val="%1.%2.%3.%4.%5.%6.%7.%8.%9."/>
      <w:lvlJc w:val="left"/>
      <w:pPr>
        <w:widowControl w:val="1"/>
        <w:ind w:hanging="1800" w:left="2367"/>
      </w:pPr>
      <w:rPr>
        <w:color w:val="00000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rPr>
      <w:sz w:val="24"/>
    </w:rPr>
  </w:style>
  <w:style w:default="1" w:styleId="Style_4_ch" w:type="character">
    <w:name w:val="Normal"/>
    <w:link w:val="Style_4"/>
    <w:rPr>
      <w:sz w:val="24"/>
    </w:rPr>
  </w:style>
  <w:style w:styleId="Style_16" w:type="paragraph">
    <w:name w:val="endnote reference"/>
    <w:link w:val="Style_16_ch"/>
    <w:rPr>
      <w:vertAlign w:val="superscript"/>
    </w:rPr>
  </w:style>
  <w:style w:styleId="Style_16_ch" w:type="character">
    <w:name w:val="endnote reference"/>
    <w:link w:val="Style_16"/>
    <w:rPr>
      <w:vertAlign w:val="superscript"/>
    </w:rPr>
  </w:style>
  <w:style w:styleId="Style_17" w:type="paragraph">
    <w:name w:val="toc 2"/>
    <w:next w:val="Style_4"/>
    <w:link w:val="Style_17_ch"/>
    <w:uiPriority w:val="39"/>
    <w:pPr>
      <w:ind w:firstLine="0" w:left="200"/>
      <w:jc w:val="left"/>
    </w:pPr>
    <w:rPr>
      <w:rFonts w:ascii="XO Thames" w:hAnsi="XO Thames"/>
      <w:sz w:val="28"/>
    </w:rPr>
  </w:style>
  <w:style w:styleId="Style_17_ch" w:type="character">
    <w:name w:val="toc 2"/>
    <w:link w:val="Style_17"/>
    <w:rPr>
      <w:rFonts w:ascii="XO Thames" w:hAnsi="XO Thames"/>
      <w:sz w:val="28"/>
    </w:rPr>
  </w:style>
  <w:style w:styleId="Style_10" w:type="paragraph">
    <w:name w:val="ConsPlusNormal"/>
    <w:link w:val="Style_10_ch"/>
    <w:rPr>
      <w:sz w:val="24"/>
    </w:rPr>
  </w:style>
  <w:style w:styleId="Style_10_ch" w:type="character">
    <w:name w:val="ConsPlusNormal"/>
    <w:link w:val="Style_10"/>
    <w:rPr>
      <w:sz w:val="24"/>
    </w:rPr>
  </w:style>
  <w:style w:styleId="Style_18" w:type="paragraph">
    <w:name w:val="toc 4"/>
    <w:next w:val="Style_4"/>
    <w:link w:val="Style_18_ch"/>
    <w:uiPriority w:val="39"/>
    <w:pPr>
      <w:ind w:firstLine="0" w:left="600"/>
      <w:jc w:val="left"/>
    </w:pPr>
    <w:rPr>
      <w:rFonts w:ascii="XO Thames" w:hAnsi="XO Thames"/>
      <w:sz w:val="28"/>
    </w:rPr>
  </w:style>
  <w:style w:styleId="Style_18_ch" w:type="character">
    <w:name w:val="toc 4"/>
    <w:link w:val="Style_18"/>
    <w:rPr>
      <w:rFonts w:ascii="XO Thames" w:hAnsi="XO Thames"/>
      <w:sz w:val="28"/>
    </w:rPr>
  </w:style>
  <w:style w:styleId="Style_19" w:type="paragraph">
    <w:name w:val="toc 6"/>
    <w:next w:val="Style_4"/>
    <w:link w:val="Style_19_ch"/>
    <w:uiPriority w:val="39"/>
    <w:pPr>
      <w:ind w:firstLine="0" w:left="1000"/>
      <w:jc w:val="left"/>
    </w:pPr>
    <w:rPr>
      <w:rFonts w:ascii="XO Thames" w:hAnsi="XO Thames"/>
      <w:sz w:val="28"/>
    </w:rPr>
  </w:style>
  <w:style w:styleId="Style_19_ch" w:type="character">
    <w:name w:val="toc 6"/>
    <w:link w:val="Style_19"/>
    <w:rPr>
      <w:rFonts w:ascii="XO Thames" w:hAnsi="XO Thames"/>
      <w:sz w:val="28"/>
    </w:rPr>
  </w:style>
  <w:style w:styleId="Style_20" w:type="paragraph">
    <w:name w:val="toc 7"/>
    <w:next w:val="Style_4"/>
    <w:link w:val="Style_20_ch"/>
    <w:uiPriority w:val="39"/>
    <w:pPr>
      <w:ind w:firstLine="0" w:left="1200"/>
      <w:jc w:val="left"/>
    </w:pPr>
    <w:rPr>
      <w:rFonts w:ascii="XO Thames" w:hAnsi="XO Thames"/>
      <w:sz w:val="28"/>
    </w:rPr>
  </w:style>
  <w:style w:styleId="Style_20_ch" w:type="character">
    <w:name w:val="toc 7"/>
    <w:link w:val="Style_20"/>
    <w:rPr>
      <w:rFonts w:ascii="XO Thames" w:hAnsi="XO Thames"/>
      <w:sz w:val="28"/>
    </w:rPr>
  </w:style>
  <w:style w:styleId="Style_21" w:type="paragraph">
    <w:name w:val="Body Text Indent 3"/>
    <w:basedOn w:val="Style_4"/>
    <w:link w:val="Style_21_ch"/>
    <w:pPr>
      <w:widowControl w:val="1"/>
      <w:spacing w:after="120"/>
      <w:ind w:left="283"/>
    </w:pPr>
    <w:rPr>
      <w:sz w:val="16"/>
    </w:rPr>
  </w:style>
  <w:style w:styleId="Style_21_ch" w:type="character">
    <w:name w:val="Body Text Indent 3"/>
    <w:basedOn w:val="Style_4_ch"/>
    <w:link w:val="Style_21"/>
    <w:rPr>
      <w:sz w:val="16"/>
    </w:rPr>
  </w:style>
  <w:style w:styleId="Style_22" w:type="paragraph">
    <w:name w:val="Normal (Web)"/>
    <w:basedOn w:val="Style_4"/>
    <w:link w:val="Style_22_ch"/>
    <w:pPr>
      <w:widowControl w:val="1"/>
      <w:spacing w:after="30" w:before="30"/>
      <w:ind/>
    </w:pPr>
    <w:rPr>
      <w:rFonts w:ascii="Arial" w:hAnsi="Arial"/>
      <w:color w:val="332E2D"/>
      <w:spacing w:val="2"/>
    </w:rPr>
  </w:style>
  <w:style w:styleId="Style_22_ch" w:type="character">
    <w:name w:val="Normal (Web)"/>
    <w:basedOn w:val="Style_4_ch"/>
    <w:link w:val="Style_22"/>
    <w:rPr>
      <w:rFonts w:ascii="Arial" w:hAnsi="Arial"/>
      <w:color w:val="332E2D"/>
      <w:spacing w:val="2"/>
    </w:rPr>
  </w:style>
  <w:style w:styleId="Style_2" w:type="paragraph">
    <w:name w:val="page number"/>
    <w:basedOn w:val="Style_23"/>
    <w:link w:val="Style_2_ch"/>
  </w:style>
  <w:style w:styleId="Style_2_ch" w:type="character">
    <w:name w:val="page number"/>
    <w:basedOn w:val="Style_23_ch"/>
    <w:link w:val="Style_2"/>
  </w:style>
  <w:style w:styleId="Style_24" w:type="paragraph">
    <w:name w:val="Endnote"/>
    <w:basedOn w:val="Style_4"/>
    <w:link w:val="Style_24_ch"/>
    <w:rPr>
      <w:sz w:val="20"/>
    </w:rPr>
  </w:style>
  <w:style w:styleId="Style_24_ch" w:type="character">
    <w:name w:val="Endnote"/>
    <w:basedOn w:val="Style_4_ch"/>
    <w:link w:val="Style_24"/>
    <w:rPr>
      <w:sz w:val="20"/>
    </w:rPr>
  </w:style>
  <w:style w:styleId="Style_25" w:type="paragraph">
    <w:name w:val="heading 3"/>
    <w:basedOn w:val="Style_4"/>
    <w:next w:val="Style_4"/>
    <w:link w:val="Style_25_ch"/>
    <w:uiPriority w:val="9"/>
    <w:qFormat/>
    <w:pPr>
      <w:keepNext w:val="1"/>
      <w:keepLines w:val="1"/>
      <w:widowControl w:val="1"/>
      <w:spacing w:before="40"/>
      <w:ind/>
      <w:outlineLvl w:val="2"/>
    </w:pPr>
    <w:rPr>
      <w:rFonts w:asciiTheme="majorAscii" w:hAnsiTheme="majorHAnsi"/>
      <w:color w:themeColor="accent1" w:themeShade="7F" w:val="244061"/>
    </w:rPr>
  </w:style>
  <w:style w:styleId="Style_25_ch" w:type="character">
    <w:name w:val="heading 3"/>
    <w:basedOn w:val="Style_4_ch"/>
    <w:link w:val="Style_25"/>
    <w:rPr>
      <w:rFonts w:asciiTheme="majorAscii" w:hAnsiTheme="majorHAnsi"/>
      <w:color w:themeColor="accent1" w:themeShade="7F" w:val="244061"/>
    </w:rPr>
  </w:style>
  <w:style w:styleId="Style_26" w:type="paragraph">
    <w:name w:val="Heading"/>
    <w:link w:val="Style_26_ch"/>
    <w:pPr>
      <w:widowControl w:val="0"/>
      <w:ind/>
    </w:pPr>
    <w:rPr>
      <w:rFonts w:ascii="Arial" w:hAnsi="Arial"/>
      <w:b w:val="1"/>
      <w:sz w:val="22"/>
    </w:rPr>
  </w:style>
  <w:style w:styleId="Style_26_ch" w:type="character">
    <w:name w:val="Heading"/>
    <w:link w:val="Style_26"/>
    <w:rPr>
      <w:rFonts w:ascii="Arial" w:hAnsi="Arial"/>
      <w:b w:val="1"/>
      <w:sz w:val="22"/>
    </w:rPr>
  </w:style>
  <w:style w:styleId="Style_27" w:type="paragraph">
    <w:name w:val="ConsNonformat"/>
    <w:link w:val="Style_27_ch"/>
    <w:pPr>
      <w:widowControl w:val="0"/>
      <w:ind w:right="19772"/>
    </w:pPr>
    <w:rPr>
      <w:rFonts w:ascii="Courier New" w:hAnsi="Courier New"/>
    </w:rPr>
  </w:style>
  <w:style w:styleId="Style_27_ch" w:type="character">
    <w:name w:val="ConsNonformat"/>
    <w:link w:val="Style_27"/>
    <w:rPr>
      <w:rFonts w:ascii="Courier New" w:hAnsi="Courier New"/>
    </w:rPr>
  </w:style>
  <w:style w:styleId="Style_28" w:type="paragraph">
    <w:name w:val="ConsPlusTitle"/>
    <w:link w:val="Style_28_ch"/>
    <w:pPr>
      <w:widowControl w:val="0"/>
      <w:ind/>
    </w:pPr>
    <w:rPr>
      <w:b w:val="1"/>
      <w:sz w:val="24"/>
    </w:rPr>
  </w:style>
  <w:style w:styleId="Style_28_ch" w:type="character">
    <w:name w:val="ConsPlusTitle"/>
    <w:link w:val="Style_28"/>
    <w:rPr>
      <w:b w:val="1"/>
      <w:sz w:val="24"/>
    </w:rPr>
  </w:style>
  <w:style w:styleId="Style_23" w:type="paragraph">
    <w:name w:val="Default Paragraph Font"/>
    <w:link w:val="Style_23_ch"/>
  </w:style>
  <w:style w:styleId="Style_23_ch" w:type="character">
    <w:name w:val="Default Paragraph Font"/>
    <w:link w:val="Style_23"/>
  </w:style>
  <w:style w:styleId="Style_29" w:type="paragraph">
    <w:name w:val="toc 3"/>
    <w:next w:val="Style_4"/>
    <w:link w:val="Style_29_ch"/>
    <w:uiPriority w:val="39"/>
    <w:pPr>
      <w:ind w:firstLine="0" w:left="400"/>
      <w:jc w:val="left"/>
    </w:pPr>
    <w:rPr>
      <w:rFonts w:ascii="XO Thames" w:hAnsi="XO Thames"/>
      <w:sz w:val="28"/>
    </w:rPr>
  </w:style>
  <w:style w:styleId="Style_29_ch" w:type="character">
    <w:name w:val="toc 3"/>
    <w:link w:val="Style_29"/>
    <w:rPr>
      <w:rFonts w:ascii="XO Thames" w:hAnsi="XO Thames"/>
      <w:sz w:val="28"/>
    </w:rPr>
  </w:style>
  <w:style w:styleId="Style_30" w:type="paragraph">
    <w:name w:val="Balloon Text"/>
    <w:basedOn w:val="Style_4"/>
    <w:link w:val="Style_30_ch"/>
    <w:rPr>
      <w:rFonts w:ascii="Tahoma" w:hAnsi="Tahoma"/>
      <w:sz w:val="16"/>
    </w:rPr>
  </w:style>
  <w:style w:styleId="Style_30_ch" w:type="character">
    <w:name w:val="Balloon Text"/>
    <w:basedOn w:val="Style_4_ch"/>
    <w:link w:val="Style_30"/>
    <w:rPr>
      <w:rFonts w:ascii="Tahoma" w:hAnsi="Tahoma"/>
      <w:sz w:val="16"/>
    </w:rPr>
  </w:style>
  <w:style w:styleId="Style_31" w:type="paragraph">
    <w:name w:val="Placeholder Text"/>
    <w:basedOn w:val="Style_23"/>
    <w:link w:val="Style_31_ch"/>
    <w:rPr>
      <w:color w:val="808080"/>
    </w:rPr>
  </w:style>
  <w:style w:styleId="Style_31_ch" w:type="character">
    <w:name w:val="Placeholder Text"/>
    <w:basedOn w:val="Style_23_ch"/>
    <w:link w:val="Style_31"/>
    <w:rPr>
      <w:color w:val="808080"/>
    </w:rPr>
  </w:style>
  <w:style w:styleId="Style_32" w:type="paragraph">
    <w:name w:val="Document Map"/>
    <w:basedOn w:val="Style_4"/>
    <w:link w:val="Style_32_ch"/>
    <w:rPr>
      <w:rFonts w:ascii="Tahoma" w:hAnsi="Tahoma"/>
      <w:sz w:val="16"/>
    </w:rPr>
  </w:style>
  <w:style w:styleId="Style_32_ch" w:type="character">
    <w:name w:val="Document Map"/>
    <w:basedOn w:val="Style_4_ch"/>
    <w:link w:val="Style_32"/>
    <w:rPr>
      <w:rFonts w:ascii="Tahoma" w:hAnsi="Tahoma"/>
      <w:sz w:val="16"/>
    </w:rPr>
  </w:style>
  <w:style w:styleId="Style_33" w:type="paragraph">
    <w:name w:val="ConsNormal"/>
    <w:link w:val="Style_33_ch"/>
    <w:pPr>
      <w:widowControl w:val="0"/>
      <w:ind w:firstLine="720" w:right="19772"/>
    </w:pPr>
    <w:rPr>
      <w:rFonts w:ascii="Arial" w:hAnsi="Arial"/>
    </w:rPr>
  </w:style>
  <w:style w:styleId="Style_33_ch" w:type="character">
    <w:name w:val="ConsNormal"/>
    <w:link w:val="Style_33"/>
    <w:rPr>
      <w:rFonts w:ascii="Arial" w:hAnsi="Arial"/>
    </w:rPr>
  </w:style>
  <w:style w:styleId="Style_34" w:type="paragraph">
    <w:name w:val="heading 5"/>
    <w:next w:val="Style_4"/>
    <w:link w:val="Style_34_ch"/>
    <w:uiPriority w:val="9"/>
    <w:qFormat/>
    <w:pPr>
      <w:spacing w:after="120" w:before="120"/>
      <w:ind/>
      <w:jc w:val="both"/>
      <w:outlineLvl w:val="4"/>
    </w:pPr>
    <w:rPr>
      <w:rFonts w:ascii="XO Thames" w:hAnsi="XO Thames"/>
      <w:b w:val="1"/>
      <w:sz w:val="22"/>
    </w:rPr>
  </w:style>
  <w:style w:styleId="Style_34_ch" w:type="character">
    <w:name w:val="heading 5"/>
    <w:link w:val="Style_34"/>
    <w:rPr>
      <w:rFonts w:ascii="XO Thames" w:hAnsi="XO Thames"/>
      <w:b w:val="1"/>
      <w:sz w:val="22"/>
    </w:rPr>
  </w:style>
  <w:style w:styleId="Style_12" w:type="paragraph">
    <w:name w:val="bx-messenger-message"/>
    <w:basedOn w:val="Style_23"/>
    <w:link w:val="Style_12_ch"/>
  </w:style>
  <w:style w:styleId="Style_12_ch" w:type="character">
    <w:name w:val="bx-messenger-message"/>
    <w:basedOn w:val="Style_23_ch"/>
    <w:link w:val="Style_12"/>
  </w:style>
  <w:style w:styleId="Style_35" w:type="paragraph">
    <w:name w:val="heading 1"/>
    <w:next w:val="Style_4"/>
    <w:link w:val="Style_35_ch"/>
    <w:uiPriority w:val="9"/>
    <w:qFormat/>
    <w:pPr>
      <w:spacing w:after="120" w:before="120"/>
      <w:ind/>
      <w:jc w:val="both"/>
      <w:outlineLvl w:val="0"/>
    </w:pPr>
    <w:rPr>
      <w:rFonts w:ascii="XO Thames" w:hAnsi="XO Thames"/>
      <w:b w:val="1"/>
      <w:sz w:val="32"/>
    </w:rPr>
  </w:style>
  <w:style w:styleId="Style_35_ch" w:type="character">
    <w:name w:val="heading 1"/>
    <w:link w:val="Style_35"/>
    <w:rPr>
      <w:rFonts w:ascii="XO Thames" w:hAnsi="XO Thames"/>
      <w:b w:val="1"/>
      <w:sz w:val="32"/>
    </w:rPr>
  </w:style>
  <w:style w:styleId="Style_1" w:type="paragraph">
    <w:name w:val="header"/>
    <w:basedOn w:val="Style_4"/>
    <w:link w:val="Style_1_ch"/>
    <w:pPr>
      <w:widowControl w:val="1"/>
      <w:tabs>
        <w:tab w:leader="none" w:pos="4677" w:val="center"/>
        <w:tab w:leader="none" w:pos="9355" w:val="right"/>
      </w:tabs>
      <w:ind/>
    </w:pPr>
  </w:style>
  <w:style w:styleId="Style_1_ch" w:type="character">
    <w:name w:val="header"/>
    <w:basedOn w:val="Style_4_ch"/>
    <w:link w:val="Style_1"/>
  </w:style>
  <w:style w:styleId="Style_11" w:type="paragraph">
    <w:name w:val="Hyperlink"/>
    <w:link w:val="Style_11_ch"/>
    <w:rPr>
      <w:color w:val="000080"/>
      <w:u w:val="single"/>
    </w:rPr>
  </w:style>
  <w:style w:styleId="Style_11_ch" w:type="character">
    <w:name w:val="Hyperlink"/>
    <w:link w:val="Style_11"/>
    <w:rPr>
      <w:color w:val="000080"/>
      <w:u w:val="single"/>
    </w:rPr>
  </w:style>
  <w:style w:styleId="Style_36" w:type="paragraph">
    <w:name w:val="Footnote"/>
    <w:basedOn w:val="Style_4"/>
    <w:link w:val="Style_36_ch"/>
    <w:rPr>
      <w:sz w:val="20"/>
    </w:rPr>
  </w:style>
  <w:style w:styleId="Style_36_ch" w:type="character">
    <w:name w:val="Footnote"/>
    <w:basedOn w:val="Style_4_ch"/>
    <w:link w:val="Style_36"/>
    <w:rPr>
      <w:sz w:val="20"/>
    </w:rPr>
  </w:style>
  <w:style w:styleId="Style_37" w:type="paragraph">
    <w:name w:val="footer"/>
    <w:basedOn w:val="Style_4"/>
    <w:link w:val="Style_37_ch"/>
    <w:pPr>
      <w:widowControl w:val="1"/>
      <w:tabs>
        <w:tab w:leader="none" w:pos="4677" w:val="center"/>
        <w:tab w:leader="none" w:pos="9355" w:val="right"/>
      </w:tabs>
      <w:ind/>
    </w:pPr>
  </w:style>
  <w:style w:styleId="Style_37_ch" w:type="character">
    <w:name w:val="footer"/>
    <w:basedOn w:val="Style_4_ch"/>
    <w:link w:val="Style_37"/>
  </w:style>
  <w:style w:styleId="Style_38" w:type="paragraph">
    <w:name w:val="toc 1"/>
    <w:next w:val="Style_4"/>
    <w:link w:val="Style_38_ch"/>
    <w:uiPriority w:val="39"/>
    <w:pPr>
      <w:ind w:firstLine="0" w:left="0"/>
      <w:jc w:val="left"/>
    </w:pPr>
    <w:rPr>
      <w:rFonts w:ascii="XO Thames" w:hAnsi="XO Thames"/>
      <w:b w:val="1"/>
      <w:sz w:val="28"/>
    </w:rPr>
  </w:style>
  <w:style w:styleId="Style_38_ch" w:type="character">
    <w:name w:val="toc 1"/>
    <w:link w:val="Style_38"/>
    <w:rPr>
      <w:rFonts w:ascii="XO Thames" w:hAnsi="XO Thames"/>
      <w:b w:val="1"/>
      <w:sz w:val="28"/>
    </w:rPr>
  </w:style>
  <w:style w:styleId="Style_39" w:type="paragraph">
    <w:name w:val="Header and Footer"/>
    <w:link w:val="Style_39_ch"/>
    <w:pPr>
      <w:spacing w:line="240" w:lineRule="auto"/>
      <w:ind/>
      <w:jc w:val="both"/>
    </w:pPr>
    <w:rPr>
      <w:rFonts w:ascii="XO Thames" w:hAnsi="XO Thames"/>
      <w:sz w:val="28"/>
    </w:rPr>
  </w:style>
  <w:style w:styleId="Style_39_ch" w:type="character">
    <w:name w:val="Header and Footer"/>
    <w:link w:val="Style_39"/>
    <w:rPr>
      <w:rFonts w:ascii="XO Thames" w:hAnsi="XO Thames"/>
      <w:sz w:val="28"/>
    </w:rPr>
  </w:style>
  <w:style w:styleId="Style_40" w:type="paragraph">
    <w:name w:val="toc 9"/>
    <w:next w:val="Style_4"/>
    <w:link w:val="Style_40_ch"/>
    <w:uiPriority w:val="39"/>
    <w:pPr>
      <w:ind w:firstLine="0" w:left="1600"/>
      <w:jc w:val="left"/>
    </w:pPr>
    <w:rPr>
      <w:rFonts w:ascii="XO Thames" w:hAnsi="XO Thames"/>
      <w:sz w:val="28"/>
    </w:rPr>
  </w:style>
  <w:style w:styleId="Style_40_ch" w:type="character">
    <w:name w:val="toc 9"/>
    <w:link w:val="Style_40"/>
    <w:rPr>
      <w:rFonts w:ascii="XO Thames" w:hAnsi="XO Thames"/>
      <w:sz w:val="28"/>
    </w:rPr>
  </w:style>
  <w:style w:styleId="Style_41" w:type="paragraph">
    <w:name w:val="Body Text Indent 2"/>
    <w:basedOn w:val="Style_4"/>
    <w:link w:val="Style_41_ch"/>
    <w:pPr>
      <w:widowControl w:val="1"/>
      <w:ind w:firstLine="550" w:right="352"/>
      <w:jc w:val="both"/>
    </w:pPr>
    <w:rPr>
      <w:sz w:val="28"/>
    </w:rPr>
  </w:style>
  <w:style w:styleId="Style_41_ch" w:type="character">
    <w:name w:val="Body Text Indent 2"/>
    <w:basedOn w:val="Style_4_ch"/>
    <w:link w:val="Style_41"/>
    <w:rPr>
      <w:sz w:val="28"/>
    </w:rPr>
  </w:style>
  <w:style w:styleId="Style_42" w:type="paragraph">
    <w:name w:val=".FORMATTEXT"/>
    <w:link w:val="Style_42_ch"/>
    <w:pPr>
      <w:widowControl w:val="0"/>
      <w:ind/>
    </w:pPr>
    <w:rPr>
      <w:sz w:val="24"/>
    </w:rPr>
  </w:style>
  <w:style w:styleId="Style_42_ch" w:type="character">
    <w:name w:val=".FORMATTEXT"/>
    <w:link w:val="Style_42"/>
    <w:rPr>
      <w:sz w:val="24"/>
    </w:rPr>
  </w:style>
  <w:style w:styleId="Style_43" w:type="paragraph">
    <w:name w:val="toc 8"/>
    <w:next w:val="Style_4"/>
    <w:link w:val="Style_43_ch"/>
    <w:uiPriority w:val="39"/>
    <w:pPr>
      <w:ind w:firstLine="0" w:left="1400"/>
      <w:jc w:val="left"/>
    </w:pPr>
    <w:rPr>
      <w:rFonts w:ascii="XO Thames" w:hAnsi="XO Thames"/>
      <w:sz w:val="28"/>
    </w:rPr>
  </w:style>
  <w:style w:styleId="Style_43_ch" w:type="character">
    <w:name w:val="toc 8"/>
    <w:link w:val="Style_43"/>
    <w:rPr>
      <w:rFonts w:ascii="XO Thames" w:hAnsi="XO Thames"/>
      <w:sz w:val="28"/>
    </w:rPr>
  </w:style>
  <w:style w:styleId="Style_8" w:type="paragraph">
    <w:name w:val="Style1"/>
    <w:basedOn w:val="Style_4"/>
    <w:link w:val="Style_8_ch"/>
    <w:pPr>
      <w:widowControl w:val="0"/>
      <w:ind/>
    </w:pPr>
  </w:style>
  <w:style w:styleId="Style_8_ch" w:type="character">
    <w:name w:val="Style1"/>
    <w:basedOn w:val="Style_4_ch"/>
    <w:link w:val="Style_8"/>
  </w:style>
  <w:style w:styleId="Style_15" w:type="paragraph">
    <w:name w:val="bx-messenger-ajax"/>
    <w:basedOn w:val="Style_23"/>
    <w:link w:val="Style_15_ch"/>
  </w:style>
  <w:style w:styleId="Style_15_ch" w:type="character">
    <w:name w:val="bx-messenger-ajax"/>
    <w:basedOn w:val="Style_23_ch"/>
    <w:link w:val="Style_15"/>
  </w:style>
  <w:style w:styleId="Style_44" w:type="paragraph">
    <w:name w:val="toc 5"/>
    <w:next w:val="Style_4"/>
    <w:link w:val="Style_44_ch"/>
    <w:uiPriority w:val="39"/>
    <w:pPr>
      <w:ind w:firstLine="0" w:left="800"/>
      <w:jc w:val="left"/>
    </w:pPr>
    <w:rPr>
      <w:rFonts w:ascii="XO Thames" w:hAnsi="XO Thames"/>
      <w:sz w:val="28"/>
    </w:rPr>
  </w:style>
  <w:style w:styleId="Style_44_ch" w:type="character">
    <w:name w:val="toc 5"/>
    <w:link w:val="Style_44"/>
    <w:rPr>
      <w:rFonts w:ascii="XO Thames" w:hAnsi="XO Thames"/>
      <w:sz w:val="28"/>
    </w:rPr>
  </w:style>
  <w:style w:styleId="Style_45" w:type="paragraph">
    <w:name w:val="Знак Знак Знак Знак"/>
    <w:basedOn w:val="Style_4"/>
    <w:link w:val="Style_45_ch"/>
    <w:pPr>
      <w:widowControl w:val="0"/>
      <w:spacing w:after="160" w:line="240" w:lineRule="exact"/>
      <w:ind/>
      <w:jc w:val="right"/>
    </w:pPr>
    <w:rPr>
      <w:rFonts w:ascii="Arial" w:hAnsi="Arial"/>
      <w:sz w:val="20"/>
    </w:rPr>
  </w:style>
  <w:style w:styleId="Style_45_ch" w:type="character">
    <w:name w:val="Знак Знак Знак Знак"/>
    <w:basedOn w:val="Style_4_ch"/>
    <w:link w:val="Style_45"/>
    <w:rPr>
      <w:rFonts w:ascii="Arial" w:hAnsi="Arial"/>
      <w:sz w:val="20"/>
    </w:rPr>
  </w:style>
  <w:style w:styleId="Style_9" w:type="paragraph">
    <w:name w:val="Font Style14"/>
    <w:link w:val="Style_9_ch"/>
    <w:rPr>
      <w:rFonts w:ascii="Times New Roman" w:hAnsi="Times New Roman"/>
      <w:sz w:val="26"/>
    </w:rPr>
  </w:style>
  <w:style w:styleId="Style_9_ch" w:type="character">
    <w:name w:val="Font Style14"/>
    <w:link w:val="Style_9"/>
    <w:rPr>
      <w:rFonts w:ascii="Times New Roman" w:hAnsi="Times New Roman"/>
      <w:sz w:val="26"/>
    </w:rPr>
  </w:style>
  <w:style w:styleId="Style_14" w:type="paragraph">
    <w:name w:val="footnote reference"/>
    <w:link w:val="Style_14_ch"/>
    <w:rPr>
      <w:vertAlign w:val="superscript"/>
    </w:rPr>
  </w:style>
  <w:style w:styleId="Style_14_ch" w:type="character">
    <w:name w:val="footnote reference"/>
    <w:link w:val="Style_14"/>
    <w:rPr>
      <w:vertAlign w:val="superscript"/>
    </w:rPr>
  </w:style>
  <w:style w:styleId="Style_46" w:type="paragraph">
    <w:name w:val="Subtitle"/>
    <w:next w:val="Style_4"/>
    <w:link w:val="Style_46_ch"/>
    <w:uiPriority w:val="11"/>
    <w:qFormat/>
    <w:pPr>
      <w:ind/>
      <w:jc w:val="both"/>
    </w:pPr>
    <w:rPr>
      <w:rFonts w:ascii="XO Thames" w:hAnsi="XO Thames"/>
      <w:i w:val="1"/>
      <w:sz w:val="24"/>
    </w:rPr>
  </w:style>
  <w:style w:styleId="Style_46_ch" w:type="character">
    <w:name w:val="Subtitle"/>
    <w:link w:val="Style_46"/>
    <w:rPr>
      <w:rFonts w:ascii="XO Thames" w:hAnsi="XO Thames"/>
      <w:i w:val="1"/>
      <w:sz w:val="24"/>
    </w:rPr>
  </w:style>
  <w:style w:styleId="Style_6" w:type="paragraph">
    <w:name w:val="List Paragraph"/>
    <w:basedOn w:val="Style_4"/>
    <w:link w:val="Style_6_ch"/>
    <w:pPr>
      <w:widowControl w:val="1"/>
      <w:ind w:left="720"/>
      <w:contextualSpacing w:val="1"/>
    </w:pPr>
  </w:style>
  <w:style w:styleId="Style_6_ch" w:type="character">
    <w:name w:val="List Paragraph"/>
    <w:basedOn w:val="Style_4_ch"/>
    <w:link w:val="Style_6"/>
  </w:style>
  <w:style w:styleId="Style_47" w:type="paragraph">
    <w:name w:val="Body Text"/>
    <w:basedOn w:val="Style_4"/>
    <w:link w:val="Style_47_ch"/>
    <w:pPr>
      <w:widowControl w:val="1"/>
      <w:spacing w:after="120"/>
      <w:ind/>
    </w:pPr>
  </w:style>
  <w:style w:styleId="Style_47_ch" w:type="character">
    <w:name w:val="Body Text"/>
    <w:basedOn w:val="Style_4_ch"/>
    <w:link w:val="Style_47"/>
  </w:style>
  <w:style w:styleId="Style_48" w:type="paragraph">
    <w:name w:val="Title"/>
    <w:next w:val="Style_4"/>
    <w:link w:val="Style_48_ch"/>
    <w:uiPriority w:val="10"/>
    <w:qFormat/>
    <w:pPr>
      <w:spacing w:after="567" w:before="567"/>
      <w:ind/>
      <w:jc w:val="center"/>
    </w:pPr>
    <w:rPr>
      <w:rFonts w:ascii="XO Thames" w:hAnsi="XO Thames"/>
      <w:b w:val="1"/>
      <w:caps w:val="1"/>
      <w:sz w:val="40"/>
    </w:rPr>
  </w:style>
  <w:style w:styleId="Style_48_ch" w:type="character">
    <w:name w:val="Title"/>
    <w:link w:val="Style_48"/>
    <w:rPr>
      <w:rFonts w:ascii="XO Thames" w:hAnsi="XO Thames"/>
      <w:b w:val="1"/>
      <w:caps w:val="1"/>
      <w:sz w:val="40"/>
    </w:rPr>
  </w:style>
  <w:style w:styleId="Style_49" w:type="paragraph">
    <w:name w:val="heading 4"/>
    <w:next w:val="Style_4"/>
    <w:link w:val="Style_49_ch"/>
    <w:uiPriority w:val="9"/>
    <w:qFormat/>
    <w:pPr>
      <w:spacing w:after="120" w:before="120"/>
      <w:ind/>
      <w:jc w:val="both"/>
      <w:outlineLvl w:val="3"/>
    </w:pPr>
    <w:rPr>
      <w:rFonts w:ascii="XO Thames" w:hAnsi="XO Thames"/>
      <w:b w:val="1"/>
      <w:sz w:val="24"/>
    </w:rPr>
  </w:style>
  <w:style w:styleId="Style_49_ch" w:type="character">
    <w:name w:val="heading 4"/>
    <w:link w:val="Style_49"/>
    <w:rPr>
      <w:rFonts w:ascii="XO Thames" w:hAnsi="XO Thames"/>
      <w:b w:val="1"/>
      <w:sz w:val="24"/>
    </w:rPr>
  </w:style>
  <w:style w:styleId="Style_5" w:type="paragraph">
    <w:name w:val="Style2"/>
    <w:basedOn w:val="Style_4"/>
    <w:link w:val="Style_5_ch"/>
    <w:pPr>
      <w:widowControl w:val="0"/>
      <w:spacing w:line="325" w:lineRule="exact"/>
      <w:ind/>
      <w:jc w:val="center"/>
    </w:pPr>
  </w:style>
  <w:style w:styleId="Style_5_ch" w:type="character">
    <w:name w:val="Style2"/>
    <w:basedOn w:val="Style_4_ch"/>
    <w:link w:val="Style_5"/>
  </w:style>
  <w:style w:styleId="Style_3" w:type="paragraph">
    <w:name w:val=".HEADERTEXT"/>
    <w:link w:val="Style_3_ch"/>
    <w:pPr>
      <w:widowControl w:val="0"/>
      <w:ind/>
    </w:pPr>
    <w:rPr>
      <w:rFonts w:ascii="Arial" w:hAnsi="Arial"/>
      <w:color w:val="2B4279"/>
      <w:sz w:val="22"/>
    </w:rPr>
  </w:style>
  <w:style w:styleId="Style_3_ch" w:type="character">
    <w:name w:val=".HEADERTEXT"/>
    <w:link w:val="Style_3"/>
    <w:rPr>
      <w:rFonts w:ascii="Arial" w:hAnsi="Arial"/>
      <w:color w:val="2B4279"/>
      <w:sz w:val="22"/>
    </w:rPr>
  </w:style>
  <w:style w:styleId="Style_50" w:type="paragraph">
    <w:name w:val="heading 2"/>
    <w:basedOn w:val="Style_4"/>
    <w:link w:val="Style_50_ch"/>
    <w:uiPriority w:val="9"/>
    <w:qFormat/>
    <w:pPr>
      <w:widowControl w:val="1"/>
      <w:ind/>
      <w:outlineLvl w:val="1"/>
    </w:pPr>
    <w:rPr>
      <w:rFonts w:ascii="Verdana" w:hAnsi="Verdana"/>
      <w:b w:val="1"/>
      <w:color w:val="780001"/>
      <w:sz w:val="18"/>
    </w:rPr>
  </w:style>
  <w:style w:styleId="Style_50_ch" w:type="character">
    <w:name w:val="heading 2"/>
    <w:basedOn w:val="Style_4_ch"/>
    <w:link w:val="Style_50"/>
    <w:rPr>
      <w:rFonts w:ascii="Verdana" w:hAnsi="Verdana"/>
      <w:b w:val="1"/>
      <w:color w:val="780001"/>
      <w:sz w:val="18"/>
    </w:rPr>
  </w:style>
  <w:style w:styleId="Style_51" w:type="paragraph">
    <w:name w:val="заголовок 1"/>
    <w:basedOn w:val="Style_4"/>
    <w:next w:val="Style_4"/>
    <w:link w:val="Style_51_ch"/>
    <w:pPr>
      <w:keepNext w:val="1"/>
      <w:widowControl w:val="1"/>
      <w:ind/>
      <w:outlineLvl w:val="0"/>
    </w:pPr>
    <w:rPr>
      <w:b w:val="1"/>
    </w:rPr>
  </w:style>
  <w:style w:styleId="Style_51_ch" w:type="character">
    <w:name w:val="заголовок 1"/>
    <w:basedOn w:val="Style_4_ch"/>
    <w:link w:val="Style_51"/>
    <w:rPr>
      <w:b w:val="1"/>
    </w:rPr>
  </w:style>
  <w:style w:styleId="Style_52" w:type="paragraph">
    <w:name w:val="Char Char Car Car Char Char Car Car Char Char Car Car Char Char"/>
    <w:basedOn w:val="Style_4"/>
    <w:link w:val="Style_52_ch"/>
    <w:pPr>
      <w:widowControl w:val="1"/>
      <w:spacing w:after="160" w:line="240" w:lineRule="exact"/>
      <w:ind/>
    </w:pPr>
    <w:rPr>
      <w:sz w:val="20"/>
    </w:rPr>
  </w:style>
  <w:style w:styleId="Style_52_ch" w:type="character">
    <w:name w:val="Char Char Car Car Char Char Car Car Char Char Car Car Char Char"/>
    <w:basedOn w:val="Style_4_ch"/>
    <w:link w:val="Style_52"/>
    <w:rPr>
      <w:sz w:val="20"/>
    </w:rPr>
  </w:style>
  <w:style w:styleId="Style_7" w:type="table">
    <w:name w:val="Table Grid"/>
    <w:basedOn w:val="Style_13"/>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3" w:type="table">
    <w:name w:val="Сетка таблицы1"/>
    <w:basedOn w:val="Style_13"/>
    <w:rPr>
      <w:rFonts w:ascii="Calibri" w:hAnsi="Calibri"/>
    </w:rPr>
    <w:tblPr>
      <w:tblBorders>
        <w:top w:sz="4" w:themeColor="text1" w:val="single"/>
        <w:left w:sz="4" w:themeColor="text1" w:val="single"/>
        <w:bottom w:sz="4" w:themeColor="text1" w:val="single"/>
        <w:right w:sz="4" w:themeColor="text1" w:val="single"/>
        <w:insideH w:sz="4" w:themeColor="text1" w:val="single"/>
        <w:insideV w:sz="4" w:themeColor="text1" w:val="single"/>
      </w:tblBorders>
    </w:tblPr>
  </w:style>
  <w:style w:default="1" w:styleId="Style_1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5" Target="header15.xml" Type="http://schemas.openxmlformats.org/officeDocument/2006/relationships/header"/>
  <Relationship Id="rId30" Target="theme/theme1.xml" Type="http://schemas.openxmlformats.org/officeDocument/2006/relationships/theme"/>
  <Relationship Id="rId27" Target="styles.xml" Type="http://schemas.openxmlformats.org/officeDocument/2006/relationships/styles"/>
  <Relationship Id="rId3" Target="header3.xml" Type="http://schemas.openxmlformats.org/officeDocument/2006/relationships/header"/>
  <Relationship Id="rId29" Target="webSettings.xml" Type="http://schemas.openxmlformats.org/officeDocument/2006/relationships/webSettings"/>
  <Relationship Id="rId5" Target="header5.xml" Type="http://schemas.openxmlformats.org/officeDocument/2006/relationships/header"/>
  <Relationship Id="rId12" Target="header12.xml" Type="http://schemas.openxmlformats.org/officeDocument/2006/relationships/header"/>
  <Relationship Id="rId31" Target="footnotes.xml" Type="http://schemas.openxmlformats.org/officeDocument/2006/relationships/footnotes"/>
  <Relationship Id="rId13" Target="header13.xml" Type="http://schemas.openxmlformats.org/officeDocument/2006/relationships/header"/>
  <Relationship Id="rId6" Target="header6.xml" Type="http://schemas.openxmlformats.org/officeDocument/2006/relationships/header"/>
  <Relationship Id="rId4" Target="header4.xml" Type="http://schemas.openxmlformats.org/officeDocument/2006/relationships/header"/>
  <Relationship Id="rId23" Target="media/2.png" Type="http://schemas.openxmlformats.org/officeDocument/2006/relationships/image"/>
  <Relationship Id="rId21" Target="header21.xml" Type="http://schemas.openxmlformats.org/officeDocument/2006/relationships/header"/>
  <Relationship Id="rId22" Target="media/1.wmf" Type="http://schemas.openxmlformats.org/officeDocument/2006/relationships/image"/>
  <Relationship Id="rId28" Target="stylesWithEffects.xml" Type="http://schemas.microsoft.com/office/2007/relationships/stylesWithEffects"/>
  <Relationship Id="rId8" Target="header8.xml" Type="http://schemas.openxmlformats.org/officeDocument/2006/relationships/header"/>
  <Relationship Id="rId32" Target="endnotes.xml" Type="http://schemas.openxmlformats.org/officeDocument/2006/relationships/endnotes"/>
  <Relationship Id="rId9" Target="header9.xml" Type="http://schemas.openxmlformats.org/officeDocument/2006/relationships/header"/>
  <Relationship Id="rId20" Target="header20.xml" Type="http://schemas.openxmlformats.org/officeDocument/2006/relationships/header"/>
  <Relationship Id="rId19" Target="header19.xml" Type="http://schemas.openxmlformats.org/officeDocument/2006/relationships/header"/>
  <Relationship Id="rId11" Target="header11.xml" Type="http://schemas.openxmlformats.org/officeDocument/2006/relationships/header"/>
  <Relationship Id="rId14" Target="header14.xml" Type="http://schemas.openxmlformats.org/officeDocument/2006/relationships/header"/>
  <Relationship Id="rId16" Target="header16.xml" Type="http://schemas.openxmlformats.org/officeDocument/2006/relationships/header"/>
  <Relationship Id="rId10" Target="header10.xml" Type="http://schemas.openxmlformats.org/officeDocument/2006/relationships/header"/>
  <Relationship Id="rId7" Target="header7.xml" Type="http://schemas.openxmlformats.org/officeDocument/2006/relationships/header"/>
  <Relationship Id="rId33" Target="numbering.xml" Type="http://schemas.openxmlformats.org/officeDocument/2006/relationships/numbering"/>
  <Relationship Id="rId25" Target="fontTable.xml" Type="http://schemas.openxmlformats.org/officeDocument/2006/relationships/fontTable"/>
  <Relationship Id="rId17" Target="header17.xml" Type="http://schemas.openxmlformats.org/officeDocument/2006/relationships/header"/>
  <Relationship Id="rId26" Target="settings.xml" Type="http://schemas.openxmlformats.org/officeDocument/2006/relationships/settings"/>
  <Relationship Id="rId1" Target="header1.xml" Type="http://schemas.openxmlformats.org/officeDocument/2006/relationships/header"/>
  <Relationship Id="rId2" Target="header2.xml" Type="http://schemas.openxmlformats.org/officeDocument/2006/relationships/header"/>
  <Relationship Id="rId18" Target="header18.xml" Type="http://schemas.openxmlformats.org/officeDocument/2006/relationships/header"/>
  <Relationship Id="rId24" Target="media/3.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MyOffice-CoreFramework-Windows/36-1319.1058.9942.953.1@04494a3b551f3193b92c1c6a32fdda6152bfb270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2025-07-28T12:18:51Z</dcterms:created>
  <dcterms:modified xsi:type="dcterms:W3CDTF">2025-07-28T12:18:51Z</dcterms:modified>
</cp:coreProperties>
</file>