
<file path=[Content_Types].xml><?xml version="1.0" encoding="utf-8"?>
<Types xmlns="http://schemas.openxmlformats.org/package/2006/content-types">
  <Default Extension="wmf" ContentType="application/x-msmetafile"/>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B22" w:rsidRDefault="005E6B22"/>
    <w:p w:rsidR="005E6B22" w:rsidRDefault="009A33D7">
      <w:pPr>
        <w:jc w:val="both"/>
        <w:rPr>
          <w:rFonts w:ascii="Times New Roman" w:eastAsia="Times New Roman" w:hAnsi="Times New Roman" w:cs="Times New Roman"/>
          <w:color w:val="000000"/>
        </w:rPr>
      </w:pPr>
      <w:r>
        <w:rPr>
          <w:rFonts w:ascii="Times New Roman" w:eastAsia="Times New Roman" w:hAnsi="Times New Roman" w:cs="Times New Roman"/>
          <w:i/>
          <w:noProof/>
          <w:color w:val="0070C0"/>
        </w:rPr>
        <mc:AlternateContent>
          <mc:Choice Requires="wps">
            <w:drawing>
              <wp:anchor distT="0" distB="107950" distL="114300" distR="114300" simplePos="0" relativeHeight="2" behindDoc="0" locked="0" layoutInCell="1" allowOverlap="1">
                <wp:simplePos x="0" y="0"/>
                <wp:positionH relativeFrom="column">
                  <wp:posOffset>-31750</wp:posOffset>
                </wp:positionH>
                <wp:positionV relativeFrom="paragraph">
                  <wp:posOffset>1708150</wp:posOffset>
                </wp:positionV>
                <wp:extent cx="2904490" cy="695325"/>
                <wp:effectExtent l="0" t="0" r="10160" b="9525"/>
                <wp:wrapTopAndBottom/>
                <wp:docPr id="1"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695325"/>
                        </a:xfrm>
                        <a:prstGeom prst="rect">
                          <a:avLst/>
                        </a:prstGeom>
                        <a:noFill/>
                        <a:ln>
                          <a:noFill/>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rsidR="009A33D7" w:rsidRDefault="009A33D7">
                            <w:pPr>
                              <w:rPr>
                                <w:rFonts w:ascii="Times New Roman" w:eastAsia="Times New Roman" w:hAnsi="Times New Roman" w:cs="Times New Roman"/>
                                <w:b/>
                              </w:rPr>
                            </w:pPr>
                          </w:p>
                          <w:p w:rsidR="009A33D7" w:rsidRDefault="009A33D7">
                            <w:pPr>
                              <w:rPr>
                                <w:rFonts w:ascii="Times New Roman" w:eastAsia="Times New Roman" w:hAnsi="Times New Roman" w:cs="Times New Roman"/>
                                <w:b/>
                              </w:rPr>
                            </w:pPr>
                            <w:r>
                              <w:rPr>
                                <w:rFonts w:ascii="Times New Roman" w:eastAsia="Times New Roman" w:hAnsi="Times New Roman" w:cs="Times New Roman"/>
                                <w:b/>
                              </w:rPr>
                              <w:t>О внесении изменений в постановление Правительства Санкт-Петербурга</w:t>
                            </w:r>
                            <w:r>
                              <w:rPr>
                                <w:rFonts w:ascii="Times New Roman" w:eastAsia="Times New Roman" w:hAnsi="Times New Roman" w:cs="Times New Roman"/>
                                <w:b/>
                              </w:rPr>
                              <w:br/>
                              <w:t>от 23.06.2014 № 495</w:t>
                            </w:r>
                          </w:p>
                        </w:txbxContent>
                      </wps:txbx>
                      <wps:bodyPr rot="0" vert="horz" wrap="square" lIns="0" tIns="0" rIns="0" bIns="0" anchor="t" anchorCtr="0" upright="1">
                        <a:noAutofit/>
                      </wps:bodyPr>
                    </wps:wsp>
                  </a:graphicData>
                </a:graphic>
              </wp:anchor>
            </w:drawing>
          </mc:Choice>
          <mc:Fallback>
            <w:pict>
              <v:rect id="doc_name" o:spid="_x0000_s1026" style="position:absolute;left:0;text-align:left;margin-left:-2.5pt;margin-top:134.5pt;width:228.7pt;height:54.75pt;z-index:2;visibility:visible;mso-wrap-style:square;mso-wrap-distance-left:9pt;mso-wrap-distance-top:0;mso-wrap-distance-right:9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" filled="f" stroked="f">
                <v:textbox inset="0,0,0,0">
                  <w:txbxContent>
                    <w:p w:rsidR="009A33D7" w:rsidRDefault="009A33D7">
                      <w:pPr>
                        <w:rPr>
                          <w:rFonts w:ascii="Times New Roman" w:eastAsia="Times New Roman" w:hAnsi="Times New Roman" w:cs="Times New Roman"/>
                          <w:b/>
                        </w:rPr>
                      </w:pPr>
                    </w:p>
                    <w:p w:rsidR="009A33D7" w:rsidRDefault="009A33D7">
                      <w:pPr>
                        <w:rPr>
                          <w:rFonts w:ascii="Times New Roman" w:eastAsia="Times New Roman" w:hAnsi="Times New Roman" w:cs="Times New Roman"/>
                          <w:b/>
                        </w:rPr>
                      </w:pPr>
                      <w:r>
                        <w:rPr>
                          <w:rFonts w:ascii="Times New Roman" w:eastAsia="Times New Roman" w:hAnsi="Times New Roman" w:cs="Times New Roman"/>
                          <w:b/>
                        </w:rPr>
                        <w:t>О внесении изменений в постановление Правительства Санкт-Петербурга</w:t>
                      </w:r>
                      <w:r>
                        <w:rPr>
                          <w:rFonts w:ascii="Times New Roman" w:eastAsia="Times New Roman" w:hAnsi="Times New Roman" w:cs="Times New Roman"/>
                          <w:b/>
                        </w:rPr>
                        <w:br/>
                        <w:t>от 23.06.2014 № 495</w:t>
                      </w:r>
                    </w:p>
                  </w:txbxContent>
                </v:textbox>
                <w10:wrap type="topAndBottom"/>
              </v:rect>
            </w:pict>
          </mc:Fallback>
        </mc:AlternateContent>
      </w:r>
      <w:r>
        <w:rPr>
          <w:rFonts w:ascii="Times New Roman" w:eastAsia="Times New Roman" w:hAnsi="Times New Roman" w:cs="Times New Roman"/>
          <w:i/>
          <w:noProof/>
          <w:color w:val="0070C0"/>
        </w:rPr>
        <w:drawing>
          <wp:anchor distT="0" distB="107950" distL="114300" distR="114300" simplePos="0" relativeHeight="251658240" behindDoc="0" locked="0" layoutInCell="1" allowOverlap="1">
            <wp:simplePos x="0" y="0"/>
            <wp:positionH relativeFrom="column">
              <wp:posOffset>-1022985</wp:posOffset>
            </wp:positionH>
            <wp:positionV relativeFrom="paragraph">
              <wp:posOffset>-234315</wp:posOffset>
            </wp:positionV>
            <wp:extent cx="7172325" cy="2257425"/>
            <wp:effectExtent l="0" t="0" r="0" b="0"/>
            <wp:wrapTopAndBottom/>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dpi="0">
                    <a:blip r:embed="rId6"/>
                    <a:srcRect/>
                    <a:stretch>
                      <a:fillRect/>
                    </a:stretch>
                  </pic:blipFill>
                  <pic:spPr bwMode="auto">
                    <a:xfrm>
                      <a:off x="0" y="0"/>
                      <a:ext cx="7172325" cy="2257425"/>
                    </a:xfrm>
                    <a:prstGeom prst="rect">
                      <a:avLst/>
                    </a:prstGeom>
                    <a:noFill/>
                    <a:ln w="9525">
                      <a:noFill/>
                      <a:miter lim="800000"/>
                    </a:ln>
                  </pic:spPr>
                </pic:pic>
              </a:graphicData>
            </a:graphic>
          </wp:anchor>
        </w:drawing>
      </w:r>
    </w:p>
    <w:p w:rsidR="005E6B22" w:rsidRDefault="009A33D7">
      <w:pPr>
        <w:ind w:firstLine="540"/>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 xml:space="preserve">В соответствии со статьей 179 Бюджетного кодекса Российской Федерации, статьей 10 Закона Санкт-Петербурга от 04.07.2007 № 371-77 </w:t>
      </w:r>
      <w:r w:rsidR="008B24C4">
        <w:rPr>
          <w:rFonts w:ascii="Times New Roman" w:eastAsia="Times New Roman" w:hAnsi="Times New Roman" w:cs="Times New Roman"/>
          <w:iCs/>
          <w:color w:val="000000" w:themeColor="text1"/>
          <w:sz w:val="28"/>
          <w:szCs w:val="28"/>
        </w:rPr>
        <w:br/>
      </w:r>
      <w:r>
        <w:rPr>
          <w:rFonts w:ascii="Times New Roman" w:eastAsia="Times New Roman" w:hAnsi="Times New Roman" w:cs="Times New Roman"/>
          <w:iCs/>
          <w:color w:val="000000" w:themeColor="text1"/>
          <w:sz w:val="28"/>
          <w:szCs w:val="28"/>
        </w:rPr>
        <w:t xml:space="preserve">«О бюджетном процессе в Санкт-Петербурге», постановлением Правительства </w:t>
      </w:r>
      <w:r>
        <w:rPr>
          <w:rFonts w:ascii="Times New Roman" w:eastAsia="Times New Roman" w:hAnsi="Times New Roman" w:cs="Times New Roman"/>
          <w:iCs/>
          <w:color w:val="000000" w:themeColor="text1"/>
          <w:sz w:val="28"/>
          <w:szCs w:val="28"/>
        </w:rPr>
        <w:br/>
        <w:t xml:space="preserve">Санкт-Петербурга от 25.12.2013 № 1039 «О порядке принятия решений </w:t>
      </w:r>
      <w:r>
        <w:rPr>
          <w:rFonts w:ascii="Times New Roman" w:eastAsia="Times New Roman" w:hAnsi="Times New Roman" w:cs="Times New Roman"/>
          <w:iCs/>
          <w:color w:val="000000" w:themeColor="text1"/>
          <w:sz w:val="28"/>
          <w:szCs w:val="28"/>
        </w:rPr>
        <w:br/>
        <w:t>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 постановляет:</w:t>
      </w:r>
    </w:p>
    <w:p w:rsidR="008B24C4" w:rsidRDefault="008B24C4">
      <w:pPr>
        <w:ind w:firstLine="540"/>
        <w:jc w:val="both"/>
        <w:rPr>
          <w:rFonts w:ascii="Times New Roman" w:eastAsia="Times New Roman" w:hAnsi="Times New Roman" w:cs="Times New Roman"/>
          <w:iCs/>
          <w:color w:val="000000" w:themeColor="text1"/>
          <w:sz w:val="28"/>
          <w:szCs w:val="28"/>
        </w:rPr>
      </w:pPr>
    </w:p>
    <w:p w:rsidR="008B24C4" w:rsidRDefault="008B24C4">
      <w:pPr>
        <w:ind w:firstLine="540"/>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1. Приложение к постановлению изложить в редакции согласно приложению к настоящему постановлению.</w:t>
      </w:r>
    </w:p>
    <w:p w:rsidR="005E6B22" w:rsidRDefault="008B24C4">
      <w:pPr>
        <w:ind w:firstLine="540"/>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iCs/>
          <w:color w:val="000000" w:themeColor="text1"/>
          <w:sz w:val="28"/>
          <w:szCs w:val="28"/>
        </w:rPr>
        <w:t>2</w:t>
      </w:r>
      <w:r w:rsidR="009A33D7">
        <w:rPr>
          <w:rFonts w:ascii="Times New Roman" w:eastAsia="Times New Roman" w:hAnsi="Times New Roman" w:cs="Times New Roman"/>
          <w:iCs/>
          <w:color w:val="000000" w:themeColor="text1"/>
          <w:sz w:val="28"/>
          <w:szCs w:val="28"/>
        </w:rPr>
        <w:t>. Контроль за выполнением постановления возложить на вице-губернатора Санкт-Петербурга Полякова К.В.</w:t>
      </w:r>
    </w:p>
    <w:p w:rsidR="005E6B22" w:rsidRDefault="005E6B22">
      <w:pPr>
        <w:rPr>
          <w:rFonts w:ascii="Times New Roman" w:eastAsia="Times New Roman" w:hAnsi="Times New Roman" w:cs="Times New Roman"/>
          <w:i/>
          <w:iCs/>
        </w:rPr>
      </w:pPr>
    </w:p>
    <w:p w:rsidR="005E6B22" w:rsidRDefault="005E6B22">
      <w:pPr>
        <w:widowControl w:val="0"/>
        <w:jc w:val="both"/>
        <w:rPr>
          <w:rFonts w:ascii="Times New Roman" w:eastAsia="Times New Roman" w:hAnsi="Times New Roman" w:cs="Times New Roman"/>
        </w:rPr>
      </w:pPr>
    </w:p>
    <w:p w:rsidR="005E6B22" w:rsidRDefault="005E6B22">
      <w:pPr>
        <w:widowControl w:val="0"/>
        <w:jc w:val="both"/>
        <w:rPr>
          <w:rFonts w:ascii="Times New Roman" w:eastAsia="Times New Roman" w:hAnsi="Times New Roman" w:cs="Times New Roman"/>
        </w:rPr>
      </w:pPr>
    </w:p>
    <w:p w:rsidR="005E6B22" w:rsidRDefault="009A33D7">
      <w:pPr>
        <w:widowControl w:val="0"/>
        <w:ind w:right="2"/>
        <w:rPr>
          <w:rFonts w:ascii="Times New Roman" w:eastAsia="Times New Roman" w:hAnsi="Times New Roman" w:cs="Times New Roman"/>
          <w:b/>
        </w:rPr>
      </w:pPr>
      <w:r>
        <w:rPr>
          <w:rFonts w:ascii="Times New Roman" w:eastAsia="Times New Roman" w:hAnsi="Times New Roman" w:cs="Times New Roman"/>
          <w:b/>
        </w:rPr>
        <w:t xml:space="preserve">      Губернатор</w:t>
      </w:r>
    </w:p>
    <w:p w:rsidR="005E6B22" w:rsidRDefault="009A33D7">
      <w:pPr>
        <w:widowControl w:val="0"/>
        <w:ind w:right="2"/>
        <w:rPr>
          <w:rFonts w:ascii="Times New Roman" w:eastAsia="Times New Roman" w:hAnsi="Times New Roman" w:cs="Times New Roman"/>
          <w:b/>
        </w:rPr>
      </w:pPr>
      <w:r>
        <w:rPr>
          <w:rFonts w:ascii="Times New Roman" w:eastAsia="Times New Roman" w:hAnsi="Times New Roman" w:cs="Times New Roman"/>
          <w:b/>
        </w:rPr>
        <w:t>Санкт-Петербурга                                                                                                         А.Д.Беглов</w:t>
      </w:r>
    </w:p>
    <w:p w:rsidR="005E6B22" w:rsidRDefault="005E6B22">
      <w:pPr>
        <w:widowControl w:val="0"/>
        <w:ind w:right="2"/>
        <w:rPr>
          <w:rFonts w:ascii="Times New Roman" w:eastAsia="Times New Roman" w:hAnsi="Times New Roman" w:cs="Times New Roman"/>
          <w:b/>
        </w:rPr>
      </w:pPr>
    </w:p>
    <w:p w:rsidR="005E6B22" w:rsidRDefault="005E6B22">
      <w:pPr>
        <w:widowControl w:val="0"/>
        <w:ind w:right="2"/>
        <w:rPr>
          <w:rFonts w:ascii="Times New Roman" w:eastAsia="Times New Roman" w:hAnsi="Times New Roman" w:cs="Times New Roman"/>
          <w:b/>
        </w:rPr>
      </w:pPr>
    </w:p>
    <w:p w:rsidR="005E6B22" w:rsidRDefault="005E6B22">
      <w:pPr>
        <w:widowControl w:val="0"/>
        <w:ind w:left="9214" w:firstLine="1418"/>
        <w:outlineLvl w:val="0"/>
        <w:rPr>
          <w:rFonts w:ascii="Times New Roman" w:eastAsia="Times New Roman" w:hAnsi="Times New Roman" w:cs="Times New Roman"/>
          <w:b/>
        </w:rPr>
        <w:sectPr w:rsidR="005E6B22">
          <w:headerReference w:type="default" r:id="rId7"/>
          <w:headerReference w:type="first" r:id="rId8"/>
          <w:pgSz w:w="11906" w:h="16838"/>
          <w:pgMar w:top="1134" w:right="567" w:bottom="993" w:left="1702" w:header="709" w:footer="709" w:gutter="0"/>
          <w:cols w:space="720"/>
          <w:titlePg/>
        </w:sectPr>
      </w:pPr>
    </w:p>
    <w:p w:rsidR="005E6B22" w:rsidRDefault="005E6B22">
      <w:pPr>
        <w:widowControl w:val="0"/>
        <w:ind w:left="9214" w:firstLine="1418"/>
        <w:outlineLvl w:val="0"/>
        <w:rPr>
          <w:rFonts w:ascii="Times New Roman" w:eastAsia="Times New Roman" w:hAnsi="Times New Roman" w:cs="Times New Roman"/>
          <w:b/>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5E6B22">
        <w:trPr>
          <w:jc w:val="right"/>
        </w:trPr>
        <w:tc>
          <w:tcPr>
            <w:tcW w:w="4111" w:type="dxa"/>
          </w:tcPr>
          <w:p w:rsidR="005E6B22" w:rsidRDefault="009A33D7" w:rsidP="009A33D7">
            <w:pPr>
              <w:rPr>
                <w:rFonts w:ascii="Times New Roman" w:eastAsia="Times New Roman" w:hAnsi="Times New Roman" w:cs="Times New Roman"/>
                <w:sz w:val="24"/>
              </w:rPr>
            </w:pPr>
            <w:r>
              <w:rPr>
                <w:rFonts w:ascii="Times New Roman" w:eastAsia="Times New Roman" w:hAnsi="Times New Roman" w:cs="Times New Roman"/>
                <w:sz w:val="24"/>
              </w:rPr>
              <w:t>Приложение</w:t>
            </w:r>
          </w:p>
          <w:p w:rsidR="005E6B22" w:rsidRDefault="009A33D7" w:rsidP="009A33D7">
            <w:pPr>
              <w:rPr>
                <w:rFonts w:ascii="Times New Roman" w:eastAsia="Times New Roman" w:hAnsi="Times New Roman" w:cs="Times New Roman"/>
                <w:sz w:val="24"/>
              </w:rPr>
            </w:pPr>
            <w:r>
              <w:rPr>
                <w:rFonts w:ascii="Times New Roman" w:eastAsia="Times New Roman" w:hAnsi="Times New Roman" w:cs="Times New Roman"/>
                <w:sz w:val="24"/>
              </w:rPr>
              <w:t>к постановлению</w:t>
            </w:r>
          </w:p>
          <w:p w:rsidR="005E6B22" w:rsidRDefault="009A33D7" w:rsidP="009A33D7">
            <w:pPr>
              <w:rPr>
                <w:rFonts w:ascii="Times New Roman" w:eastAsia="Times New Roman" w:hAnsi="Times New Roman" w:cs="Times New Roman"/>
                <w:sz w:val="24"/>
              </w:rPr>
            </w:pPr>
            <w:r>
              <w:rPr>
                <w:rFonts w:ascii="Times New Roman" w:eastAsia="Times New Roman" w:hAnsi="Times New Roman" w:cs="Times New Roman"/>
                <w:sz w:val="24"/>
              </w:rPr>
              <w:t>Правительства Санкт-Петербурга</w:t>
            </w:r>
          </w:p>
          <w:p w:rsidR="005E6B22" w:rsidRDefault="009A33D7" w:rsidP="009A33D7">
            <w:pPr>
              <w:rPr>
                <w:rFonts w:ascii="Times New Roman" w:eastAsia="Times New Roman" w:hAnsi="Times New Roman" w:cs="Times New Roman"/>
                <w:sz w:val="24"/>
              </w:rPr>
            </w:pPr>
            <w:r>
              <w:rPr>
                <w:rFonts w:ascii="Times New Roman" w:eastAsia="Times New Roman" w:hAnsi="Times New Roman" w:cs="Times New Roman"/>
                <w:sz w:val="24"/>
              </w:rPr>
              <w:t>от _____________ года № ________</w:t>
            </w:r>
          </w:p>
          <w:p w:rsidR="005E6B22" w:rsidRDefault="005E6B22">
            <w:pPr>
              <w:jc w:val="right"/>
              <w:rPr>
                <w:rFonts w:eastAsia="Times New Roman" w:cs="Times New Roman"/>
              </w:rPr>
            </w:pPr>
          </w:p>
        </w:tc>
      </w:tr>
    </w:tbl>
    <w:p w:rsidR="005E6B22" w:rsidRDefault="009A33D7">
      <w:pPr>
        <w:spacing w:line="259" w:lineRule="auto"/>
        <w:jc w:val="center"/>
        <w:rPr>
          <w:rFonts w:eastAsia="Times New Roman" w:cs="Times New Roman"/>
          <w:sz w:val="22"/>
          <w:szCs w:val="22"/>
        </w:rPr>
      </w:pPr>
      <w:r>
        <w:rPr>
          <w:rFonts w:ascii="Times New Roman" w:eastAsia="Times New Roman" w:hAnsi="Times New Roman" w:cs="Times New Roman"/>
          <w:b/>
          <w:szCs w:val="22"/>
        </w:rPr>
        <w:t>ГОСУДАРСТВЕННАЯ ПРОГРАММА САНКТ-ПЕТЕРБУРГА</w:t>
      </w:r>
    </w:p>
    <w:p w:rsidR="009A33D7" w:rsidRDefault="009A33D7">
      <w:pPr>
        <w:spacing w:line="259" w:lineRule="auto"/>
        <w:jc w:val="center"/>
        <w:rPr>
          <w:rFonts w:ascii="Times New Roman" w:eastAsia="Times New Roman" w:hAnsi="Times New Roman" w:cs="Times New Roman"/>
          <w:b/>
          <w:szCs w:val="22"/>
        </w:rPr>
      </w:pPr>
      <w:r>
        <w:rPr>
          <w:rFonts w:ascii="Times New Roman" w:eastAsia="Times New Roman" w:hAnsi="Times New Roman" w:cs="Times New Roman"/>
          <w:b/>
          <w:szCs w:val="22"/>
        </w:rPr>
        <w:t xml:space="preserve">«Развитие промышленности, инновационной деятельности </w:t>
      </w:r>
    </w:p>
    <w:p w:rsidR="005E6B22" w:rsidRDefault="009A33D7">
      <w:pPr>
        <w:spacing w:line="259" w:lineRule="auto"/>
        <w:jc w:val="center"/>
        <w:rPr>
          <w:rFonts w:eastAsia="Times New Roman" w:cs="Times New Roman"/>
          <w:sz w:val="22"/>
          <w:szCs w:val="22"/>
        </w:rPr>
      </w:pPr>
      <w:r>
        <w:rPr>
          <w:rFonts w:ascii="Times New Roman" w:eastAsia="Times New Roman" w:hAnsi="Times New Roman" w:cs="Times New Roman"/>
          <w:b/>
          <w:szCs w:val="22"/>
        </w:rPr>
        <w:t>и агропромышленного комплекса в Санкт-Петербурге»</w:t>
      </w:r>
    </w:p>
    <w:p w:rsidR="005E6B22" w:rsidRDefault="005E6B22">
      <w:pPr>
        <w:spacing w:line="259" w:lineRule="auto"/>
        <w:jc w:val="center"/>
        <w:rPr>
          <w:rFonts w:eastAsia="Times New Roman" w:cs="Times New Roman"/>
          <w:sz w:val="22"/>
          <w:szCs w:val="22"/>
        </w:rPr>
      </w:pPr>
    </w:p>
    <w:p w:rsidR="005E6B22" w:rsidRDefault="009A33D7">
      <w:pPr>
        <w:spacing w:line="259" w:lineRule="auto"/>
        <w:jc w:val="center"/>
        <w:rPr>
          <w:rFonts w:eastAsia="Times New Roman" w:cs="Times New Roman"/>
          <w:sz w:val="22"/>
          <w:szCs w:val="22"/>
        </w:rPr>
      </w:pPr>
      <w:r>
        <w:rPr>
          <w:rFonts w:ascii="Times New Roman" w:eastAsia="Times New Roman" w:hAnsi="Times New Roman" w:cs="Times New Roman"/>
          <w:b/>
          <w:szCs w:val="22"/>
        </w:rPr>
        <w:t>1. ПАСПОРТ</w:t>
      </w:r>
    </w:p>
    <w:p w:rsidR="005E6B22" w:rsidRDefault="009A33D7">
      <w:pPr>
        <w:spacing w:line="259" w:lineRule="auto"/>
        <w:jc w:val="center"/>
        <w:rPr>
          <w:rFonts w:eastAsia="Times New Roman" w:cs="Times New Roman"/>
          <w:sz w:val="22"/>
          <w:szCs w:val="22"/>
        </w:rPr>
      </w:pPr>
      <w:r>
        <w:rPr>
          <w:rFonts w:ascii="Times New Roman" w:eastAsia="Times New Roman" w:hAnsi="Times New Roman" w:cs="Times New Roman"/>
          <w:b/>
          <w:szCs w:val="22"/>
        </w:rPr>
        <w:t>государственной программы Санкт-Петербурга</w:t>
      </w:r>
    </w:p>
    <w:p w:rsidR="009A33D7" w:rsidRDefault="009A33D7">
      <w:pPr>
        <w:spacing w:line="259" w:lineRule="auto"/>
        <w:jc w:val="center"/>
        <w:rPr>
          <w:rFonts w:ascii="Times New Roman" w:eastAsia="Times New Roman" w:hAnsi="Times New Roman" w:cs="Times New Roman"/>
          <w:b/>
          <w:szCs w:val="22"/>
        </w:rPr>
      </w:pPr>
      <w:r>
        <w:rPr>
          <w:rFonts w:ascii="Times New Roman" w:eastAsia="Times New Roman" w:hAnsi="Times New Roman" w:cs="Times New Roman"/>
          <w:b/>
          <w:szCs w:val="22"/>
        </w:rPr>
        <w:t xml:space="preserve">«Развитие промышленности, инновационной деятельности </w:t>
      </w:r>
    </w:p>
    <w:p w:rsidR="005E6B22" w:rsidRDefault="009A33D7">
      <w:pPr>
        <w:spacing w:line="259" w:lineRule="auto"/>
        <w:jc w:val="center"/>
        <w:rPr>
          <w:rFonts w:eastAsia="Times New Roman" w:cs="Times New Roman"/>
          <w:sz w:val="22"/>
          <w:szCs w:val="22"/>
        </w:rPr>
      </w:pPr>
      <w:r>
        <w:rPr>
          <w:rFonts w:ascii="Times New Roman" w:eastAsia="Times New Roman" w:hAnsi="Times New Roman" w:cs="Times New Roman"/>
          <w:b/>
          <w:szCs w:val="22"/>
        </w:rPr>
        <w:t>и агропромышленного комплекса в Санкт-Петербурге»</w:t>
      </w:r>
    </w:p>
    <w:p w:rsidR="005E6B22" w:rsidRDefault="009A33D7">
      <w:pPr>
        <w:spacing w:line="259" w:lineRule="auto"/>
        <w:jc w:val="center"/>
        <w:rPr>
          <w:rFonts w:eastAsia="Times New Roman" w:cs="Times New Roman"/>
          <w:sz w:val="22"/>
          <w:szCs w:val="22"/>
        </w:rPr>
      </w:pPr>
      <w:r>
        <w:rPr>
          <w:rFonts w:ascii="Times New Roman" w:eastAsia="Times New Roman" w:hAnsi="Times New Roman" w:cs="Times New Roman"/>
          <w:b/>
          <w:szCs w:val="22"/>
        </w:rPr>
        <w:t>(далее – государственная программа)</w:t>
      </w:r>
    </w:p>
    <w:p w:rsidR="005E6B22" w:rsidRDefault="005E6B22">
      <w:pPr>
        <w:spacing w:line="259" w:lineRule="auto"/>
        <w:jc w:val="center"/>
        <w:rPr>
          <w:rFonts w:eastAsia="Times New Roman" w:cs="Times New Roman"/>
          <w:sz w:val="22"/>
          <w:szCs w:val="22"/>
        </w:rPr>
      </w:pPr>
    </w:p>
    <w:tbl>
      <w:tblPr>
        <w:tblStyle w:val="a7"/>
        <w:tblW w:w="10620" w:type="dxa"/>
        <w:jc w:val="right"/>
        <w:tblLayout w:type="fixed"/>
        <w:tblLook w:val="04A0" w:firstRow="1" w:lastRow="0" w:firstColumn="1" w:lastColumn="0" w:noHBand="0" w:noVBand="1"/>
      </w:tblPr>
      <w:tblGrid>
        <w:gridCol w:w="480"/>
        <w:gridCol w:w="2100"/>
        <w:gridCol w:w="8040"/>
      </w:tblGrid>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1</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Ответственный исполнитель государственной программы</w:t>
            </w:r>
          </w:p>
        </w:tc>
        <w:tc>
          <w:tcPr>
            <w:tcW w:w="8040" w:type="dxa"/>
          </w:tcPr>
          <w:p w:rsidR="005E6B22" w:rsidRDefault="009A33D7">
            <w:pPr>
              <w:rPr>
                <w:rFonts w:eastAsia="Times New Roman" w:cs="Times New Roman"/>
              </w:rPr>
            </w:pPr>
            <w:r>
              <w:rPr>
                <w:rFonts w:ascii="Times New Roman" w:eastAsia="Times New Roman" w:hAnsi="Times New Roman" w:cs="Times New Roman"/>
                <w:sz w:val="24"/>
              </w:rPr>
              <w:t>КППИТ</w:t>
            </w:r>
          </w:p>
          <w:p w:rsidR="005E6B22" w:rsidRDefault="005E6B22">
            <w:pPr>
              <w:rPr>
                <w:rFonts w:eastAsia="Times New Roman" w:cs="Times New Roman"/>
              </w:rPr>
            </w:pP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2</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Соисполнители государственной программы</w:t>
            </w:r>
          </w:p>
        </w:tc>
        <w:tc>
          <w:tcPr>
            <w:tcW w:w="804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ЖК</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КДА</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КЗ</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КНВШ</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КРТИ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КС</w:t>
            </w:r>
          </w:p>
          <w:p w:rsidR="005E6B22" w:rsidRDefault="009A33D7">
            <w:pPr>
              <w:rPr>
                <w:rFonts w:eastAsia="Times New Roman" w:cs="Times New Roman"/>
              </w:rPr>
            </w:pPr>
            <w:r>
              <w:rPr>
                <w:rFonts w:ascii="Times New Roman" w:eastAsia="Times New Roman" w:hAnsi="Times New Roman" w:cs="Times New Roman"/>
                <w:sz w:val="24"/>
              </w:rPr>
              <w:t>КФКС</w:t>
            </w:r>
          </w:p>
          <w:p w:rsidR="005E6B22" w:rsidRDefault="005E6B22">
            <w:pPr>
              <w:rPr>
                <w:rFonts w:eastAsia="Times New Roman" w:cs="Times New Roman"/>
              </w:rPr>
            </w:pP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3</w:t>
            </w:r>
          </w:p>
        </w:tc>
        <w:tc>
          <w:tcPr>
            <w:tcW w:w="2100" w:type="dxa"/>
          </w:tcPr>
          <w:p w:rsidR="009A33D7" w:rsidRDefault="009A33D7">
            <w:pPr>
              <w:rPr>
                <w:rFonts w:ascii="Times New Roman" w:eastAsia="Times New Roman" w:hAnsi="Times New Roman" w:cs="Times New Roman"/>
                <w:sz w:val="24"/>
              </w:rPr>
            </w:pPr>
            <w:r>
              <w:rPr>
                <w:rFonts w:ascii="Times New Roman" w:eastAsia="Times New Roman" w:hAnsi="Times New Roman" w:cs="Times New Roman"/>
                <w:sz w:val="24"/>
              </w:rPr>
              <w:t>Участники</w:t>
            </w:r>
          </w:p>
          <w:p w:rsidR="005E6B22" w:rsidRDefault="009A33D7">
            <w:pPr>
              <w:rPr>
                <w:rFonts w:eastAsia="Times New Roman" w:cs="Times New Roman"/>
              </w:rPr>
            </w:pPr>
            <w:r>
              <w:rPr>
                <w:rFonts w:ascii="Times New Roman" w:eastAsia="Times New Roman" w:hAnsi="Times New Roman" w:cs="Times New Roman"/>
                <w:sz w:val="24"/>
              </w:rPr>
              <w:t>государственной программы</w:t>
            </w:r>
          </w:p>
        </w:tc>
        <w:tc>
          <w:tcPr>
            <w:tcW w:w="8040" w:type="dxa"/>
          </w:tcPr>
          <w:p w:rsidR="005E6B22" w:rsidRDefault="009A33D7" w:rsidP="009A33D7">
            <w:pPr>
              <w:rPr>
                <w:rFonts w:eastAsia="Times New Roman" w:cs="Times New Roman"/>
              </w:rPr>
            </w:pPr>
            <w:r w:rsidRPr="009A33D7">
              <w:rPr>
                <w:rFonts w:ascii="Times New Roman" w:eastAsia="Times New Roman" w:hAnsi="Times New Roman" w:cs="Times New Roman"/>
                <w:sz w:val="24"/>
              </w:rPr>
              <w:t xml:space="preserve">ФБУ </w:t>
            </w:r>
            <w:r>
              <w:rPr>
                <w:rFonts w:ascii="Times New Roman" w:eastAsia="Times New Roman" w:hAnsi="Times New Roman" w:cs="Times New Roman"/>
                <w:sz w:val="24"/>
              </w:rPr>
              <w:t>«Тест-С.-Петербург»</w:t>
            </w: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4</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Цели государственной программы</w:t>
            </w:r>
          </w:p>
        </w:tc>
        <w:tc>
          <w:tcPr>
            <w:tcW w:w="8040" w:type="dxa"/>
          </w:tcPr>
          <w:p w:rsidR="005E6B22" w:rsidRDefault="009A33D7">
            <w:pPr>
              <w:rPr>
                <w:rFonts w:eastAsia="Times New Roman" w:cs="Times New Roman"/>
              </w:rPr>
            </w:pPr>
            <w:r>
              <w:rPr>
                <w:rFonts w:ascii="Times New Roman" w:eastAsia="Times New Roman" w:hAnsi="Times New Roman" w:cs="Times New Roman"/>
                <w:sz w:val="24"/>
              </w:rPr>
              <w:t xml:space="preserve">Содействие инновационно-технологическому развитию промышленности </w:t>
            </w:r>
            <w:r>
              <w:rPr>
                <w:rFonts w:ascii="Times New Roman" w:eastAsia="Times New Roman" w:hAnsi="Times New Roman" w:cs="Times New Roman"/>
                <w:sz w:val="24"/>
              </w:rPr>
              <w:br/>
              <w:t xml:space="preserve">и повышению ее эффективности </w:t>
            </w: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5</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Задачи государственной программы</w:t>
            </w:r>
          </w:p>
        </w:tc>
        <w:tc>
          <w:tcPr>
            <w:tcW w:w="8040" w:type="dxa"/>
          </w:tcPr>
          <w:p w:rsidR="005E6B22" w:rsidRPr="009A33D7" w:rsidRDefault="009A33D7">
            <w:pPr>
              <w:rPr>
                <w:rFonts w:ascii="Times New Roman" w:eastAsia="Times New Roman" w:hAnsi="Times New Roman" w:cs="Times New Roman"/>
                <w:sz w:val="24"/>
              </w:rPr>
            </w:pPr>
            <w:r>
              <w:rPr>
                <w:rFonts w:ascii="Times New Roman" w:eastAsia="Times New Roman" w:hAnsi="Times New Roman" w:cs="Times New Roman"/>
                <w:sz w:val="24"/>
              </w:rPr>
              <w:t>Повышение конкурентоспособности промышленности Санкт-Петербурга</w:t>
            </w:r>
            <w:r w:rsidRPr="009A33D7">
              <w:rPr>
                <w:rFonts w:ascii="Times New Roman" w:eastAsia="Times New Roman" w:hAnsi="Times New Roman" w:cs="Times New Roman"/>
                <w:sz w:val="24"/>
              </w:rPr>
              <w:t>;</w:t>
            </w:r>
          </w:p>
          <w:p w:rsidR="005E6B22" w:rsidRPr="009A33D7"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и эффективное использование инновационного потенциала </w:t>
            </w:r>
            <w:r>
              <w:rPr>
                <w:rFonts w:ascii="Times New Roman" w:eastAsia="Times New Roman" w:hAnsi="Times New Roman" w:cs="Times New Roman"/>
                <w:sz w:val="24"/>
              </w:rPr>
              <w:br/>
              <w:t>Санкт-Петербурга</w:t>
            </w:r>
            <w:r w:rsidRPr="009A33D7">
              <w:rPr>
                <w:rFonts w:ascii="Times New Roman" w:eastAsia="Times New Roman" w:hAnsi="Times New Roman" w:cs="Times New Roman"/>
                <w:sz w:val="24"/>
              </w:rPr>
              <w:t>;</w:t>
            </w:r>
          </w:p>
          <w:p w:rsidR="005E6B22" w:rsidRDefault="009A33D7">
            <w:pPr>
              <w:rPr>
                <w:rFonts w:eastAsia="Times New Roman" w:cs="Times New Roman"/>
              </w:rPr>
            </w:pPr>
            <w:r>
              <w:rPr>
                <w:rFonts w:ascii="Times New Roman" w:eastAsia="Times New Roman" w:hAnsi="Times New Roman" w:cs="Times New Roman"/>
                <w:sz w:val="24"/>
              </w:rPr>
              <w:t xml:space="preserve">создание благоприятных условий для развития агропромышленного комплекса Санкт-Петербурга в целях обеспечения продовольственной безопасности Санкт-Петербурга, а также обеспечения населения </w:t>
            </w:r>
            <w:r>
              <w:rPr>
                <w:rFonts w:ascii="Times New Roman" w:eastAsia="Times New Roman" w:hAnsi="Times New Roman" w:cs="Times New Roman"/>
                <w:sz w:val="24"/>
              </w:rPr>
              <w:br/>
              <w:t xml:space="preserve">Санкт-Петербурга качественными и безопасными продуктами питания </w:t>
            </w: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6</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Основания разработки государственной программы</w:t>
            </w:r>
          </w:p>
        </w:tc>
        <w:tc>
          <w:tcPr>
            <w:tcW w:w="804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Постановление Правительства Российской Федерации от 14.07.2012 № 717 «О Государственной программе развития сельского хозяйства </w:t>
            </w:r>
            <w:r>
              <w:rPr>
                <w:rFonts w:ascii="Times New Roman" w:eastAsia="Times New Roman" w:hAnsi="Times New Roman" w:cs="Times New Roman"/>
                <w:sz w:val="24"/>
              </w:rPr>
              <w:br/>
              <w:t xml:space="preserve">и регулирования рынков сельскохозяйственной продукции, сырья </w:t>
            </w:r>
            <w:r>
              <w:rPr>
                <w:rFonts w:ascii="Times New Roman" w:eastAsia="Times New Roman" w:hAnsi="Times New Roman" w:cs="Times New Roman"/>
                <w:sz w:val="24"/>
              </w:rPr>
              <w:br/>
              <w:t>и продовольствия»;</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Закон Санкт-Петербурга от 13.05.2009 № 221-47 «О промышленной политике в Санкт-Петербурге»;</w:t>
            </w:r>
          </w:p>
          <w:p w:rsidR="005E6B22" w:rsidRDefault="009A33D7" w:rsidP="009A33D7">
            <w:pPr>
              <w:rPr>
                <w:rFonts w:eastAsia="Times New Roman" w:cs="Times New Roman"/>
              </w:rPr>
            </w:pPr>
            <w:r>
              <w:rPr>
                <w:rFonts w:ascii="Times New Roman" w:eastAsia="Times New Roman" w:hAnsi="Times New Roman" w:cs="Times New Roman"/>
                <w:sz w:val="24"/>
              </w:rPr>
              <w:t xml:space="preserve">постановление Правительства Санкт-Петербурга от 25.12.2013 № 1039 </w:t>
            </w:r>
            <w:r>
              <w:rPr>
                <w:rFonts w:ascii="Times New Roman" w:eastAsia="Times New Roman" w:hAnsi="Times New Roman" w:cs="Times New Roman"/>
                <w:sz w:val="24"/>
              </w:rPr>
              <w:br/>
              <w:t xml:space="preserve">«О порядке принятия решений о разработке государственных программ Санкт-Петербурга, формирования, реализации и проведения оценки </w:t>
            </w:r>
            <w:r>
              <w:rPr>
                <w:rFonts w:ascii="Times New Roman" w:eastAsia="Times New Roman" w:hAnsi="Times New Roman" w:cs="Times New Roman"/>
                <w:sz w:val="24"/>
              </w:rPr>
              <w:lastRenderedPageBreak/>
              <w:t>эффективности их реализации»</w:t>
            </w: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lastRenderedPageBreak/>
              <w:t>7</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 xml:space="preserve">Региональные проекты, реализуемые </w:t>
            </w:r>
            <w:r>
              <w:rPr>
                <w:rFonts w:ascii="Times New Roman" w:eastAsia="Times New Roman" w:hAnsi="Times New Roman" w:cs="Times New Roman"/>
                <w:sz w:val="24"/>
              </w:rPr>
              <w:br/>
              <w:t>в рамках государственной программы</w:t>
            </w:r>
          </w:p>
        </w:tc>
        <w:tc>
          <w:tcPr>
            <w:tcW w:w="8040" w:type="dxa"/>
          </w:tcPr>
          <w:p w:rsidR="005E6B22" w:rsidRDefault="005E6B22">
            <w:pPr>
              <w:rPr>
                <w:rFonts w:eastAsia="Times New Roman" w:cs="Times New Roman"/>
              </w:rPr>
            </w:pP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8</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Оценка объемов налоговых расходов, соответствующих целям государственной программы</w:t>
            </w:r>
          </w:p>
        </w:tc>
        <w:tc>
          <w:tcPr>
            <w:tcW w:w="8040" w:type="dxa"/>
          </w:tcPr>
          <w:p w:rsidR="005E6B22" w:rsidRDefault="009A33D7">
            <w:pPr>
              <w:ind w:right="1161"/>
              <w:rPr>
                <w:rFonts w:eastAsia="Times New Roman" w:cs="Times New Roman"/>
              </w:rPr>
            </w:pPr>
            <w:r>
              <w:rPr>
                <w:rFonts w:ascii="Times New Roman" w:eastAsia="Times New Roman" w:hAnsi="Times New Roman" w:cs="Times New Roman"/>
                <w:color w:val="000000"/>
                <w:sz w:val="24"/>
              </w:rPr>
              <w:t>Общий объем налоговых расходов составляет 6953854,5 тыс. руб., в том числе по годам реализации:</w:t>
            </w:r>
          </w:p>
          <w:p w:rsidR="005E6B22" w:rsidRDefault="009A33D7">
            <w:pPr>
              <w:ind w:right="1161"/>
              <w:rPr>
                <w:rFonts w:eastAsia="Times New Roman" w:cs="Times New Roman"/>
              </w:rPr>
            </w:pPr>
            <w:r>
              <w:rPr>
                <w:rFonts w:ascii="Times New Roman" w:eastAsia="Times New Roman" w:hAnsi="Times New Roman" w:cs="Times New Roman"/>
                <w:color w:val="000000"/>
                <w:sz w:val="24"/>
              </w:rPr>
              <w:t xml:space="preserve">2025 г. – </w:t>
            </w:r>
            <w:r w:rsidRPr="008B24C4">
              <w:rPr>
                <w:rFonts w:ascii="Times New Roman" w:eastAsia="Times New Roman" w:hAnsi="Times New Roman" w:cs="Times New Roman"/>
                <w:color w:val="000000"/>
                <w:sz w:val="24"/>
              </w:rPr>
              <w:t>2165773,8</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2026 г. – </w:t>
            </w:r>
            <w:r w:rsidRPr="008B24C4">
              <w:rPr>
                <w:rFonts w:ascii="Times New Roman" w:eastAsia="Times New Roman" w:hAnsi="Times New Roman" w:cs="Times New Roman"/>
                <w:color w:val="000000"/>
                <w:sz w:val="24"/>
              </w:rPr>
              <w:t>2314830,8</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2027 г. – </w:t>
            </w:r>
            <w:r w:rsidRPr="008B24C4">
              <w:rPr>
                <w:rFonts w:ascii="Times New Roman" w:eastAsia="Times New Roman" w:hAnsi="Times New Roman" w:cs="Times New Roman"/>
                <w:color w:val="000000"/>
                <w:sz w:val="24"/>
              </w:rPr>
              <w:t>2473249,9</w:t>
            </w:r>
            <w:r>
              <w:rPr>
                <w:rFonts w:ascii="Times New Roman" w:eastAsia="Times New Roman" w:hAnsi="Times New Roman" w:cs="Times New Roman"/>
                <w:color w:val="000000"/>
                <w:sz w:val="24"/>
              </w:rPr>
              <w:t xml:space="preserve"> тыс. руб.</w:t>
            </w: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9</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5E6B22" w:rsidRDefault="009A33D7">
            <w:pPr>
              <w:rPr>
                <w:rFonts w:eastAsia="Times New Roman" w:cs="Times New Roman"/>
              </w:rPr>
            </w:pPr>
            <w:r>
              <w:rPr>
                <w:rFonts w:ascii="Times New Roman" w:eastAsia="Times New Roman" w:hAnsi="Times New Roman" w:cs="Times New Roman"/>
                <w:sz w:val="24"/>
              </w:rPr>
              <w:t>Подпрограммы:</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промышленности Санкт-Петербурга (далее </w:t>
            </w:r>
            <w:r>
              <w:rPr>
                <w:rFonts w:eastAsia="Times New Roman" w:cs="Times New Roman"/>
              </w:rPr>
              <w:t>–</w:t>
            </w:r>
            <w:r>
              <w:rPr>
                <w:rFonts w:ascii="Times New Roman" w:eastAsia="Times New Roman" w:hAnsi="Times New Roman" w:cs="Times New Roman"/>
                <w:sz w:val="24"/>
              </w:rPr>
              <w:t xml:space="preserve"> Подпрограмма № 1)</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Инновационное развитие Санкт-Петербурга (далее </w:t>
            </w:r>
            <w:r>
              <w:rPr>
                <w:rFonts w:eastAsia="Times New Roman" w:cs="Times New Roman"/>
              </w:rPr>
              <w:t>–</w:t>
            </w:r>
            <w:r>
              <w:rPr>
                <w:rFonts w:ascii="Times New Roman" w:eastAsia="Times New Roman" w:hAnsi="Times New Roman" w:cs="Times New Roman"/>
                <w:sz w:val="24"/>
              </w:rPr>
              <w:t xml:space="preserve"> Подпрограмма № 2)</w:t>
            </w:r>
          </w:p>
          <w:p w:rsidR="005E6B22" w:rsidRDefault="009A33D7">
            <w:pPr>
              <w:rPr>
                <w:rFonts w:eastAsia="Times New Roman" w:cs="Times New Roman"/>
              </w:rPr>
            </w:pPr>
            <w:r>
              <w:rPr>
                <w:rFonts w:ascii="Times New Roman" w:eastAsia="Times New Roman" w:hAnsi="Times New Roman" w:cs="Times New Roman"/>
                <w:sz w:val="24"/>
              </w:rPr>
              <w:t xml:space="preserve">Развитие сельского хозяйства и регулирование рынка сельскохозяйственной продукции, сырья и продовольствия </w:t>
            </w:r>
            <w:r>
              <w:rPr>
                <w:rFonts w:ascii="Times New Roman" w:eastAsia="Times New Roman" w:hAnsi="Times New Roman" w:cs="Times New Roman"/>
                <w:sz w:val="24"/>
              </w:rPr>
              <w:br/>
              <w:t xml:space="preserve">в Санкт-Петербурге (далее </w:t>
            </w:r>
            <w:r>
              <w:rPr>
                <w:rFonts w:eastAsia="Times New Roman" w:cs="Times New Roman"/>
              </w:rPr>
              <w:t>–</w:t>
            </w:r>
            <w:r>
              <w:rPr>
                <w:rFonts w:ascii="Times New Roman" w:eastAsia="Times New Roman" w:hAnsi="Times New Roman" w:cs="Times New Roman"/>
                <w:sz w:val="24"/>
              </w:rPr>
              <w:t xml:space="preserve"> Подпрограмма № 3)</w:t>
            </w:r>
          </w:p>
          <w:p w:rsidR="005E6B22" w:rsidRDefault="005E6B22" w:rsidP="009A33D7">
            <w:pPr>
              <w:rPr>
                <w:rFonts w:eastAsia="Times New Roman" w:cs="Times New Roman"/>
              </w:rPr>
            </w:pP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t>10</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 xml:space="preserve">Общий объем финансирования государственной программы </w:t>
            </w:r>
            <w:r>
              <w:rPr>
                <w:rFonts w:ascii="Times New Roman" w:eastAsia="Times New Roman" w:hAnsi="Times New Roman" w:cs="Times New Roman"/>
                <w:sz w:val="24"/>
              </w:rPr>
              <w:br/>
              <w:t xml:space="preserve">по источникам финансирования </w:t>
            </w:r>
            <w:r>
              <w:rPr>
                <w:rFonts w:ascii="Times New Roman" w:eastAsia="Times New Roman" w:hAnsi="Times New Roman" w:cs="Times New Roman"/>
                <w:sz w:val="24"/>
              </w:rPr>
              <w:br/>
              <w:t>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8040" w:type="dxa"/>
          </w:tcPr>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государственной программы составляет </w:t>
            </w:r>
            <w:r>
              <w:rPr>
                <w:rFonts w:ascii="Times New Roman" w:eastAsia="Times New Roman" w:hAnsi="Times New Roman" w:cs="Times New Roman"/>
                <w:color w:val="000000"/>
                <w:sz w:val="24"/>
              </w:rPr>
              <w:br/>
            </w:r>
            <w:r>
              <w:rPr>
                <w:rFonts w:ascii="Times New Roman" w:eastAsia="Times New Roman" w:hAnsi="Times New Roman" w:cs="Times New Roman"/>
                <w:sz w:val="24"/>
              </w:rPr>
              <w:t xml:space="preserve">41996338,8 </w:t>
            </w:r>
            <w:r>
              <w:rPr>
                <w:rFonts w:ascii="Times New Roman" w:eastAsia="Times New Roman" w:hAnsi="Times New Roman" w:cs="Times New Roman"/>
                <w:color w:val="000000"/>
                <w:sz w:val="24"/>
              </w:rPr>
              <w:t>тыс. руб., в том числе 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4620598,9</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9984524,6</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5285472,5</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6172966,2</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6257019,2</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9675757,4</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sz w:val="24"/>
              </w:rPr>
              <w:t>за счет средств бюджета Санкт-Петербурга – 41971259,7 тыс. руб., в том числе 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4612239,2</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9976164,9</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5277112,8</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6172966,2</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6257019,2</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9675757,4</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sz w:val="24"/>
              </w:rPr>
              <w:t>за счет средств федерального бюджета – 25079,1 тыс. руб., в том числе 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8359,7</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8359,7</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8359,7</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5E6B22">
            <w:pPr>
              <w:rPr>
                <w:rFonts w:eastAsia="Times New Roman" w:cs="Times New Roman"/>
              </w:rPr>
            </w:pPr>
          </w:p>
          <w:p w:rsidR="005E6B22" w:rsidRDefault="009A33D7">
            <w:pPr>
              <w:rPr>
                <w:rFonts w:eastAsia="Times New Roman" w:cs="Times New Roman"/>
              </w:rPr>
            </w:pPr>
            <w:r>
              <w:rPr>
                <w:rFonts w:ascii="Times New Roman" w:eastAsia="Times New Roman" w:hAnsi="Times New Roman" w:cs="Times New Roman"/>
                <w:sz w:val="24"/>
              </w:rPr>
              <w:lastRenderedPageBreak/>
              <w:t xml:space="preserve">за счет внебюджетных средств – </w:t>
            </w:r>
            <w:r>
              <w:rPr>
                <w:rFonts w:ascii="Times New Roman" w:eastAsia="Times New Roman" w:hAnsi="Times New Roman" w:cs="Times New Roman"/>
                <w:color w:val="000000"/>
                <w:sz w:val="24"/>
              </w:rPr>
              <w:t xml:space="preserve">0,0 </w:t>
            </w:r>
            <w:r>
              <w:rPr>
                <w:rFonts w:ascii="Times New Roman" w:eastAsia="Times New Roman" w:hAnsi="Times New Roman" w:cs="Times New Roman"/>
                <w:sz w:val="24"/>
              </w:rPr>
              <w:t>тыс. руб., в том числе 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sz w:val="24"/>
              </w:rPr>
              <w:t>Общий объем финансирования региональных проектов составляет</w:t>
            </w:r>
          </w:p>
          <w:p w:rsidR="005E6B22" w:rsidRDefault="009A33D7">
            <w:pPr>
              <w:rPr>
                <w:rFonts w:eastAsia="Times New Roman" w:cs="Times New Roman"/>
              </w:rPr>
            </w:pPr>
            <w:r>
              <w:rPr>
                <w:rFonts w:ascii="Times New Roman" w:eastAsia="Times New Roman" w:hAnsi="Times New Roman" w:cs="Times New Roman"/>
                <w:sz w:val="24"/>
              </w:rPr>
              <w:t>0,0 тыс. руб., в том числе 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Pr="009A33D7" w:rsidRDefault="009A33D7">
            <w:pPr>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sz w:val="24"/>
              </w:rPr>
              <w:t xml:space="preserve">за счет средств бюджета Санкт-Петербурга – 0,0 тыс. руб., в том числе </w:t>
            </w:r>
            <w:r>
              <w:rPr>
                <w:rFonts w:ascii="Times New Roman" w:eastAsia="Times New Roman" w:hAnsi="Times New Roman" w:cs="Times New Roman"/>
                <w:sz w:val="24"/>
              </w:rPr>
              <w:br/>
              <w:t>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sz w:val="24"/>
              </w:rPr>
              <w:t xml:space="preserve">за счет средств федерального бюджета – 0,0 тыс. руб., в том числе </w:t>
            </w:r>
            <w:r>
              <w:rPr>
                <w:rFonts w:ascii="Times New Roman" w:eastAsia="Times New Roman" w:hAnsi="Times New Roman" w:cs="Times New Roman"/>
                <w:sz w:val="24"/>
              </w:rPr>
              <w:br/>
              <w:t>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sz w:val="24"/>
              </w:rPr>
              <w:t>за счет внебюджетных средств – 0,0 тыс. руб., в том числе по годам:</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5E6B22" w:rsidRDefault="009A33D7">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8B24C4">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tc>
      </w:tr>
      <w:tr w:rsidR="005E6B22">
        <w:trPr>
          <w:jc w:val="right"/>
        </w:trPr>
        <w:tc>
          <w:tcPr>
            <w:tcW w:w="480" w:type="dxa"/>
          </w:tcPr>
          <w:p w:rsidR="005E6B22" w:rsidRDefault="009A33D7">
            <w:pPr>
              <w:jc w:val="center"/>
              <w:rPr>
                <w:rFonts w:eastAsia="Times New Roman" w:cs="Times New Roman"/>
              </w:rPr>
            </w:pPr>
            <w:r>
              <w:rPr>
                <w:rFonts w:ascii="Times New Roman" w:eastAsia="Times New Roman" w:hAnsi="Times New Roman" w:cs="Times New Roman"/>
                <w:sz w:val="24"/>
              </w:rPr>
              <w:lastRenderedPageBreak/>
              <w:t>11</w:t>
            </w:r>
          </w:p>
        </w:tc>
        <w:tc>
          <w:tcPr>
            <w:tcW w:w="2100" w:type="dxa"/>
          </w:tcPr>
          <w:p w:rsidR="005E6B22" w:rsidRDefault="009A33D7">
            <w:pPr>
              <w:rPr>
                <w:rFonts w:eastAsia="Times New Roman" w:cs="Times New Roman"/>
              </w:rPr>
            </w:pPr>
            <w:r>
              <w:rPr>
                <w:rFonts w:ascii="Times New Roman" w:eastAsia="Times New Roman" w:hAnsi="Times New Roman" w:cs="Times New Roman"/>
                <w:sz w:val="24"/>
              </w:rPr>
              <w:t>Ожидаемые результаты реализации государственной программы</w:t>
            </w:r>
          </w:p>
        </w:tc>
        <w:tc>
          <w:tcPr>
            <w:tcW w:w="804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Созданы условия для повышения уровня производительности труда </w:t>
            </w:r>
            <w:r>
              <w:rPr>
                <w:rFonts w:ascii="Times New Roman" w:eastAsia="Times New Roman" w:hAnsi="Times New Roman" w:cs="Times New Roman"/>
                <w:sz w:val="24"/>
              </w:rPr>
              <w:br/>
              <w:t>в промышленности и роста конкурентоспособности предприятий;</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осуществлено ускоренное развитие высокотехнологичного сектора промышленности Санкт-Петербурга;</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обеспечено сохранение позиций Санкт-Петербурга как одного из ведущих промышленных регионов Российской Федерации, увеличение объема отгруженной продукции и ее доли в общем объеме отгруженной продукции по стране до 5,5 процентов;</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обеспечено повышение инновационной активности предприятий;</w:t>
            </w:r>
          </w:p>
          <w:p w:rsidR="005E6B22" w:rsidRPr="009A33D7" w:rsidRDefault="009A33D7">
            <w:pPr>
              <w:rPr>
                <w:rFonts w:ascii="Times New Roman" w:eastAsia="Times New Roman" w:hAnsi="Times New Roman" w:cs="Times New Roman"/>
                <w:sz w:val="24"/>
              </w:rPr>
            </w:pPr>
            <w:r>
              <w:rPr>
                <w:rFonts w:ascii="Times New Roman" w:eastAsia="Times New Roman" w:hAnsi="Times New Roman" w:cs="Times New Roman"/>
                <w:sz w:val="24"/>
              </w:rPr>
              <w:t>население Санкт-Петербурга обеспечено качественными и безопасными продуктами питания</w:t>
            </w:r>
          </w:p>
        </w:tc>
      </w:tr>
    </w:tbl>
    <w:p w:rsidR="005E6B22" w:rsidRDefault="005E6B22">
      <w:pPr>
        <w:rPr>
          <w:rFonts w:eastAsia="Times New Roman" w:cs="Times New Roman"/>
          <w:sz w:val="22"/>
          <w:szCs w:val="22"/>
        </w:rPr>
        <w:sectPr w:rsidR="005E6B22">
          <w:pgSz w:w="11907" w:h="16839" w:code="9"/>
          <w:pgMar w:top="1133" w:right="850" w:bottom="1133" w:left="698" w:header="708" w:footer="708" w:gutter="0"/>
          <w:cols w:space="720"/>
          <w:titlePg/>
        </w:sectPr>
      </w:pPr>
    </w:p>
    <w:p w:rsidR="005E6B22" w:rsidRDefault="005E6B22">
      <w:pPr>
        <w:rPr>
          <w:rFonts w:eastAsia="Times New Roman" w:cs="Times New Roman"/>
          <w:sz w:val="22"/>
          <w:szCs w:val="22"/>
        </w:rPr>
      </w:pPr>
    </w:p>
    <w:p w:rsidR="005E6B22" w:rsidRDefault="009A33D7">
      <w:pPr>
        <w:spacing w:line="256"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3"/>
          <w:szCs w:val="23"/>
        </w:rPr>
        <w:t xml:space="preserve">* </w:t>
      </w:r>
      <w:r>
        <w:rPr>
          <w:rFonts w:ascii="Times New Roman" w:eastAsia="Calibri" w:hAnsi="Times New Roman" w:cs="Times New Roman"/>
          <w:color w:val="000000"/>
          <w:sz w:val="20"/>
          <w:szCs w:val="20"/>
        </w:rPr>
        <w:t xml:space="preserve">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и иных межбюджетных трансфертов, имеющих целевое значение, из федерального бюджета бюджетам субъектов Российской Федерации, планируемыми к заключению между: </w:t>
      </w:r>
    </w:p>
    <w:p w:rsidR="005E6B22" w:rsidRDefault="009A33D7">
      <w:pPr>
        <w:spacing w:line="256"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Санкт-Петербургом и Министерством промышленности и торговли Российской Федерации; </w:t>
      </w:r>
    </w:p>
    <w:p w:rsidR="005E6B22" w:rsidRDefault="009A33D7">
      <w:pPr>
        <w:spacing w:line="256"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Санкт-Петербургом и Министерством экономического развития Российской Федерации; </w:t>
      </w:r>
    </w:p>
    <w:p w:rsidR="005E6B22" w:rsidRDefault="009A33D7">
      <w:pPr>
        <w:jc w:val="both"/>
        <w:outlineLvl w:val="0"/>
        <w:rPr>
          <w:rFonts w:ascii="Times New Roman" w:eastAsia="Calibri" w:hAnsi="Times New Roman" w:cs="Times New Roman"/>
          <w:color w:val="000000"/>
          <w:sz w:val="23"/>
          <w:szCs w:val="23"/>
        </w:rPr>
      </w:pPr>
      <w:r>
        <w:rPr>
          <w:rFonts w:ascii="Times New Roman" w:eastAsia="Calibri" w:hAnsi="Times New Roman" w:cs="Times New Roman"/>
          <w:color w:val="000000"/>
          <w:sz w:val="20"/>
          <w:szCs w:val="20"/>
        </w:rPr>
        <w:t>Санкт-Петербургом и Министерством сельского хозяйства Российской Федерации</w:t>
      </w:r>
      <w:r>
        <w:rPr>
          <w:rFonts w:ascii="Times New Roman" w:eastAsia="Calibri" w:hAnsi="Times New Roman" w:cs="Times New Roman"/>
          <w:color w:val="000000"/>
          <w:sz w:val="23"/>
          <w:szCs w:val="23"/>
        </w:rPr>
        <w:t>.</w:t>
      </w:r>
    </w:p>
    <w:p w:rsidR="005E6B22" w:rsidRDefault="005E6B22">
      <w:pPr>
        <w:jc w:val="both"/>
        <w:outlineLvl w:val="0"/>
        <w:rPr>
          <w:rFonts w:ascii="Times New Roman" w:eastAsiaTheme="minorHAnsi" w:hAnsi="Times New Roman" w:cs="Times New Roman"/>
          <w:bCs/>
          <w:szCs w:val="22"/>
        </w:rPr>
      </w:pPr>
    </w:p>
    <w:p w:rsidR="005E6B22" w:rsidRDefault="009A33D7">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1.1. Характеристика текущего состояния промышленности,</w:t>
      </w:r>
    </w:p>
    <w:p w:rsidR="005E6B22" w:rsidRDefault="009A33D7">
      <w:pPr>
        <w:jc w:val="center"/>
        <w:rPr>
          <w:rFonts w:ascii="Times New Roman" w:eastAsiaTheme="minorHAnsi" w:hAnsi="Times New Roman" w:cs="Times New Roman"/>
          <w:b/>
          <w:bCs/>
          <w:szCs w:val="22"/>
        </w:rPr>
      </w:pPr>
      <w:r>
        <w:rPr>
          <w:rFonts w:ascii="Times New Roman" w:eastAsiaTheme="minorHAnsi" w:hAnsi="Times New Roman" w:cs="Times New Roman"/>
          <w:b/>
          <w:bCs/>
          <w:szCs w:val="22"/>
        </w:rPr>
        <w:t>инновационной деятельности и агропромышленного комплекса</w:t>
      </w:r>
    </w:p>
    <w:p w:rsidR="005E6B22" w:rsidRDefault="009A33D7">
      <w:pPr>
        <w:jc w:val="center"/>
        <w:rPr>
          <w:rFonts w:ascii="Times New Roman" w:eastAsiaTheme="minorHAnsi" w:hAnsi="Times New Roman" w:cs="Times New Roman"/>
          <w:b/>
          <w:bCs/>
          <w:szCs w:val="22"/>
        </w:rPr>
      </w:pPr>
      <w:r>
        <w:rPr>
          <w:rFonts w:ascii="Times New Roman" w:eastAsiaTheme="minorHAnsi" w:hAnsi="Times New Roman" w:cs="Times New Roman"/>
          <w:b/>
          <w:bCs/>
          <w:szCs w:val="22"/>
        </w:rPr>
        <w:t>в Санкт-Петербурге</w:t>
      </w:r>
      <w:r>
        <w:rPr>
          <w:rFonts w:ascii="Times New Roman" w:eastAsiaTheme="minorHAnsi" w:hAnsi="Times New Roman" w:cs="Times New Roman"/>
          <w:b/>
        </w:rPr>
        <w:t xml:space="preserve"> с указанием основных проблем</w:t>
      </w:r>
    </w:p>
    <w:p w:rsidR="005E6B22" w:rsidRDefault="005E6B22">
      <w:pPr>
        <w:ind w:firstLine="540"/>
        <w:jc w:val="both"/>
        <w:rPr>
          <w:rFonts w:ascii="Times New Roman" w:eastAsiaTheme="minorHAnsi" w:hAnsi="Times New Roman" w:cs="Times New Roman"/>
          <w:szCs w:val="22"/>
        </w:rPr>
      </w:pPr>
    </w:p>
    <w:p w:rsidR="005E6B22" w:rsidRDefault="009A33D7" w:rsidP="009A33D7">
      <w:pPr>
        <w:pStyle w:val="ConsPlusNormal"/>
        <w:ind w:firstLine="540"/>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Промышленность Санкт-Петербурга является основой экономики Санкт-Петербурга, главным источником доходов бюджета Санкт-Петербурга.</w:t>
      </w:r>
    </w:p>
    <w:p w:rsidR="005E6B22" w:rsidRDefault="009A33D7" w:rsidP="009A33D7">
      <w:pPr>
        <w:pStyle w:val="ConsPlusNormal"/>
        <w:ind w:firstLine="540"/>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На долю промышленности в Санкт-Петербурге приходится 12,7 процента валового регионального продукта (по данным за 2022 год).</w:t>
      </w:r>
    </w:p>
    <w:p w:rsidR="005E6B22" w:rsidRDefault="009A33D7" w:rsidP="009A33D7">
      <w:pPr>
        <w:pStyle w:val="ConsPlusNormal"/>
        <w:ind w:firstLine="540"/>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Вклад промышленности в формирование доходной части бюджета Санкт-Петербурга является наибольшим: промышленные предприятия по итогам 2024 года обеспечили </w:t>
      </w:r>
      <w:r>
        <w:rPr>
          <w:rFonts w:ascii="Times New Roman" w:eastAsiaTheme="minorHAnsi" w:hAnsi="Times New Roman" w:cs="Times New Roman"/>
          <w:sz w:val="24"/>
          <w:lang w:eastAsia="en-US"/>
        </w:rPr>
        <w:br/>
        <w:t>47,0 процентов налоговых поступлений в бюджетную систему Российской Федерации, 15,0 процента поступлений в бюджет Санкт-Петербурга (по оценке КППИТ на основе данных Управления Федеральной налоговой службы по Санкт-Петербургу).</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Развитие промышленности как базового сектора экономики оказывает влияние </w:t>
      </w:r>
      <w:r>
        <w:rPr>
          <w:rFonts w:ascii="Times New Roman" w:hAnsi="Times New Roman" w:cs="Times New Roman"/>
          <w:sz w:val="24"/>
        </w:rPr>
        <w:br/>
        <w:t xml:space="preserve">на различные аспекты социально-экономического развития региона, в том числе </w:t>
      </w:r>
      <w:r>
        <w:rPr>
          <w:rFonts w:ascii="Times New Roman" w:hAnsi="Times New Roman" w:cs="Times New Roman"/>
          <w:sz w:val="24"/>
        </w:rPr>
        <w:br/>
        <w:t>на доходы бюджета, занятость и уровень благосостояния населения, решение социальных задач, состояние потребительского рынка.</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Одним из основных факторов обеспечения стратегической конкурентоспособности </w:t>
      </w:r>
      <w:r>
        <w:rPr>
          <w:rFonts w:ascii="Times New Roman" w:hAnsi="Times New Roman" w:cs="Times New Roman"/>
          <w:sz w:val="24"/>
        </w:rPr>
        <w:br/>
        <w:t>и необходимым условием устойчивого развития промышленности Санкт-Петербурга является наличие в Санкт-Петербурге значительного инновационного потенциала.</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Санкт-Петербург находится в центре передового инновационного развития </w:t>
      </w:r>
      <w:r>
        <w:rPr>
          <w:rFonts w:ascii="Times New Roman" w:hAnsi="Times New Roman" w:cs="Times New Roman"/>
          <w:sz w:val="24"/>
        </w:rPr>
        <w:br/>
        <w:t xml:space="preserve">и на протяжении нескольких лет занимает лидирующие позиции в различных рейтингах, </w:t>
      </w:r>
      <w:r>
        <w:rPr>
          <w:rFonts w:ascii="Times New Roman" w:hAnsi="Times New Roman" w:cs="Times New Roman"/>
          <w:sz w:val="24"/>
        </w:rPr>
        <w:br/>
        <w:t>в том числе международных. Начиная с 2014 года Санкт-Петербург входит в тройку лидеров в Рейтинге инновационных регионов России, разработанном ассоциацией экономического взаимодействия субъектов Российской Федерации «Ассоциация инновационных регионов России» совместно с Министерством экономического развития Российской Федерации (далее - Рейтинг), и в 2018 году Санкт-Петербург в Рейтинге занял первое место.</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Согласно ежегодному Рейтингу инновационного развития субъектов Российской Федерации, который проводится Институтом статистических исследований и экономики знаний Национального исследовательского университета «Высшая школа экономики» </w:t>
      </w:r>
      <w:r>
        <w:rPr>
          <w:rFonts w:ascii="Times New Roman" w:hAnsi="Times New Roman" w:cs="Times New Roman"/>
          <w:sz w:val="24"/>
        </w:rPr>
        <w:br/>
        <w:t xml:space="preserve">в рамках деятельности Российской кластерной обсерватории, Санкт-Петербург </w:t>
      </w:r>
      <w:r>
        <w:rPr>
          <w:rFonts w:ascii="Times New Roman" w:hAnsi="Times New Roman" w:cs="Times New Roman"/>
          <w:sz w:val="24"/>
        </w:rPr>
        <w:br/>
        <w:t>на протяжении ряда лет располагается в первой пятерке инновационных регионов.</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С учетом указанных предпосылок, целей и задач социально-экономического развития Санкт-Петербурга на долгосрочную перспективу инновационное развитие </w:t>
      </w:r>
      <w:r>
        <w:rPr>
          <w:rFonts w:ascii="Times New Roman" w:hAnsi="Times New Roman" w:cs="Times New Roman"/>
          <w:sz w:val="24"/>
        </w:rPr>
        <w:br/>
        <w:t>Санкт-Петербурга определено как одно из приоритетных направлений.</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Эффективным сектором экономики, включающим в себя предприятия пищевой </w:t>
      </w:r>
      <w:r>
        <w:rPr>
          <w:rFonts w:ascii="Times New Roman" w:hAnsi="Times New Roman" w:cs="Times New Roman"/>
          <w:sz w:val="24"/>
        </w:rPr>
        <w:br/>
        <w:t xml:space="preserve">и перерабатывающей промышленности и предприятия сельского хозяйства, является агропромышленный комплекс Санкт-Петербурга, который призван решать одну </w:t>
      </w:r>
      <w:r>
        <w:rPr>
          <w:rFonts w:ascii="Times New Roman" w:hAnsi="Times New Roman" w:cs="Times New Roman"/>
          <w:sz w:val="24"/>
        </w:rPr>
        <w:br/>
        <w:t xml:space="preserve">из важнейших задач, - содействие обеспечению продовольственной безопасности </w:t>
      </w:r>
      <w:r w:rsidR="00402D0C">
        <w:rPr>
          <w:rFonts w:ascii="Times New Roman" w:hAnsi="Times New Roman" w:cs="Times New Roman"/>
          <w:sz w:val="24"/>
        </w:rPr>
        <w:br/>
      </w:r>
      <w:r>
        <w:rPr>
          <w:rFonts w:ascii="Times New Roman" w:hAnsi="Times New Roman" w:cs="Times New Roman"/>
          <w:sz w:val="24"/>
        </w:rPr>
        <w:t>Санкт-Петербурга.</w:t>
      </w:r>
    </w:p>
    <w:p w:rsidR="005E6B22" w:rsidRDefault="009A33D7" w:rsidP="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Характеристики текущего состояния промышленности, инновационной деятельности и агропромышленного комплекса Санкт-Петербурга с указанием основных проблем </w:t>
      </w:r>
      <w:r>
        <w:rPr>
          <w:rFonts w:ascii="Times New Roman" w:hAnsi="Times New Roman" w:cs="Times New Roman"/>
          <w:sz w:val="24"/>
        </w:rPr>
        <w:lastRenderedPageBreak/>
        <w:t>приведены в соответствующих разделах подпрограмм государственной программы.</w:t>
      </w:r>
    </w:p>
    <w:p w:rsidR="005E6B22" w:rsidRDefault="005E6B22">
      <w:pPr>
        <w:pStyle w:val="ConsPlusNormal"/>
        <w:spacing w:before="220"/>
        <w:ind w:firstLine="540"/>
        <w:jc w:val="both"/>
        <w:rPr>
          <w:rFonts w:ascii="Times New Roman" w:hAnsi="Times New Roman" w:cs="Times New Roman"/>
          <w:sz w:val="24"/>
        </w:rPr>
      </w:pPr>
    </w:p>
    <w:p w:rsidR="005E6B22" w:rsidRDefault="009A33D7">
      <w:pPr>
        <w:pStyle w:val="ConsPlusNormal"/>
        <w:ind w:firstLine="540"/>
        <w:jc w:val="center"/>
        <w:rPr>
          <w:rFonts w:ascii="Times New Roman" w:hAnsi="Times New Roman" w:cs="Times New Roman"/>
          <w:b/>
          <w:sz w:val="24"/>
        </w:rPr>
      </w:pPr>
      <w:r>
        <w:rPr>
          <w:rFonts w:ascii="Times New Roman" w:hAnsi="Times New Roman" w:cs="Times New Roman"/>
          <w:b/>
          <w:sz w:val="24"/>
        </w:rPr>
        <w:t>1.1.1. Перечень заключенных финансовых и нефинансовых соглашений</w:t>
      </w:r>
    </w:p>
    <w:p w:rsidR="005E6B22" w:rsidRDefault="005E6B22">
      <w:pPr>
        <w:pStyle w:val="ConsPlusNormal"/>
        <w:ind w:firstLine="540"/>
        <w:jc w:val="center"/>
        <w:rPr>
          <w:rFonts w:ascii="Times New Roman" w:hAnsi="Times New Roman" w:cs="Times New Roman"/>
          <w:b/>
          <w:sz w:val="24"/>
        </w:rPr>
      </w:pPr>
    </w:p>
    <w:p w:rsidR="005E6B22" w:rsidRDefault="009A33D7">
      <w:pPr>
        <w:ind w:firstLine="540"/>
        <w:jc w:val="both"/>
        <w:rPr>
          <w:rFonts w:ascii="Times New Roman" w:eastAsia="Times New Roman" w:hAnsi="Times New Roman" w:cs="Times New Roman"/>
        </w:rPr>
      </w:pPr>
      <w:r>
        <w:rPr>
          <w:rFonts w:ascii="Times New Roman" w:eastAsia="Times New Roman" w:hAnsi="Times New Roman" w:cs="Times New Roman"/>
        </w:rPr>
        <w:t xml:space="preserve">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региональных программ развития промышленности, от 29.12.2022 № 020-09-2023-029 и от 29.12.2023 </w:t>
      </w:r>
      <w:r w:rsidR="00402D0C">
        <w:rPr>
          <w:rFonts w:ascii="Times New Roman" w:eastAsia="Times New Roman" w:hAnsi="Times New Roman" w:cs="Times New Roman"/>
        </w:rPr>
        <w:br/>
      </w:r>
      <w:r>
        <w:rPr>
          <w:rFonts w:ascii="Times New Roman" w:eastAsia="Times New Roman" w:hAnsi="Times New Roman" w:cs="Times New Roman"/>
        </w:rPr>
        <w:t>№ 020-09-2024-044 (далее соответственно - соглашение № 1.1, соглашение № 1.2).</w:t>
      </w:r>
    </w:p>
    <w:p w:rsidR="005E6B22" w:rsidRDefault="009A33D7">
      <w:pPr>
        <w:ind w:firstLine="540"/>
        <w:jc w:val="both"/>
        <w:rPr>
          <w:rFonts w:ascii="Times New Roman" w:eastAsiaTheme="minorHAnsi" w:hAnsi="Times New Roman" w:cs="Arial"/>
          <w:bCs/>
        </w:rPr>
      </w:pPr>
      <w:r>
        <w:rPr>
          <w:rFonts w:ascii="Times New Roman" w:eastAsiaTheme="minorHAnsi" w:hAnsi="Times New Roman" w:cs="Arial"/>
          <w:bCs/>
        </w:rPr>
        <w:t xml:space="preserve">Соглашение о предоставлении субсидии из федерального бюджета бюджету субъекта Российской Федерации от 24.12.2024 № 082-09-2025-286 на поддержку приоритетных направлений агропромышленного комплекса и развитие малых форм хозяйствования (далее – соглашение № 2). </w:t>
      </w:r>
    </w:p>
    <w:p w:rsidR="005E6B22" w:rsidRDefault="009A33D7">
      <w:pPr>
        <w:ind w:firstLine="709"/>
        <w:jc w:val="both"/>
        <w:rPr>
          <w:rFonts w:ascii="Times New Roman" w:eastAsia="Calibri" w:hAnsi="Times New Roman" w:cs="Arial"/>
          <w:bCs/>
          <w:spacing w:val="-6"/>
        </w:rPr>
      </w:pPr>
      <w:r>
        <w:rPr>
          <w:rFonts w:ascii="Times New Roman" w:eastAsia="Calibri" w:hAnsi="Times New Roman" w:cs="Arial"/>
          <w:bCs/>
          <w:spacing w:val="-6"/>
        </w:rPr>
        <w:t xml:space="preserve">Соглашение о реализации на территории города федерального значения </w:t>
      </w:r>
      <w:r>
        <w:rPr>
          <w:rFonts w:ascii="Times New Roman" w:eastAsia="Calibri" w:hAnsi="Times New Roman" w:cs="Arial"/>
          <w:bCs/>
          <w:spacing w:val="-6"/>
        </w:rPr>
        <w:br/>
        <w:t xml:space="preserve">Санкт-Петербург государственных программ Российской Федерации, направленных </w:t>
      </w:r>
      <w:r>
        <w:rPr>
          <w:rFonts w:ascii="Times New Roman" w:eastAsia="Calibri" w:hAnsi="Times New Roman" w:cs="Arial"/>
          <w:bCs/>
          <w:spacing w:val="-6"/>
        </w:rPr>
        <w:br/>
        <w:t xml:space="preserve">на достижение целей и показателей Государственной программы развития сельского хозяйства </w:t>
      </w:r>
      <w:r>
        <w:rPr>
          <w:rFonts w:ascii="Times New Roman" w:eastAsia="Calibri" w:hAnsi="Times New Roman" w:cs="Arial"/>
          <w:bCs/>
          <w:spacing w:val="-6"/>
        </w:rPr>
        <w:br/>
        <w:t xml:space="preserve">и регулирования рынков сельскохозяйственной продукции, сырья и продовольствия </w:t>
      </w:r>
      <w:r>
        <w:rPr>
          <w:rFonts w:ascii="Times New Roman" w:eastAsia="Calibri" w:hAnsi="Times New Roman" w:cs="Arial"/>
          <w:bCs/>
          <w:spacing w:val="-6"/>
        </w:rPr>
        <w:br/>
        <w:t>от 15.12.2022 № 2022-00187 (далее – соглашение № 3).</w:t>
      </w:r>
    </w:p>
    <w:p w:rsidR="005E6B22" w:rsidRDefault="005E6B22">
      <w:pPr>
        <w:pStyle w:val="ConsPlusNormal"/>
        <w:spacing w:before="220"/>
        <w:ind w:firstLine="540"/>
        <w:jc w:val="both"/>
        <w:rPr>
          <w:rFonts w:ascii="Times New Roman" w:hAnsi="Times New Roman" w:cs="Times New Roman"/>
          <w:sz w:val="24"/>
        </w:rPr>
      </w:pPr>
    </w:p>
    <w:p w:rsidR="005E6B22" w:rsidRDefault="005E6B22">
      <w:pPr>
        <w:spacing w:after="160" w:line="259" w:lineRule="auto"/>
        <w:rPr>
          <w:rFonts w:ascii="Times New Roman" w:eastAsiaTheme="minorHAnsi" w:hAnsi="Times New Roman" w:cs="Times New Roman"/>
          <w:szCs w:val="22"/>
        </w:rPr>
        <w:sectPr w:rsidR="005E6B22">
          <w:pgSz w:w="11907" w:h="16839" w:code="9"/>
          <w:pgMar w:top="1134" w:right="850" w:bottom="1134" w:left="1701" w:header="708" w:footer="708" w:gutter="0"/>
          <w:cols w:space="720"/>
          <w:titlePg/>
        </w:sectPr>
      </w:pPr>
    </w:p>
    <w:p w:rsidR="005E6B22" w:rsidRDefault="005E6B22">
      <w:pPr>
        <w:spacing w:after="160" w:line="259" w:lineRule="auto"/>
        <w:rPr>
          <w:rFonts w:ascii="Times New Roman" w:eastAsiaTheme="minorHAnsi" w:hAnsi="Times New Roman" w:cs="Times New Roman"/>
          <w:szCs w:val="22"/>
        </w:rPr>
      </w:pPr>
    </w:p>
    <w:p w:rsidR="005E6B22" w:rsidRDefault="009A33D7">
      <w:pPr>
        <w:jc w:val="center"/>
        <w:outlineLvl w:val="0"/>
        <w:rPr>
          <w:rFonts w:ascii="Times New Roman" w:eastAsia="Calibri" w:hAnsi="Times New Roman" w:cs="Times New Roman"/>
          <w:b/>
          <w:bCs/>
          <w:szCs w:val="22"/>
        </w:rPr>
      </w:pPr>
      <w:r>
        <w:rPr>
          <w:rFonts w:ascii="Times New Roman" w:eastAsiaTheme="minorHAnsi" w:hAnsi="Times New Roman" w:cs="Times New Roman"/>
          <w:b/>
          <w:bCs/>
          <w:szCs w:val="22"/>
        </w:rPr>
        <w:t xml:space="preserve">1.2. </w:t>
      </w:r>
      <w:r>
        <w:rPr>
          <w:rFonts w:ascii="Times New Roman" w:eastAsia="Calibri" w:hAnsi="Times New Roman" w:cs="Times New Roman"/>
          <w:b/>
          <w:bCs/>
          <w:szCs w:val="22"/>
        </w:rPr>
        <w:t xml:space="preserve">Приоритеты и цели государственной политики в сфере развития промышленности, инновационной деятельности и агропромышленного комплекса </w:t>
      </w:r>
      <w:r>
        <w:rPr>
          <w:rFonts w:ascii="Times New Roman" w:eastAsia="Calibri" w:hAnsi="Times New Roman" w:cs="Times New Roman"/>
          <w:b/>
          <w:bCs/>
          <w:szCs w:val="22"/>
        </w:rPr>
        <w:br/>
        <w:t>в Санкт-Петербурге, прогноз развития и планируемые макроэкономические показатели по итогам реализации государственной программы</w:t>
      </w:r>
    </w:p>
    <w:p w:rsidR="005E6B22" w:rsidRDefault="005E6B22">
      <w:pPr>
        <w:jc w:val="center"/>
        <w:outlineLvl w:val="0"/>
        <w:rPr>
          <w:rFonts w:ascii="Times New Roman" w:eastAsiaTheme="minorHAnsi" w:hAnsi="Times New Roman" w:cs="Times New Roman"/>
          <w:szCs w:val="22"/>
        </w:rPr>
      </w:pPr>
    </w:p>
    <w:p w:rsidR="005E6B22" w:rsidRDefault="009A33D7" w:rsidP="00402D0C">
      <w:pPr>
        <w:ind w:firstLine="540"/>
        <w:jc w:val="both"/>
        <w:rPr>
          <w:rFonts w:ascii="Times New Roman" w:eastAsiaTheme="minorHAnsi" w:hAnsi="Times New Roman" w:cs="Times New Roman"/>
          <w:szCs w:val="22"/>
        </w:rPr>
      </w:pPr>
      <w:r>
        <w:rPr>
          <w:rFonts w:ascii="Times New Roman" w:eastAsiaTheme="minorHAnsi" w:hAnsi="Times New Roman" w:cs="Times New Roman"/>
          <w:szCs w:val="22"/>
        </w:rPr>
        <w:t>Основными целями государственной политики Санкт-Петербурга в сфере реализации государственной программы являются:</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развитие инноваций в промышленности Санкт-Петербурга, повышение конкурентоспособности промышленности Санкт-Петербурга в экономике Российской Федерации и мировой экономике;</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развитие и эффективное использование инновационного потенциала </w:t>
      </w:r>
      <w:r>
        <w:rPr>
          <w:rFonts w:ascii="Times New Roman" w:hAnsi="Times New Roman" w:cs="Times New Roman"/>
          <w:sz w:val="24"/>
        </w:rPr>
        <w:br/>
        <w:t xml:space="preserve">Санкт-Петербурга, содействие развитию рынка технологий, внедрению в производство </w:t>
      </w:r>
      <w:r>
        <w:rPr>
          <w:rFonts w:ascii="Times New Roman" w:hAnsi="Times New Roman" w:cs="Times New Roman"/>
          <w:sz w:val="24"/>
        </w:rPr>
        <w:br/>
        <w:t xml:space="preserve">и в сферу услуг результатов научно-технической деятельности, выпуску и продвижению </w:t>
      </w:r>
      <w:r>
        <w:rPr>
          <w:rFonts w:ascii="Times New Roman" w:hAnsi="Times New Roman" w:cs="Times New Roman"/>
          <w:sz w:val="24"/>
        </w:rPr>
        <w:br/>
        <w:t>на внутренний и внешний рынки наукоемкой, конкурентоспособной продукции, обеспечивающей экономический рост и повышение качества жизни населения;</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развитие агропромышленного комплекса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обеспечение продовольственной безопасности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Основными направлениями (приоритетами) государственной политики </w:t>
      </w:r>
      <w:r>
        <w:rPr>
          <w:rFonts w:ascii="Times New Roman" w:hAnsi="Times New Roman" w:cs="Times New Roman"/>
          <w:sz w:val="24"/>
        </w:rPr>
        <w:br/>
        <w:t>Санкт-Петербурга в части инновационно-технологического развития промышленности Санкт-Петербурга являются:</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привлечению инвестиций в промышленность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содействие технологическому перевооружению и модернизации производства </w:t>
      </w:r>
      <w:r>
        <w:rPr>
          <w:rFonts w:ascii="Times New Roman" w:hAnsi="Times New Roman" w:cs="Times New Roman"/>
          <w:sz w:val="24"/>
        </w:rPr>
        <w:br/>
        <w:t>в промышленности, повышению уровня энергоэффективности и производительности труда в промышленности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реструктуризации промышленности Санкт-Петербурга с учетом необходимости формирования и развития промышленных кластеров и промышленных кластеров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развитию инженерного, энергетического и транспортного обеспечения промышленности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развитию производственных зон в Санкт-Петербурге;</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кадровому обеспечению промышленности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содействие продвижению продукции субъектов деятельности в сфере промышленности в Санкт-Петербурге на рынках сбыта, в том числе через размещение заказов на поставку товаров, выполнение работ, оказание услуг для государственных нужд, развитие внутрирегиональной кооперации, внешнеэкономических связей с другими субъектами Российской Федерации и государствами, а также через развитие выставочно-ярмарочной деятельности для субъектов деятельности в сфере промышленности </w:t>
      </w:r>
      <w:r>
        <w:rPr>
          <w:rFonts w:ascii="Times New Roman" w:hAnsi="Times New Roman" w:cs="Times New Roman"/>
          <w:sz w:val="24"/>
        </w:rPr>
        <w:br/>
        <w:t>в Санкт-Петербурге;</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создание условий для проведения в Санкт-Петербурге крупных российских </w:t>
      </w:r>
      <w:r>
        <w:rPr>
          <w:rFonts w:ascii="Times New Roman" w:hAnsi="Times New Roman" w:cs="Times New Roman"/>
          <w:sz w:val="24"/>
        </w:rPr>
        <w:br/>
        <w:t xml:space="preserve">и международных конгрессно-выставочных мероприятий, направленных на развитие </w:t>
      </w:r>
      <w:r>
        <w:rPr>
          <w:rFonts w:ascii="Times New Roman" w:hAnsi="Times New Roman" w:cs="Times New Roman"/>
          <w:sz w:val="24"/>
        </w:rPr>
        <w:br/>
        <w:t>и освоение Арктической зоны Российской Федерации;</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стимулирование использования продукции субъектов деятельности в сфере промышленности в Санкт-Петербурге, научной и (или) научно-технической деятельности в целях изучения и развития Арктической зоны Российской Федерации;</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содействие передаче (трансферу) технологий и развитию инновационной деятельности, в том числе с участием инновационно-промышленных парков </w:t>
      </w:r>
      <w:r>
        <w:rPr>
          <w:rFonts w:ascii="Times New Roman" w:hAnsi="Times New Roman" w:cs="Times New Roman"/>
          <w:sz w:val="24"/>
        </w:rPr>
        <w:br/>
        <w:t xml:space="preserve">Санкт-Петербурга, технологических парков (технопарков) Санкт-Петербурга, управляющих компаний инновационно-промышленных парков Санкт-Петербурга, технологических парков (технопарков) Санкт-Петербурга, резидентов технологических парков (технопарков) Санкт-Петербурга и инновационно-промышленных парков </w:t>
      </w:r>
      <w:r>
        <w:rPr>
          <w:rFonts w:ascii="Times New Roman" w:hAnsi="Times New Roman" w:cs="Times New Roman"/>
          <w:sz w:val="24"/>
        </w:rPr>
        <w:br/>
      </w:r>
      <w:r>
        <w:rPr>
          <w:rFonts w:ascii="Times New Roman" w:hAnsi="Times New Roman" w:cs="Times New Roman"/>
          <w:sz w:val="24"/>
        </w:rPr>
        <w:lastRenderedPageBreak/>
        <w:t>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содействие инновационной активности предприятий и организаций.</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Приоритетными направлениями государственной политики в сфере агропромышленного комплекса также являются:</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стимулирование производства продукции сельского хозяйства и основных видов пищевой и перерабатывающей промышленности;</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повышение финансовой устойчивости организаций агропромышленного комплекса </w:t>
      </w:r>
      <w:r>
        <w:rPr>
          <w:rFonts w:ascii="Times New Roman" w:hAnsi="Times New Roman" w:cs="Times New Roman"/>
          <w:sz w:val="24"/>
        </w:rPr>
        <w:br/>
        <w:t>за счет привлечения кредитных средств;</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создание условий для привлечения инвестиций в основной капитал организаций </w:t>
      </w:r>
      <w:r>
        <w:rPr>
          <w:rFonts w:ascii="Times New Roman" w:hAnsi="Times New Roman" w:cs="Times New Roman"/>
          <w:sz w:val="24"/>
        </w:rPr>
        <w:br/>
        <w:t>и внедрение конкурентоспособных отечественных технологий, основанных на новейших достижениях науки в агропромышленном комплексе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создание условий для обеспечения продовольственной безопасности </w:t>
      </w:r>
      <w:r>
        <w:rPr>
          <w:rFonts w:ascii="Times New Roman" w:hAnsi="Times New Roman" w:cs="Times New Roman"/>
          <w:sz w:val="24"/>
        </w:rPr>
        <w:br/>
        <w:t>Санкт-Петербурга, развитие эффективного межрегионального сотрудничества в сфере продовольственной безопасности.</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Реализация мероприятий, предусмотренных государственной программой, будет способствовать активизации инвестиционного процесса, позволит стимулировать технологическое перевооружение производства и инновационную активность предприятий, создаст условия для повышения уровня промышленности и роста конкурентоспособности предприятий.</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 xml:space="preserve">Определяющее влияние на результаты работы промышленности Санкт-Петербурга будут оказывать высокотехнологичные отрасли промышленности, а также пищевая </w:t>
      </w:r>
      <w:r w:rsidR="00402D0C">
        <w:rPr>
          <w:rFonts w:ascii="Times New Roman" w:hAnsi="Times New Roman" w:cs="Times New Roman"/>
          <w:sz w:val="24"/>
        </w:rPr>
        <w:br/>
      </w:r>
      <w:r>
        <w:rPr>
          <w:rFonts w:ascii="Times New Roman" w:hAnsi="Times New Roman" w:cs="Times New Roman"/>
          <w:sz w:val="24"/>
        </w:rPr>
        <w:t>и перерабатывающая промышленность.</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С учетом планируемого завершения ряда крупных инвестиционных проектов опережающие темпы роста производства могут быть обеспечены в машиностроительном комплексе и фармацевтической промышленности.</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Индекс промышленного производства по Санкт-Петербургу в 2030 году составит 205,1 процента по сравнению с 2018 годом при среднегодовых темпах 106,2 процента (целевой сценарий развития экономики Санкт-Петербурга).</w:t>
      </w:r>
    </w:p>
    <w:p w:rsidR="005E6B22" w:rsidRDefault="009A33D7" w:rsidP="00402D0C">
      <w:pPr>
        <w:pStyle w:val="ConsPlusNormal"/>
        <w:ind w:firstLine="540"/>
        <w:jc w:val="both"/>
        <w:rPr>
          <w:rFonts w:ascii="Times New Roman" w:hAnsi="Times New Roman" w:cs="Times New Roman"/>
          <w:sz w:val="24"/>
        </w:rPr>
      </w:pPr>
      <w:r>
        <w:rPr>
          <w:rFonts w:ascii="Times New Roman" w:hAnsi="Times New Roman" w:cs="Times New Roman"/>
          <w:sz w:val="24"/>
        </w:rPr>
        <w:t>Отрасли, производящие продукцию потребительского спроса, прежде всего пищевые продукты, будут развиваться стабильными темпами. Основным фактором роста производства в этом секторе промышленности является рост доходов населения.</w:t>
      </w:r>
    </w:p>
    <w:p w:rsidR="005E6B22" w:rsidRDefault="005E6B22">
      <w:pPr>
        <w:spacing w:after="160" w:line="259" w:lineRule="auto"/>
        <w:rPr>
          <w:rFonts w:ascii="Times New Roman" w:eastAsiaTheme="minorHAnsi" w:hAnsi="Times New Roman" w:cs="Times New Roman"/>
          <w:szCs w:val="22"/>
        </w:rPr>
        <w:sectPr w:rsidR="005E6B22">
          <w:pgSz w:w="11907" w:h="16839" w:code="9"/>
          <w:pgMar w:top="1134" w:right="850" w:bottom="1134" w:left="1701" w:header="708" w:footer="708" w:gutter="0"/>
          <w:cols w:space="720"/>
          <w:titlePg/>
        </w:sectPr>
      </w:pPr>
    </w:p>
    <w:p w:rsidR="005E6B22" w:rsidRDefault="005E6B22">
      <w:pPr>
        <w:spacing w:after="160" w:line="259" w:lineRule="auto"/>
        <w:rPr>
          <w:rFonts w:ascii="Times New Roman" w:eastAsiaTheme="minorHAnsi" w:hAnsi="Times New Roman" w:cs="Times New Roman"/>
          <w:szCs w:val="22"/>
        </w:rPr>
      </w:pPr>
    </w:p>
    <w:p w:rsidR="005E6B22" w:rsidRDefault="009A33D7">
      <w:pPr>
        <w:jc w:val="center"/>
        <w:outlineLvl w:val="0"/>
        <w:rPr>
          <w:rFonts w:ascii="Times New Roman" w:eastAsiaTheme="minorHAnsi" w:hAnsi="Times New Roman" w:cs="Times New Roman"/>
          <w:b/>
          <w:bCs/>
        </w:rPr>
      </w:pPr>
      <w:r>
        <w:rPr>
          <w:rFonts w:ascii="Times New Roman" w:eastAsiaTheme="minorHAnsi" w:hAnsi="Times New Roman" w:cs="Times New Roman"/>
          <w:b/>
          <w:bCs/>
        </w:rPr>
        <w:t>1.3. Описание целей и задач государственной программы</w:t>
      </w:r>
    </w:p>
    <w:p w:rsidR="005E6B22" w:rsidRDefault="005E6B22">
      <w:pPr>
        <w:ind w:firstLine="540"/>
        <w:jc w:val="both"/>
        <w:rPr>
          <w:rFonts w:ascii="Times New Roman" w:eastAsiaTheme="minorHAnsi" w:hAnsi="Times New Roman" w:cs="Times New Roman"/>
        </w:rPr>
      </w:pPr>
    </w:p>
    <w:p w:rsidR="005E6B22" w:rsidRDefault="009A33D7">
      <w:pPr>
        <w:ind w:firstLine="540"/>
        <w:jc w:val="both"/>
        <w:rPr>
          <w:rFonts w:ascii="Times New Roman" w:eastAsiaTheme="minorHAnsi" w:hAnsi="Times New Roman" w:cs="Times New Roman"/>
        </w:rPr>
      </w:pPr>
      <w:r>
        <w:rPr>
          <w:rFonts w:ascii="Times New Roman" w:eastAsiaTheme="minorHAnsi" w:hAnsi="Times New Roman" w:cs="Times New Roman"/>
        </w:rPr>
        <w:t>Целью государственной программы является содействие инновационно-технологическому развитию промышленности и повышению ее эффективности.</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достижения поставленной цели государственной программой предусмотрены мероприятия, направленные на решение следующих задач:</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повышение конкурентоспособности промышленности Санкт-Петербурга;</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развитие и эффективное использование инновационного потенциала </w:t>
      </w:r>
      <w:r>
        <w:rPr>
          <w:rFonts w:ascii="Times New Roman" w:hAnsi="Times New Roman" w:cs="Times New Roman"/>
          <w:color w:val="000000" w:themeColor="text1"/>
          <w:sz w:val="24"/>
          <w:szCs w:val="24"/>
        </w:rPr>
        <w:br/>
        <w:t>Санкт-Петербурга;</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создание благоприятных условий для развития агропромышленного комплекса </w:t>
      </w:r>
      <w:r>
        <w:rPr>
          <w:rFonts w:ascii="Times New Roman" w:hAnsi="Times New Roman" w:cs="Times New Roman"/>
          <w:color w:val="000000" w:themeColor="text1"/>
          <w:sz w:val="24"/>
          <w:szCs w:val="24"/>
        </w:rPr>
        <w:br/>
        <w:t xml:space="preserve">Санкт-Петербурга в целях обеспечения продовольственной безопасности </w:t>
      </w:r>
      <w:r>
        <w:rPr>
          <w:rFonts w:ascii="Times New Roman" w:hAnsi="Times New Roman" w:cs="Times New Roman"/>
          <w:color w:val="000000" w:themeColor="text1"/>
          <w:sz w:val="24"/>
          <w:szCs w:val="24"/>
        </w:rPr>
        <w:br/>
        <w:t xml:space="preserve">Санкт-Петербурга, а также обеспечения населения Санкт-Петербурга качественными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безопасными продуктами питания.</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Цель и задачи государственной программы соответствуют:</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национальным целям развития Российской Федерации на период до 2030 года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на перспективу до 2036 года (обеспечение устойчивого экономического и социального развития, экономического суверенитета, высокой эффективности и технологичности),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во исполнение Указа Президента Российской Федерации от 07.05.2024 № 309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«О национальных целях развития Российской Федерации на период до 2030 года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на перспективу до 2036 года»;</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приоритетным направлениям государственной национальной политики Российской Федерации (создание дополнительных социально-экономических условий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для эффективной реализации государственной национальной политики Российской Федерации), определенным в </w:t>
      </w:r>
      <w:hyperlink r:id="rId9">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государственной национальной политики Российской Федерации на период до 2025 года, утвержденной Указом Президента Российской Федерации от 19.12.2012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1666;</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стратегическим национальным приоритетам (повышение качества жизни российских граждан; экономический рост; наука, технологии и образование), определенным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 </w:t>
      </w:r>
      <w:hyperlink r:id="rId10">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национальной безопасности Российской Федерации, утвержденной Указом Президента Российской Федерации от 02.07.2021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400;</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цели и задачам (формирование высокотехнологичной, конкурентоспособной, устойчивой и сбалансированной (в части спроса и предложения) промышленности строительных материалов инновационного типа, обеспечивающей внутренний и внешний рынки качественной, доступной и энергоэффективной продукцией; создание комфортных, конкурентных и побуждающих условий для организации новых производств, проведения технологического перевооружения и модернизации основных фондов отрасли; поддержка внедрения современных инновационных технологий в целях освоения производства новой инновационной продукции), определенным в </w:t>
      </w:r>
      <w:hyperlink r:id="rId11">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промышленности строительных материалов на период до 2020 года и дальнейшую перспективу до 2030 года, утвержденной распоряжением Правительства Российской Федерации от 10.05.2016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868-р;</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приоритетам научно-технологического развития (переход к передовым технологиям проектирования и создания высокотехнологичной продукции, основанным на применении интеллектуальных производственных решений, роботизированных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высокопроизводительных вычислительных систем, новых материалов и химических соединений, результатов обработки больших объемов данных, технологий машинного обучения и искусственного интеллекта, определенным в Стратегии научно-технологического развития Российской Федерации, утвержденной Указом Президента Российской Федерации от 28.02.2024 № 145;</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принципам государственной политики регионального развития (обеспечение устойчивого экономического роста и научно-технологического развития регионов, повышение конкурентоспособности их экономики на международных рынках), определенным в </w:t>
      </w:r>
      <w:hyperlink r:id="rId12">
        <w:r>
          <w:rPr>
            <w:rFonts w:ascii="Times New Roman" w:hAnsi="Times New Roman" w:cs="Times New Roman"/>
            <w:color w:val="000000" w:themeColor="text1"/>
            <w:sz w:val="24"/>
            <w:szCs w:val="24"/>
          </w:rPr>
          <w:t>Основах</w:t>
        </w:r>
      </w:hyperlink>
      <w:r>
        <w:rPr>
          <w:rFonts w:ascii="Times New Roman" w:hAnsi="Times New Roman" w:cs="Times New Roman"/>
          <w:color w:val="000000" w:themeColor="text1"/>
          <w:sz w:val="24"/>
          <w:szCs w:val="24"/>
        </w:rPr>
        <w:t xml:space="preserve"> государственной политики регионального развития Российской Федерации на период до 2025 года, утвержденных Указом Президента Российской Федерации от 16.01.2017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13;</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(внедрение инновационных и экологически чистых технологий, развитие экологически безопасных производств), определенным </w:t>
      </w:r>
      <w:hyperlink r:id="rId13">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экологической безопасности Российской Федерации на период до 2025 года, утвержденной Указом Президента Российской Федерации от 19.04.2017 N 176;</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приоритетам, определенным для обеспечения национальных интересов при развитии информационного общества (создание и применение российских информационных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коммуникационных технологий, обеспечение их конкурентоспособности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на международном уровне, формирование новой технологической основы для развития экономики и социальной сферы, обеспечение национальных интересов в области цифровой экономики) </w:t>
      </w:r>
      <w:hyperlink r:id="rId14">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развития информационного общества в Российской Федерации на 2017-2030 годы, утвержденной Указом Президента Российской Федерации от 09.05.2017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203;</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целям и основным направлениям государственной политики в сфере обеспечения экономической безопасности (обеспечение устойчивого роста реального сектора экономики, создание экономических условий для разработки и внедрения современных технологий, стимулирования инновационного развития, а также совершенствования нормативно-правовой базы в этой сфере, повышение эффективности внешнеэкономического сотрудничества и реализация конкурентных преимуществ экспортно ориентированных секторов экономики), определенным в </w:t>
      </w:r>
      <w:hyperlink r:id="rId15">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экономической безопасности Российской Федерации на период до 2030 года, утвержденной Указом Президента Российской Федерации от 13.05.2017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208;</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(привлечение инвестиций в агропромышленный комплекс; внедрение современных технологий производства, переработки и хранения сельскохозяйственной продукции, сырья и продовольствия), определенным в Федеральной научно-технической </w:t>
      </w:r>
      <w:hyperlink r:id="rId16">
        <w:r>
          <w:rPr>
            <w:rFonts w:ascii="Times New Roman" w:hAnsi="Times New Roman" w:cs="Times New Roman"/>
            <w:color w:val="000000" w:themeColor="text1"/>
            <w:sz w:val="24"/>
            <w:szCs w:val="24"/>
          </w:rPr>
          <w:t>программе</w:t>
        </w:r>
      </w:hyperlink>
      <w:r>
        <w:rPr>
          <w:rFonts w:ascii="Times New Roman" w:hAnsi="Times New Roman" w:cs="Times New Roman"/>
          <w:color w:val="000000" w:themeColor="text1"/>
          <w:sz w:val="24"/>
          <w:szCs w:val="24"/>
        </w:rPr>
        <w:t xml:space="preserve"> развития сельского хозяйства на 2017-2025 годы, утвержденной постановлением Правительства Российской Федерации от 25.08.2017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996,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во исполнение </w:t>
      </w:r>
      <w:hyperlink r:id="rId17">
        <w:r>
          <w:rPr>
            <w:rFonts w:ascii="Times New Roman" w:hAnsi="Times New Roman" w:cs="Times New Roman"/>
            <w:color w:val="000000" w:themeColor="text1"/>
            <w:sz w:val="24"/>
            <w:szCs w:val="24"/>
          </w:rPr>
          <w:t>Указа</w:t>
        </w:r>
      </w:hyperlink>
      <w:r>
        <w:rPr>
          <w:rFonts w:ascii="Times New Roman" w:hAnsi="Times New Roman" w:cs="Times New Roman"/>
          <w:color w:val="000000" w:themeColor="text1"/>
          <w:sz w:val="24"/>
          <w:szCs w:val="24"/>
        </w:rPr>
        <w:t xml:space="preserve"> Президента Российской Федерации от 21.07.2016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350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О мерах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по реализации государственной научно-технической политики в интересах развития сельского хозяйства</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(обновление, перевооружение имеющейся и создание новой инновационной промышленной технологической базы для развития спортивной индустрии; обеспечение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стимулирование спроса на отечественную спортивную продукцию, ее компоненты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материалы; создание условий для увеличения доли российской спортивной продукции как на внутреннем, так и на внешнем рынках; развитие экспортного потенциала российских предприятий спортивной индустрии), определенным </w:t>
      </w:r>
      <w:hyperlink r:id="rId18">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развития спортивной индустрии до 2035 года, утвержденной распоряжением Правительства Российской Федерации от 03.06.2019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1188-р;</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цели и задачам (рост объемов реализации отечественной продукции в три раза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к 2030 году (в текущих ценах), повышение доли присутствия отечественных машин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оборудования для пищевой и перерабатывающей промышленности на внутреннем рынке, увеличение экспортных поставок), определенным </w:t>
      </w:r>
      <w:hyperlink r:id="rId19">
        <w:r>
          <w:rPr>
            <w:rFonts w:ascii="Times New Roman" w:hAnsi="Times New Roman" w:cs="Times New Roman"/>
            <w:color w:val="000000" w:themeColor="text1"/>
            <w:sz w:val="24"/>
            <w:szCs w:val="24"/>
          </w:rPr>
          <w:t>Стратегией</w:t>
        </w:r>
      </w:hyperlink>
      <w:r>
        <w:rPr>
          <w:rFonts w:ascii="Times New Roman" w:hAnsi="Times New Roman" w:cs="Times New Roman"/>
          <w:color w:val="000000" w:themeColor="text1"/>
          <w:sz w:val="24"/>
          <w:szCs w:val="24"/>
        </w:rPr>
        <w:t xml:space="preserve"> развития машиностроения для пищевой и перерабатывающей промышленности Российской Федерации на период до 2030 года, утвержденной распоряжением Правительства Российской Федерации от 30.08.2019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1931-р;</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целям (достижение устойчивой конкурентоспособности российской экономики,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в том числе лидирующих позиций в мире в области искусственного интеллекта) Национальной </w:t>
      </w:r>
      <w:hyperlink r:id="rId20">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искусственного интеллекта на период до 2030 года, утвержденной Указом Президента Российской Федерации от 10.10.2019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490;</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(обеспечить выполнение 100 процентов заданий государственного оборонного заказа по срокам и стоимости создания кораблей, судов, вооружения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военной специальной техники для Военно-Морского Флота, разработать и внедрить наиболее передовые технологии производства; повысить эффективность планирования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управления производством в организациях судостроительной промышленности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обеспечить их финансовую устойчивость; увеличить количество высокопроизводительных рабочих мест, увеличить заработную плату работникам промышленных организаций судостроительной отрасли), определенным в </w:t>
      </w:r>
      <w:hyperlink r:id="rId21">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судостроительной промышленности на период до 2035 года, утвержденной распоряжением Правительства Российской Федерации от 28.10.2019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2553-р;</w:t>
      </w:r>
    </w:p>
    <w:p w:rsidR="005E6B22" w:rsidRDefault="009A33D7" w:rsidP="00402D0C">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целям и задачам (обеспечение населения страны безопасной, качественной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доступной сельскохозяйственной продукцией, сырьем и продовольствием в объемах, обеспечивающих рациональные нормы потребления пищевой продукции, устойчивое развитие производства сельскохозяйственной продукции, сырья и продовольствия, достаточное для обеспечения продовольственной независимости на основе принципов научно обоснованного планирования, производство сельскохозяйственной продукции, сырья и продовольствия, которые соответствуют установленным экологическим, санитарно-эпидемиологическим, ветеринарным и иным требованиям, с учетом необходимости использования при их производстве безопасных для здоровья человека технологий) </w:t>
      </w:r>
      <w:hyperlink r:id="rId22">
        <w:r>
          <w:rPr>
            <w:rFonts w:ascii="Times New Roman" w:hAnsi="Times New Roman" w:cs="Times New Roman"/>
            <w:color w:val="000000" w:themeColor="text1"/>
            <w:sz w:val="24"/>
            <w:szCs w:val="24"/>
          </w:rPr>
          <w:t>Доктрины</w:t>
        </w:r>
      </w:hyperlink>
      <w:r>
        <w:rPr>
          <w:rFonts w:ascii="Times New Roman" w:hAnsi="Times New Roman" w:cs="Times New Roman"/>
          <w:color w:val="000000" w:themeColor="text1"/>
          <w:sz w:val="24"/>
          <w:szCs w:val="24"/>
        </w:rPr>
        <w:t xml:space="preserve"> продовольственной безопасности Российской Федерации, утвержденной Указом Президента Российской Федерации от 21.01.2020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w:t>
      </w:r>
    </w:p>
    <w:p w:rsidR="005E6B22" w:rsidRDefault="009A33D7" w:rsidP="00402D0C">
      <w:pPr>
        <w:pStyle w:val="ConsPlusNormal"/>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(стимулирование инвестиционной активности в агропромышленном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рыбохозяйственном комплексах, создание системы продвижения продукции агропромышленного комплекса на внешние рынки), определенным в </w:t>
      </w:r>
      <w:hyperlink r:id="rId23">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агропромышленного и рыбохозяйственного комплексов Российской Федерации на период до 2030 года, утвержденной распоряжением Правительства Российской Федерации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от 08.09.2022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2567-р;</w:t>
      </w:r>
    </w:p>
    <w:p w:rsidR="005E6B22" w:rsidRDefault="009A33D7" w:rsidP="00402D0C">
      <w:pPr>
        <w:pStyle w:val="ConsPlusNormal"/>
        <w:spacing w:before="220"/>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задачам (оказание мер государственной поддержки, направленных на создание </w:t>
      </w:r>
      <w:r w:rsidR="00402D0C">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и развитие технологий освоения нефтяных и газовых месторождений (в том числе технологий, применяемых на континентальном шельфе), производства сжиженного природного газа, а также на обеспечение производства соответствующей промышленной продукции, стимулирование использования промышленной продукции российского производства при реализации новых экономических проектов), определенным в </w:t>
      </w:r>
      <w:hyperlink r:id="rId24">
        <w:r>
          <w:rPr>
            <w:rFonts w:ascii="Times New Roman" w:hAnsi="Times New Roman" w:cs="Times New Roman"/>
            <w:color w:val="000000" w:themeColor="text1"/>
            <w:sz w:val="24"/>
            <w:szCs w:val="24"/>
          </w:rPr>
          <w:t>Стратегии</w:t>
        </w:r>
      </w:hyperlink>
      <w:r>
        <w:rPr>
          <w:rFonts w:ascii="Times New Roman" w:hAnsi="Times New Roman" w:cs="Times New Roman"/>
          <w:color w:val="000000" w:themeColor="text1"/>
          <w:sz w:val="24"/>
          <w:szCs w:val="24"/>
        </w:rPr>
        <w:t xml:space="preserve"> развития Арктической зоны Российской Федерации и обеспечения национальной безопасности на период до 2035 года, утвержденной Указом Президента Российской Федерации от 26.10.2020 </w:t>
      </w:r>
      <w:r w:rsidR="00402D0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645.</w:t>
      </w:r>
    </w:p>
    <w:p w:rsidR="005E6B22" w:rsidRDefault="005E6B22">
      <w:pPr>
        <w:spacing w:after="160" w:line="259" w:lineRule="auto"/>
        <w:rPr>
          <w:rFonts w:ascii="Times New Roman" w:eastAsiaTheme="minorHAnsi" w:hAnsi="Times New Roman" w:cs="Times New Roman"/>
        </w:rPr>
        <w:sectPr w:rsidR="005E6B22">
          <w:pgSz w:w="11907" w:h="16839" w:code="9"/>
          <w:pgMar w:top="1134" w:right="850" w:bottom="1134" w:left="1701" w:header="708" w:footer="708" w:gutter="0"/>
          <w:cols w:space="720"/>
          <w:titlePg/>
        </w:sectPr>
      </w:pPr>
    </w:p>
    <w:p w:rsidR="005E6B22" w:rsidRDefault="005E6B22">
      <w:pPr>
        <w:spacing w:after="160" w:line="259" w:lineRule="auto"/>
        <w:rPr>
          <w:rFonts w:ascii="Times New Roman" w:eastAsiaTheme="minorHAnsi" w:hAnsi="Times New Roman" w:cs="Times New Roman"/>
        </w:rPr>
      </w:pPr>
    </w:p>
    <w:tbl>
      <w:tblPr>
        <w:tblW w:w="0"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5E6B22">
        <w:trPr>
          <w:trHeight w:val="115"/>
        </w:trPr>
        <w:tc>
          <w:tcPr>
            <w:tcW w:w="15632" w:type="dxa"/>
            <w:gridSpan w:val="15"/>
          </w:tcPr>
          <w:p w:rsidR="005E6B22" w:rsidRDefault="005E6B22">
            <w:pPr>
              <w:rPr>
                <w:sz w:val="2"/>
              </w:rPr>
            </w:pPr>
          </w:p>
        </w:tc>
      </w:tr>
      <w:tr w:rsidR="005E6B22">
        <w:trPr>
          <w:trHeight w:val="329"/>
        </w:trPr>
        <w:tc>
          <w:tcPr>
            <w:tcW w:w="15575" w:type="dxa"/>
            <w:gridSpan w:val="14"/>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Cs w:val="22"/>
              </w:rPr>
              <w:t>1.4. Целевые показатели государственной программы и индикаторы подпрограмм и отдельных мероприятий</w:t>
            </w:r>
          </w:p>
        </w:tc>
        <w:tc>
          <w:tcPr>
            <w:tcW w:w="57" w:type="dxa"/>
          </w:tcPr>
          <w:p w:rsidR="005E6B22" w:rsidRDefault="005E6B22">
            <w:pPr>
              <w:rPr>
                <w:sz w:val="2"/>
              </w:rPr>
            </w:pPr>
          </w:p>
        </w:tc>
      </w:tr>
      <w:tr w:rsidR="005E6B22">
        <w:trPr>
          <w:trHeight w:val="115"/>
        </w:trPr>
        <w:tc>
          <w:tcPr>
            <w:tcW w:w="15632" w:type="dxa"/>
            <w:gridSpan w:val="15"/>
          </w:tcPr>
          <w:p w:rsidR="005E6B22" w:rsidRDefault="005E6B22">
            <w:pPr>
              <w:rPr>
                <w:sz w:val="2"/>
              </w:rPr>
            </w:pPr>
          </w:p>
        </w:tc>
      </w:tr>
      <w:tr w:rsidR="005E6B22">
        <w:trPr>
          <w:trHeight w:val="229"/>
        </w:trPr>
        <w:tc>
          <w:tcPr>
            <w:tcW w:w="13425" w:type="dxa"/>
            <w:gridSpan w:val="12"/>
          </w:tcPr>
          <w:p w:rsidR="005E6B22" w:rsidRDefault="005E6B22">
            <w:pPr>
              <w:rPr>
                <w:sz w:val="2"/>
              </w:rPr>
            </w:pPr>
          </w:p>
        </w:tc>
        <w:tc>
          <w:tcPr>
            <w:tcW w:w="2150" w:type="dxa"/>
            <w:gridSpan w:val="2"/>
            <w:shd w:val="clear" w:color="auto" w:fill="auto"/>
            <w:vAlign w:val="center"/>
          </w:tcPr>
          <w:p w:rsidR="005E6B22" w:rsidRDefault="005E6B22" w:rsidP="00402D0C">
            <w:pPr>
              <w:spacing w:line="229" w:lineRule="auto"/>
              <w:rPr>
                <w:rFonts w:ascii="Times New Roman" w:eastAsia="Times New Roman" w:hAnsi="Times New Roman" w:cs="Times New Roman"/>
                <w:color w:val="000000"/>
                <w:spacing w:val="-2"/>
              </w:rPr>
            </w:pPr>
          </w:p>
        </w:tc>
        <w:tc>
          <w:tcPr>
            <w:tcW w:w="57" w:type="dxa"/>
          </w:tcPr>
          <w:p w:rsidR="005E6B22" w:rsidRDefault="005E6B22">
            <w:pPr>
              <w:rPr>
                <w:sz w:val="2"/>
              </w:rPr>
            </w:pPr>
          </w:p>
        </w:tc>
      </w:tr>
      <w:tr w:rsidR="005E6B22">
        <w:trPr>
          <w:trHeight w:val="115"/>
        </w:trPr>
        <w:tc>
          <w:tcPr>
            <w:tcW w:w="15632" w:type="dxa"/>
            <w:gridSpan w:val="15"/>
          </w:tcPr>
          <w:p w:rsidR="005E6B22" w:rsidRDefault="005E6B22">
            <w:pPr>
              <w:rPr>
                <w:sz w:val="2"/>
              </w:rPr>
            </w:pPr>
          </w:p>
        </w:tc>
      </w:tr>
      <w:tr w:rsidR="005E6B22">
        <w:trPr>
          <w:trHeight w:val="788"/>
        </w:trPr>
        <w:tc>
          <w:tcPr>
            <w:tcW w:w="15575" w:type="dxa"/>
            <w:gridSpan w:val="14"/>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1.4.1. Целевые показатели государственной программы</w:t>
            </w:r>
          </w:p>
        </w:tc>
        <w:tc>
          <w:tcPr>
            <w:tcW w:w="57" w:type="dxa"/>
          </w:tcPr>
          <w:p w:rsidR="005E6B22" w:rsidRDefault="005E6B22">
            <w:pPr>
              <w:rPr>
                <w:sz w:val="2"/>
              </w:rPr>
            </w:pPr>
          </w:p>
        </w:tc>
      </w:tr>
      <w:tr w:rsidR="005E6B22">
        <w:trPr>
          <w:trHeight w:val="114"/>
        </w:trPr>
        <w:tc>
          <w:tcPr>
            <w:tcW w:w="15575" w:type="dxa"/>
            <w:gridSpan w:val="14"/>
            <w:tcBorders>
              <w:bottom w:val="single" w:sz="4" w:space="0" w:color="000000"/>
            </w:tcBorders>
          </w:tcPr>
          <w:p w:rsidR="005E6B22" w:rsidRDefault="005E6B22">
            <w:pPr>
              <w:rPr>
                <w:sz w:val="2"/>
              </w:rPr>
            </w:pPr>
          </w:p>
        </w:tc>
        <w:tc>
          <w:tcPr>
            <w:tcW w:w="57" w:type="dxa"/>
          </w:tcPr>
          <w:p w:rsidR="005E6B22" w:rsidRDefault="005E6B22">
            <w:pPr>
              <w:rPr>
                <w:sz w:val="2"/>
              </w:rPr>
            </w:pPr>
          </w:p>
        </w:tc>
      </w:tr>
      <w:tr w:rsidR="005E6B22">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Ответственный за достижение целевого показателя</w:t>
            </w:r>
          </w:p>
        </w:tc>
        <w:tc>
          <w:tcPr>
            <w:tcW w:w="28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Принадлежность целевого показателя к показателям Стратегии 2035, региональных проектов, Указа Президента РФ </w:t>
            </w:r>
            <w:r w:rsidR="00402D0C">
              <w:rPr>
                <w:rFonts w:ascii="Times New Roman" w:eastAsia="Times New Roman" w:hAnsi="Times New Roman" w:cs="Times New Roman"/>
                <w:b/>
                <w:color w:val="000000"/>
                <w:spacing w:val="-2"/>
                <w:sz w:val="22"/>
                <w:szCs w:val="22"/>
              </w:rPr>
              <w:br/>
            </w:r>
            <w:r>
              <w:rPr>
                <w:rFonts w:ascii="Times New Roman" w:eastAsia="Times New Roman" w:hAnsi="Times New Roman" w:cs="Times New Roman"/>
                <w:b/>
                <w:color w:val="000000"/>
                <w:spacing w:val="-2"/>
                <w:sz w:val="22"/>
                <w:szCs w:val="22"/>
              </w:rPr>
              <w:t>№</w:t>
            </w:r>
            <w:r w:rsidR="00402D0C">
              <w:rPr>
                <w:rFonts w:ascii="Times New Roman" w:eastAsia="Times New Roman" w:hAnsi="Times New Roman" w:cs="Times New Roman"/>
                <w:b/>
                <w:color w:val="000000"/>
                <w:spacing w:val="-2"/>
                <w:sz w:val="22"/>
                <w:szCs w:val="22"/>
              </w:rPr>
              <w:t xml:space="preserve"> </w:t>
            </w:r>
            <w:r>
              <w:rPr>
                <w:rFonts w:ascii="Times New Roman" w:eastAsia="Times New Roman" w:hAnsi="Times New Roman" w:cs="Times New Roman"/>
                <w:b/>
                <w:color w:val="000000"/>
                <w:spacing w:val="-2"/>
                <w:sz w:val="22"/>
                <w:szCs w:val="22"/>
              </w:rPr>
              <w:t>1014, финансовым соглашениям и нефинансовым соглашениям</w:t>
            </w:r>
          </w:p>
        </w:tc>
        <w:tc>
          <w:tcPr>
            <w:tcW w:w="57" w:type="dxa"/>
            <w:tcBorders>
              <w:left w:val="single" w:sz="4" w:space="0" w:color="000000"/>
            </w:tcBorders>
          </w:tcPr>
          <w:p w:rsidR="005E6B22" w:rsidRDefault="005E6B22">
            <w:pPr>
              <w:rPr>
                <w:sz w:val="2"/>
              </w:rPr>
            </w:pPr>
          </w:p>
        </w:tc>
      </w:tr>
      <w:tr w:rsidR="005E6B22">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8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57" w:type="dxa"/>
            <w:tcBorders>
              <w:left w:val="single" w:sz="4" w:space="0" w:color="000000"/>
            </w:tcBorders>
          </w:tcPr>
          <w:p w:rsidR="005E6B22" w:rsidRDefault="005E6B22">
            <w:pPr>
              <w:rPr>
                <w:sz w:val="2"/>
              </w:rPr>
            </w:pPr>
          </w:p>
        </w:tc>
      </w:tr>
      <w:tr w:rsidR="005E6B2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Индекс промышленного производства </w:t>
            </w:r>
            <w:r w:rsidR="00402D0C">
              <w:rPr>
                <w:rFonts w:ascii="Times New Roman" w:eastAsia="Times New Roman" w:hAnsi="Times New Roman" w:cs="Times New Roman"/>
                <w:color w:val="000000"/>
                <w:spacing w:val="-2"/>
                <w:sz w:val="20"/>
                <w:szCs w:val="22"/>
              </w:rPr>
              <w:t>(далее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В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158,9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205,1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Доля Санкт-Петербурга в объеме отгруженной промышленной продукции по Российской Федерации (без учет</w:t>
            </w:r>
            <w:r w:rsidR="00402D0C">
              <w:rPr>
                <w:rFonts w:ascii="Times New Roman" w:eastAsia="Times New Roman" w:hAnsi="Times New Roman" w:cs="Times New Roman"/>
                <w:color w:val="000000"/>
                <w:spacing w:val="-2"/>
                <w:sz w:val="20"/>
                <w:szCs w:val="22"/>
              </w:rPr>
              <w:t xml:space="preserve">а данных </w:t>
            </w:r>
            <w:r w:rsidR="00402D0C">
              <w:rPr>
                <w:rFonts w:ascii="Times New Roman" w:eastAsia="Times New Roman" w:hAnsi="Times New Roman" w:cs="Times New Roman"/>
                <w:color w:val="000000"/>
                <w:spacing w:val="-2"/>
                <w:sz w:val="20"/>
                <w:szCs w:val="22"/>
              </w:rPr>
              <w:br/>
              <w:t>по видам деятельности «Добыча полезных ископаемых»</w:t>
            </w:r>
            <w:r>
              <w:rPr>
                <w:rFonts w:ascii="Times New Roman" w:eastAsia="Times New Roman" w:hAnsi="Times New Roman" w:cs="Times New Roman"/>
                <w:color w:val="000000"/>
                <w:spacing w:val="-2"/>
                <w:sz w:val="20"/>
                <w:szCs w:val="22"/>
              </w:rPr>
              <w:t xml:space="preserve"> </w:t>
            </w:r>
            <w:r w:rsidR="00402D0C">
              <w:rPr>
                <w:rFonts w:ascii="Times New Roman" w:eastAsia="Times New Roman" w:hAnsi="Times New Roman" w:cs="Times New Roman"/>
                <w:color w:val="000000"/>
                <w:spacing w:val="-2"/>
                <w:sz w:val="20"/>
                <w:szCs w:val="22"/>
              </w:rPr>
              <w:br/>
              <w:t>и «</w:t>
            </w:r>
            <w:r>
              <w:rPr>
                <w:rFonts w:ascii="Times New Roman" w:eastAsia="Times New Roman" w:hAnsi="Times New Roman" w:cs="Times New Roman"/>
                <w:color w:val="000000"/>
                <w:spacing w:val="-2"/>
                <w:sz w:val="20"/>
                <w:szCs w:val="22"/>
              </w:rPr>
              <w:t xml:space="preserve">Производство кокса </w:t>
            </w:r>
            <w:r w:rsidR="00402D0C">
              <w:rPr>
                <w:rFonts w:ascii="Times New Roman" w:eastAsia="Times New Roman" w:hAnsi="Times New Roman" w:cs="Times New Roman"/>
                <w:color w:val="000000"/>
                <w:spacing w:val="-2"/>
                <w:sz w:val="20"/>
                <w:szCs w:val="22"/>
              </w:rPr>
              <w:br/>
              <w:t>и нефтепродуктов»</w:t>
            </w:r>
            <w:r>
              <w:rPr>
                <w:rFonts w:ascii="Times New Roman" w:eastAsia="Times New Roman" w:hAnsi="Times New Roman" w:cs="Times New Roman"/>
                <w:color w:val="000000"/>
                <w:spacing w:val="-2"/>
                <w:sz w:val="20"/>
                <w:szCs w:val="22"/>
              </w:rPr>
              <w:t>)</w:t>
            </w:r>
            <w:r w:rsidR="00402D0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Целевой показатель 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высокотехнологичных отраслей промышленности в общем объеме отгруженной продукции </w:t>
            </w:r>
            <w:r w:rsidR="00402D0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(без уче</w:t>
            </w:r>
            <w:r w:rsidR="00402D0C">
              <w:rPr>
                <w:rFonts w:ascii="Times New Roman" w:eastAsia="Times New Roman" w:hAnsi="Times New Roman" w:cs="Times New Roman"/>
                <w:color w:val="000000"/>
                <w:spacing w:val="-2"/>
                <w:sz w:val="20"/>
                <w:szCs w:val="22"/>
              </w:rPr>
              <w:t>та данных по виду деятельности «Производство нефтепродуктов»</w:t>
            </w:r>
            <w:r>
              <w:rPr>
                <w:rFonts w:ascii="Times New Roman" w:eastAsia="Times New Roman" w:hAnsi="Times New Roman" w:cs="Times New Roman"/>
                <w:color w:val="000000"/>
                <w:spacing w:val="-2"/>
                <w:sz w:val="20"/>
                <w:szCs w:val="22"/>
              </w:rPr>
              <w:t xml:space="preserve">) </w:t>
            </w:r>
            <w:r w:rsidR="00402D0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Целевой показатель 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Темп роста объема отгруженной промышленной продукции (без учет</w:t>
            </w:r>
            <w:r w:rsidR="00402D0C">
              <w:rPr>
                <w:rFonts w:ascii="Times New Roman" w:eastAsia="Times New Roman" w:hAnsi="Times New Roman" w:cs="Times New Roman"/>
                <w:color w:val="000000"/>
                <w:spacing w:val="-2"/>
                <w:sz w:val="20"/>
                <w:szCs w:val="22"/>
              </w:rPr>
              <w:t>а данных по видам деятельности «</w:t>
            </w:r>
            <w:r>
              <w:rPr>
                <w:rFonts w:ascii="Times New Roman" w:eastAsia="Times New Roman" w:hAnsi="Times New Roman" w:cs="Times New Roman"/>
                <w:color w:val="000000"/>
                <w:spacing w:val="-2"/>
                <w:sz w:val="20"/>
                <w:szCs w:val="22"/>
              </w:rPr>
              <w:t xml:space="preserve">Добыча полезных </w:t>
            </w:r>
            <w:r>
              <w:rPr>
                <w:rFonts w:ascii="Times New Roman" w:eastAsia="Times New Roman" w:hAnsi="Times New Roman" w:cs="Times New Roman"/>
                <w:color w:val="000000"/>
                <w:spacing w:val="-2"/>
                <w:sz w:val="20"/>
                <w:szCs w:val="22"/>
              </w:rPr>
              <w:lastRenderedPageBreak/>
              <w:t>ископаемых</w:t>
            </w:r>
            <w:r w:rsidR="00402D0C">
              <w:rPr>
                <w:rFonts w:ascii="Times New Roman" w:eastAsia="Times New Roman" w:hAnsi="Times New Roman" w:cs="Times New Roman"/>
                <w:color w:val="000000"/>
                <w:spacing w:val="-2"/>
                <w:sz w:val="20"/>
                <w:szCs w:val="22"/>
              </w:rPr>
              <w:t>» и «</w:t>
            </w:r>
            <w:r>
              <w:rPr>
                <w:rFonts w:ascii="Times New Roman" w:eastAsia="Times New Roman" w:hAnsi="Times New Roman" w:cs="Times New Roman"/>
                <w:color w:val="000000"/>
                <w:spacing w:val="-2"/>
                <w:sz w:val="20"/>
                <w:szCs w:val="22"/>
              </w:rPr>
              <w:t>Производство нефтепродукто</w:t>
            </w:r>
            <w:r w:rsidR="00402D0C">
              <w:rPr>
                <w:rFonts w:ascii="Times New Roman" w:eastAsia="Times New Roman" w:hAnsi="Times New Roman" w:cs="Times New Roman"/>
                <w:color w:val="000000"/>
                <w:spacing w:val="-2"/>
                <w:sz w:val="20"/>
                <w:szCs w:val="22"/>
              </w:rPr>
              <w:t>в»</w:t>
            </w:r>
            <w:r>
              <w:rPr>
                <w:rFonts w:ascii="Times New Roman" w:eastAsia="Times New Roman" w:hAnsi="Times New Roman" w:cs="Times New Roman"/>
                <w:color w:val="000000"/>
                <w:spacing w:val="-2"/>
                <w:sz w:val="20"/>
                <w:szCs w:val="22"/>
              </w:rPr>
              <w:t xml:space="preserve">) (далее - Целевой показатель 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 xml:space="preserve">В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181,3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203,9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инновационной продукции </w:t>
            </w:r>
            <w:r w:rsidR="00402D0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общем объеме продукции </w:t>
            </w:r>
            <w:r w:rsidR="00402D0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(без учета данных по виду деятель</w:t>
            </w:r>
            <w:r w:rsidR="00402D0C">
              <w:rPr>
                <w:rFonts w:ascii="Times New Roman" w:eastAsia="Times New Roman" w:hAnsi="Times New Roman" w:cs="Times New Roman"/>
                <w:color w:val="000000"/>
                <w:spacing w:val="-2"/>
                <w:sz w:val="20"/>
                <w:szCs w:val="22"/>
              </w:rPr>
              <w:t>ности «Производство нефтепродуктов»</w:t>
            </w:r>
            <w:r>
              <w:rPr>
                <w:rFonts w:ascii="Times New Roman" w:eastAsia="Times New Roman" w:hAnsi="Times New Roman" w:cs="Times New Roman"/>
                <w:color w:val="000000"/>
                <w:spacing w:val="-2"/>
                <w:sz w:val="20"/>
                <w:szCs w:val="22"/>
              </w:rPr>
              <w:t xml:space="preserve">)(далее - Целевой показатель 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Стратегия 2035</w:t>
            </w:r>
          </w:p>
        </w:tc>
        <w:tc>
          <w:tcPr>
            <w:tcW w:w="57" w:type="dxa"/>
            <w:tcBorders>
              <w:left w:val="single" w:sz="4" w:space="0" w:color="000000"/>
            </w:tcBorders>
          </w:tcPr>
          <w:p w:rsidR="005E6B22" w:rsidRDefault="005E6B22">
            <w:pPr>
              <w:rPr>
                <w:sz w:val="2"/>
              </w:rPr>
            </w:pPr>
          </w:p>
        </w:tc>
      </w:tr>
      <w:tr w:rsidR="005E6B22">
        <w:trPr>
          <w:trHeight w:val="558"/>
        </w:trPr>
        <w:tc>
          <w:tcPr>
            <w:tcW w:w="15575" w:type="dxa"/>
            <w:gridSpan w:val="14"/>
            <w:tcBorders>
              <w:top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1.4.2. Индикаторы подпрограмм государственной программы</w:t>
            </w:r>
          </w:p>
        </w:tc>
        <w:tc>
          <w:tcPr>
            <w:tcW w:w="57" w:type="dxa"/>
          </w:tcPr>
          <w:p w:rsidR="005E6B22" w:rsidRDefault="005E6B22">
            <w:pPr>
              <w:rPr>
                <w:sz w:val="2"/>
              </w:rPr>
            </w:pPr>
          </w:p>
        </w:tc>
      </w:tr>
      <w:tr w:rsidR="005E6B22">
        <w:trPr>
          <w:trHeight w:val="230"/>
        </w:trPr>
        <w:tc>
          <w:tcPr>
            <w:tcW w:w="13425" w:type="dxa"/>
            <w:gridSpan w:val="12"/>
          </w:tcPr>
          <w:p w:rsidR="005E6B22" w:rsidRDefault="005E6B22">
            <w:pPr>
              <w:rPr>
                <w:sz w:val="2"/>
              </w:rPr>
            </w:pPr>
          </w:p>
        </w:tc>
        <w:tc>
          <w:tcPr>
            <w:tcW w:w="2150" w:type="dxa"/>
            <w:gridSpan w:val="2"/>
            <w:shd w:val="clear" w:color="auto" w:fill="auto"/>
            <w:vAlign w:val="center"/>
          </w:tcPr>
          <w:p w:rsidR="005E6B22" w:rsidRDefault="005E6B22">
            <w:pPr>
              <w:spacing w:line="229" w:lineRule="auto"/>
              <w:jc w:val="right"/>
              <w:rPr>
                <w:rFonts w:ascii="Times New Roman" w:eastAsia="Times New Roman" w:hAnsi="Times New Roman" w:cs="Times New Roman"/>
                <w:color w:val="000000"/>
                <w:spacing w:val="-2"/>
              </w:rPr>
            </w:pPr>
          </w:p>
        </w:tc>
        <w:tc>
          <w:tcPr>
            <w:tcW w:w="57" w:type="dxa"/>
          </w:tcPr>
          <w:p w:rsidR="005E6B22" w:rsidRDefault="005E6B22">
            <w:pPr>
              <w:rPr>
                <w:sz w:val="2"/>
              </w:rPr>
            </w:pPr>
          </w:p>
        </w:tc>
      </w:tr>
      <w:tr w:rsidR="005E6B22">
        <w:trPr>
          <w:trHeight w:val="114"/>
        </w:trPr>
        <w:tc>
          <w:tcPr>
            <w:tcW w:w="15575" w:type="dxa"/>
            <w:gridSpan w:val="14"/>
            <w:tcBorders>
              <w:bottom w:val="single" w:sz="4" w:space="0" w:color="000000"/>
            </w:tcBorders>
          </w:tcPr>
          <w:p w:rsidR="005E6B22" w:rsidRDefault="005E6B22">
            <w:pPr>
              <w:rPr>
                <w:sz w:val="2"/>
              </w:rPr>
            </w:pPr>
          </w:p>
        </w:tc>
        <w:tc>
          <w:tcPr>
            <w:tcW w:w="57" w:type="dxa"/>
          </w:tcPr>
          <w:p w:rsidR="005E6B22" w:rsidRDefault="005E6B22">
            <w:pPr>
              <w:rPr>
                <w:sz w:val="2"/>
              </w:rPr>
            </w:pPr>
          </w:p>
        </w:tc>
      </w:tr>
      <w:tr w:rsidR="005E6B22">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w:t>
            </w:r>
          </w:p>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Ответственный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Принадлежн</w:t>
            </w:r>
          </w:p>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 xml:space="preserve">ость индикатора к показателям Стратегии 2035, региональных проектов, Указа Президента РФ №1014, финансовым соглашениям </w:t>
            </w:r>
            <w:r w:rsidR="00402D0C">
              <w:rPr>
                <w:rFonts w:ascii="Times New Roman" w:eastAsia="Times New Roman" w:hAnsi="Times New Roman" w:cs="Times New Roman"/>
                <w:b/>
                <w:color w:val="000000"/>
                <w:spacing w:val="-2"/>
                <w:sz w:val="20"/>
                <w:szCs w:val="22"/>
              </w:rPr>
              <w:br/>
            </w:r>
            <w:r>
              <w:rPr>
                <w:rFonts w:ascii="Times New Roman" w:eastAsia="Times New Roman" w:hAnsi="Times New Roman" w:cs="Times New Roman"/>
                <w:b/>
                <w:color w:val="000000"/>
                <w:spacing w:val="-2"/>
                <w:sz w:val="20"/>
                <w:szCs w:val="22"/>
              </w:rPr>
              <w:t>и нефинансовым соглашениям</w:t>
            </w:r>
          </w:p>
        </w:tc>
        <w:tc>
          <w:tcPr>
            <w:tcW w:w="57" w:type="dxa"/>
            <w:tcBorders>
              <w:left w:val="single" w:sz="4" w:space="0" w:color="000000"/>
            </w:tcBorders>
          </w:tcPr>
          <w:p w:rsidR="005E6B22" w:rsidRDefault="005E6B22">
            <w:pPr>
              <w:rPr>
                <w:sz w:val="2"/>
              </w:rPr>
            </w:pPr>
          </w:p>
        </w:tc>
      </w:tr>
      <w:tr w:rsidR="005E6B22">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12</w:t>
            </w: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№1</w:t>
            </w: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Коэффициент обновления основных фондов в обрабатывающих производствах (далее – индикатор 1.1)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402D0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Темп снижения энергоемкости продукции в обрабатывающих производствах (без уче</w:t>
            </w:r>
            <w:r w:rsidR="00402D0C">
              <w:rPr>
                <w:rFonts w:ascii="Times New Roman" w:eastAsia="Times New Roman" w:hAnsi="Times New Roman" w:cs="Times New Roman"/>
                <w:color w:val="000000"/>
                <w:spacing w:val="-2"/>
                <w:sz w:val="20"/>
                <w:szCs w:val="22"/>
              </w:rPr>
              <w:t xml:space="preserve">та данных </w:t>
            </w:r>
            <w:r w:rsidR="00402D0C">
              <w:rPr>
                <w:rFonts w:ascii="Times New Roman" w:eastAsia="Times New Roman" w:hAnsi="Times New Roman" w:cs="Times New Roman"/>
                <w:color w:val="000000"/>
                <w:spacing w:val="-2"/>
                <w:sz w:val="20"/>
                <w:szCs w:val="22"/>
              </w:rPr>
              <w:br/>
              <w:t xml:space="preserve">по виду деятельности </w:t>
            </w:r>
            <w:r w:rsidR="00402D0C">
              <w:rPr>
                <w:rFonts w:ascii="Times New Roman" w:eastAsia="Times New Roman" w:hAnsi="Times New Roman" w:cs="Times New Roman"/>
                <w:color w:val="000000"/>
                <w:spacing w:val="-2"/>
                <w:sz w:val="20"/>
                <w:szCs w:val="22"/>
              </w:rPr>
              <w:lastRenderedPageBreak/>
              <w:t>«Производство нефтепродуктов»</w:t>
            </w:r>
            <w:r>
              <w:rPr>
                <w:rFonts w:ascii="Times New Roman" w:eastAsia="Times New Roman" w:hAnsi="Times New Roman" w:cs="Times New Roman"/>
                <w:color w:val="000000"/>
                <w:spacing w:val="-2"/>
                <w:sz w:val="20"/>
                <w:szCs w:val="22"/>
              </w:rPr>
              <w:t xml:space="preserve">) (далее – индикатор 1.2)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 xml:space="preserve">В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Обеспеченность территорий нежилых зон инженерной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дорожной инфраструктурой (далее - индикатор 1.3)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40,7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Численность работников, занятых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промышле</w:t>
            </w:r>
            <w:r w:rsidR="00CC7338">
              <w:rPr>
                <w:rFonts w:ascii="Times New Roman" w:eastAsia="Times New Roman" w:hAnsi="Times New Roman" w:cs="Times New Roman"/>
                <w:color w:val="000000"/>
                <w:spacing w:val="-2"/>
                <w:sz w:val="20"/>
                <w:szCs w:val="22"/>
              </w:rPr>
              <w:t xml:space="preserve">нности </w:t>
            </w:r>
            <w:r w:rsidR="00CC7338">
              <w:rPr>
                <w:rFonts w:ascii="Times New Roman" w:eastAsia="Times New Roman" w:hAnsi="Times New Roman" w:cs="Times New Roman"/>
                <w:color w:val="000000"/>
                <w:spacing w:val="-2"/>
                <w:sz w:val="20"/>
                <w:szCs w:val="22"/>
              </w:rPr>
              <w:br/>
              <w:t xml:space="preserve">(далее – индикатор 1.4)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тыс. чел.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421,6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425,0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431,0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443,0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454,0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Темп роста выработки на одного занятого в промышленности (без учет</w:t>
            </w:r>
            <w:r w:rsidR="00CC7338">
              <w:rPr>
                <w:rFonts w:ascii="Times New Roman" w:eastAsia="Times New Roman" w:hAnsi="Times New Roman" w:cs="Times New Roman"/>
                <w:color w:val="000000"/>
                <w:spacing w:val="-2"/>
                <w:sz w:val="20"/>
                <w:szCs w:val="22"/>
              </w:rPr>
              <w:t>а данных по видам деятельности «Добыча полезных ископаемых» и «Производство нефтепродуктов»</w:t>
            </w:r>
            <w:r>
              <w:rPr>
                <w:rFonts w:ascii="Times New Roman" w:eastAsia="Times New Roman" w:hAnsi="Times New Roman" w:cs="Times New Roman"/>
                <w:color w:val="000000"/>
                <w:spacing w:val="-2"/>
                <w:sz w:val="20"/>
                <w:szCs w:val="22"/>
              </w:rPr>
              <w:t xml:space="preserve">)  (далее – индикатор 1.5)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В процентах к 2018 году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211,0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продукции, отгруженной на экспорт, в общем объеме отгруженной продукции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обрабатывающих производствах (без уче</w:t>
            </w:r>
            <w:r w:rsidR="00CC7338">
              <w:rPr>
                <w:rFonts w:ascii="Times New Roman" w:eastAsia="Times New Roman" w:hAnsi="Times New Roman" w:cs="Times New Roman"/>
                <w:color w:val="000000"/>
                <w:spacing w:val="-2"/>
                <w:sz w:val="20"/>
                <w:szCs w:val="22"/>
              </w:rPr>
              <w:t>та данных по виду деятельности «</w:t>
            </w:r>
            <w:r>
              <w:rPr>
                <w:rFonts w:ascii="Times New Roman" w:eastAsia="Times New Roman" w:hAnsi="Times New Roman" w:cs="Times New Roman"/>
                <w:color w:val="000000"/>
                <w:spacing w:val="-2"/>
                <w:sz w:val="20"/>
                <w:szCs w:val="22"/>
              </w:rPr>
              <w:t>Производство неф</w:t>
            </w:r>
            <w:r w:rsidR="00CC7338">
              <w:rPr>
                <w:rFonts w:ascii="Times New Roman" w:eastAsia="Times New Roman" w:hAnsi="Times New Roman" w:cs="Times New Roman"/>
                <w:color w:val="000000"/>
                <w:spacing w:val="-2"/>
                <w:sz w:val="20"/>
                <w:szCs w:val="22"/>
              </w:rPr>
              <w:t>тепродуктов»</w:t>
            </w:r>
            <w:r>
              <w:rPr>
                <w:rFonts w:ascii="Times New Roman" w:eastAsia="Times New Roman" w:hAnsi="Times New Roman" w:cs="Times New Roman"/>
                <w:color w:val="000000"/>
                <w:spacing w:val="-2"/>
                <w:sz w:val="20"/>
                <w:szCs w:val="22"/>
              </w:rPr>
              <w:t xml:space="preserve">) (далее – индикатор 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Стратегия 2035</w:t>
            </w: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Темп роста объемов несырьевого неэнергетического экспорта товаров (далее – индикатор 1.7)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 процентах к предыдущему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Стратегия 2035</w:t>
            </w: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рабочих мест, созданных на территории особой экономической зоны технико-внедренческого типа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Санкт-Петербурге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индикатор 1.9)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w:t>
            </w:r>
            <w:r w:rsidR="009A33D7">
              <w:rPr>
                <w:rFonts w:ascii="Times New Roman" w:eastAsia="Times New Roman" w:hAnsi="Times New Roman" w:cs="Times New Roman"/>
                <w:color w:val="000000"/>
                <w:spacing w:val="-2"/>
                <w:sz w:val="20"/>
                <w:szCs w:val="22"/>
              </w:rPr>
              <w:t>ыс. 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CC733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Увеличение полной учетной стоимости основных фондов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за отчетный год (поступление)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за счет создания новой стоимости (ввода в действие новых основных фондов, модернизации, реконструкции) по видам экон</w:t>
            </w:r>
            <w:r w:rsidR="00CC7338">
              <w:rPr>
                <w:rFonts w:ascii="Times New Roman" w:eastAsia="Times New Roman" w:hAnsi="Times New Roman" w:cs="Times New Roman"/>
                <w:color w:val="000000"/>
                <w:spacing w:val="-2"/>
                <w:sz w:val="20"/>
                <w:szCs w:val="22"/>
              </w:rPr>
              <w:t>омической деятельности раздела «Обрабатывающие производства»</w:t>
            </w:r>
            <w:r>
              <w:rPr>
                <w:rFonts w:ascii="Times New Roman" w:eastAsia="Times New Roman" w:hAnsi="Times New Roman" w:cs="Times New Roman"/>
                <w:color w:val="000000"/>
                <w:spacing w:val="-2"/>
                <w:sz w:val="20"/>
                <w:szCs w:val="22"/>
              </w:rPr>
              <w:t xml:space="preserve"> Общероссийского классификатора видов экономической деятельности (накопленным итогом), </w:t>
            </w:r>
            <w:r w:rsidR="00CC7338">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за исключением видов деятельности, не относящихся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к сфере ведения Министерства промышленности и торговли Российской Федерации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индикатор 1.11)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1.2</w:t>
            </w:r>
          </w:p>
        </w:tc>
        <w:tc>
          <w:tcPr>
            <w:tcW w:w="57" w:type="dxa"/>
            <w:tcBorders>
              <w:left w:val="single" w:sz="4" w:space="0" w:color="000000"/>
            </w:tcBorders>
          </w:tcPr>
          <w:p w:rsidR="005E6B22" w:rsidRDefault="005E6B22">
            <w:pPr>
              <w:rPr>
                <w:sz w:val="2"/>
              </w:rPr>
            </w:pPr>
          </w:p>
        </w:tc>
      </w:tr>
      <w:tr w:rsidR="005E6B22">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инвестиций в основной капитал в обрабатывающих производствах (без учета данных видов деятельности,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не относящихся к сфере ведения Министерства промышленности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и торговли Российской Федер</w:t>
            </w:r>
            <w:r w:rsidR="008E3342">
              <w:rPr>
                <w:rFonts w:ascii="Times New Roman" w:eastAsia="Times New Roman" w:hAnsi="Times New Roman" w:cs="Times New Roman"/>
                <w:color w:val="000000"/>
                <w:spacing w:val="-2"/>
                <w:sz w:val="20"/>
                <w:szCs w:val="22"/>
              </w:rPr>
              <w:t xml:space="preserve">ации) (далее – индикатор 1.12)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1.2</w:t>
            </w:r>
          </w:p>
        </w:tc>
        <w:tc>
          <w:tcPr>
            <w:tcW w:w="57" w:type="dxa"/>
            <w:tcBorders>
              <w:left w:val="single" w:sz="4" w:space="0" w:color="000000"/>
            </w:tcBorders>
          </w:tcPr>
          <w:p w:rsidR="005E6B22" w:rsidRDefault="005E6B22">
            <w:pPr>
              <w:rPr>
                <w:sz w:val="2"/>
              </w:rPr>
            </w:pPr>
          </w:p>
        </w:tc>
      </w:tr>
      <w:tr w:rsidR="005E6B22" w:rsidTr="008E334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отгруженных товаров собственного производства, выполненных работ и оказанных услуг собственными силами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обрабатывающих производствах (без учета данных видов деятельности, не относящихся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к сфере ведения Министерства промышленности и торговли Российской Федерации) </w:t>
            </w:r>
            <w:r>
              <w:rPr>
                <w:rFonts w:ascii="Times New Roman" w:eastAsia="Times New Roman" w:hAnsi="Times New Roman" w:cs="Times New Roman"/>
                <w:color w:val="000000"/>
                <w:spacing w:val="-2"/>
                <w:sz w:val="20"/>
                <w:szCs w:val="22"/>
              </w:rPr>
              <w:lastRenderedPageBreak/>
              <w:t>(накопленным ит</w:t>
            </w:r>
            <w:r w:rsidR="008E3342">
              <w:rPr>
                <w:rFonts w:ascii="Times New Roman" w:eastAsia="Times New Roman" w:hAnsi="Times New Roman" w:cs="Times New Roman"/>
                <w:color w:val="000000"/>
                <w:spacing w:val="-2"/>
                <w:sz w:val="20"/>
                <w:szCs w:val="22"/>
              </w:rPr>
              <w:t xml:space="preserve">огом) </w:t>
            </w:r>
            <w:r w:rsidR="008E3342">
              <w:rPr>
                <w:rFonts w:ascii="Times New Roman" w:eastAsia="Times New Roman" w:hAnsi="Times New Roman" w:cs="Times New Roman"/>
                <w:color w:val="000000"/>
                <w:spacing w:val="-2"/>
                <w:sz w:val="20"/>
                <w:szCs w:val="22"/>
              </w:rPr>
              <w:br/>
              <w:t xml:space="preserve">(далее – индикатор 1.13)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1.2</w:t>
            </w:r>
          </w:p>
        </w:tc>
        <w:tc>
          <w:tcPr>
            <w:tcW w:w="57" w:type="dxa"/>
            <w:tcBorders>
              <w:left w:val="single" w:sz="4" w:space="0" w:color="000000"/>
            </w:tcBorders>
          </w:tcPr>
          <w:p w:rsidR="005E6B22" w:rsidRDefault="005E6B22">
            <w:pPr>
              <w:rPr>
                <w:sz w:val="2"/>
              </w:rPr>
            </w:pPr>
          </w:p>
        </w:tc>
      </w:tr>
      <w:tr w:rsidR="005E6B22" w:rsidTr="008E3342">
        <w:trPr>
          <w:trHeight w:val="444"/>
        </w:trPr>
        <w:tc>
          <w:tcPr>
            <w:tcW w:w="15575" w:type="dxa"/>
            <w:gridSpan w:val="14"/>
            <w:tcBorders>
              <w:top w:val="single" w:sz="4" w:space="0" w:color="000000"/>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Подпрограмма №2</w:t>
            </w:r>
          </w:p>
        </w:tc>
        <w:tc>
          <w:tcPr>
            <w:tcW w:w="57" w:type="dxa"/>
            <w:tcBorders>
              <w:left w:val="nil"/>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Темп роста объема отгруженной инновационной продукции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по Санкт-Петербургу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индикатор 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 процентах к предыдущему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109,3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117,8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Количество услуг (включая консультационные), оказанных с</w:t>
            </w:r>
            <w:r w:rsidR="008E3342">
              <w:rPr>
                <w:rFonts w:ascii="Times New Roman" w:eastAsia="Times New Roman" w:hAnsi="Times New Roman" w:cs="Times New Roman"/>
                <w:color w:val="000000"/>
                <w:spacing w:val="-2"/>
                <w:sz w:val="20"/>
                <w:szCs w:val="22"/>
              </w:rPr>
              <w:t>труктурными подразделениями АО «</w:t>
            </w:r>
            <w:r>
              <w:rPr>
                <w:rFonts w:ascii="Times New Roman" w:eastAsia="Times New Roman" w:hAnsi="Times New Roman" w:cs="Times New Roman"/>
                <w:color w:val="000000"/>
                <w:spacing w:val="-2"/>
                <w:sz w:val="20"/>
                <w:szCs w:val="22"/>
              </w:rPr>
              <w:t>Технопарк Санкт-Петерб</w:t>
            </w:r>
            <w:r w:rsidR="008E3342">
              <w:rPr>
                <w:rFonts w:ascii="Times New Roman" w:eastAsia="Times New Roman" w:hAnsi="Times New Roman" w:cs="Times New Roman"/>
                <w:color w:val="000000"/>
                <w:spacing w:val="-2"/>
                <w:sz w:val="20"/>
                <w:szCs w:val="22"/>
              </w:rPr>
              <w:t xml:space="preserve">урга»  (далее – индикатор 2.2)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w:t>
            </w:r>
            <w:r w:rsidR="009A33D7">
              <w:rPr>
                <w:rFonts w:ascii="Times New Roman" w:eastAsia="Times New Roman" w:hAnsi="Times New Roman" w:cs="Times New Roman"/>
                <w:color w:val="000000"/>
                <w:spacing w:val="-2"/>
                <w:sz w:val="20"/>
                <w:szCs w:val="22"/>
              </w:rPr>
              <w:t>ыс. 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территорий,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отношении которых осуществляется комплексная инженерная подготовка в целях развития инфраструктуры для инновационной деятельности (далее – индикатор 2.3)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КИ</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кластеров, сформированных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Санкт-Пете</w:t>
            </w:r>
            <w:r w:rsidR="008E3342">
              <w:rPr>
                <w:rFonts w:ascii="Times New Roman" w:eastAsia="Times New Roman" w:hAnsi="Times New Roman" w:cs="Times New Roman"/>
                <w:color w:val="000000"/>
                <w:spacing w:val="-2"/>
                <w:sz w:val="20"/>
                <w:szCs w:val="22"/>
              </w:rPr>
              <w:t xml:space="preserve">рбурге (далее – индикатор 2.4)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rsidTr="008E334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предприятий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организаций Санкт-Петербурга, производящих композиционные материалы, конструкции и изделия из них, предназначенные для применения в сферах транспортной инфраструктуры, строительства, жилищно-коммунального хозяйства, физкультуры и спорта (далее – индикатор 2.5)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182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3</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rsidTr="008E3342">
        <w:trPr>
          <w:trHeight w:val="458"/>
        </w:trPr>
        <w:tc>
          <w:tcPr>
            <w:tcW w:w="15575" w:type="dxa"/>
            <w:gridSpan w:val="14"/>
            <w:tcBorders>
              <w:top w:val="single" w:sz="4" w:space="0" w:color="000000"/>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№3</w:t>
            </w:r>
          </w:p>
        </w:tc>
        <w:tc>
          <w:tcPr>
            <w:tcW w:w="57" w:type="dxa"/>
            <w:tcBorders>
              <w:left w:val="nil"/>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Индекс производства пищевых про</w:t>
            </w:r>
            <w:r w:rsidR="008E3342">
              <w:rPr>
                <w:rFonts w:ascii="Times New Roman" w:eastAsia="Times New Roman" w:hAnsi="Times New Roman" w:cs="Times New Roman"/>
                <w:color w:val="000000"/>
                <w:spacing w:val="-2"/>
                <w:sz w:val="20"/>
                <w:szCs w:val="22"/>
              </w:rPr>
              <w:t xml:space="preserve">дуктов (далее – индикатор 3.1)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В процентах к 2021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147,5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2</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Средняя номинальная заработная плата в сельском хозяйстве (по сельскохозяйственным организациям, не относящимся к субъектам МПС) (далее – и</w:t>
            </w:r>
            <w:r w:rsidR="008E3342">
              <w:rPr>
                <w:rFonts w:ascii="Times New Roman" w:eastAsia="Times New Roman" w:hAnsi="Times New Roman" w:cs="Times New Roman"/>
                <w:color w:val="000000"/>
                <w:spacing w:val="-2"/>
                <w:sz w:val="20"/>
                <w:szCs w:val="22"/>
              </w:rPr>
              <w:t xml:space="preserve">ндикатор 3.2)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68000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72800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Племенное маточное поголовье сельскохозяйственных животных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пересчете на условные головы) (далее – индикатор 3.3)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голов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1,425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2,</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соглашение № 3</w:t>
            </w: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Удельный вес племенного скота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общем пог</w:t>
            </w:r>
            <w:r w:rsidR="008E3342">
              <w:rPr>
                <w:rFonts w:ascii="Times New Roman" w:eastAsia="Times New Roman" w:hAnsi="Times New Roman" w:cs="Times New Roman"/>
                <w:color w:val="000000"/>
                <w:spacing w:val="-2"/>
                <w:sz w:val="20"/>
                <w:szCs w:val="22"/>
              </w:rPr>
              <w:t xml:space="preserve">оловье </w:t>
            </w:r>
            <w:r w:rsidR="008E3342">
              <w:rPr>
                <w:rFonts w:ascii="Times New Roman" w:eastAsia="Times New Roman" w:hAnsi="Times New Roman" w:cs="Times New Roman"/>
                <w:color w:val="000000"/>
                <w:spacing w:val="-2"/>
                <w:sz w:val="20"/>
                <w:szCs w:val="22"/>
              </w:rPr>
              <w:br/>
              <w:t xml:space="preserve">(далее – индикатор 3.4)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Реализация племенного молодняка крупного рогатого скота молочных пород на 100 голов маток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индикатор 3.5)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головы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Производство молока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сельскохозяйственных организациях, крестьянских (фермерских) хозяйствах, включая индивидуальных предпринима</w:t>
            </w:r>
            <w:r w:rsidR="008E3342">
              <w:rPr>
                <w:rFonts w:ascii="Times New Roman" w:eastAsia="Times New Roman" w:hAnsi="Times New Roman" w:cs="Times New Roman"/>
                <w:color w:val="000000"/>
                <w:spacing w:val="-2"/>
                <w:sz w:val="20"/>
                <w:szCs w:val="22"/>
              </w:rPr>
              <w:t xml:space="preserve">телей  </w:t>
            </w:r>
            <w:r w:rsidR="008E3342">
              <w:rPr>
                <w:rFonts w:ascii="Times New Roman" w:eastAsia="Times New Roman" w:hAnsi="Times New Roman" w:cs="Times New Roman"/>
                <w:color w:val="000000"/>
                <w:spacing w:val="-2"/>
                <w:sz w:val="20"/>
                <w:szCs w:val="22"/>
              </w:rPr>
              <w:br/>
              <w:t xml:space="preserve">(далее – индикатор 3.6)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14,1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Производство скота и птицы на убой (в живом весе)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сельскохозяйственных организациях, крестьянских (фермерских) хозяйствах, включая индивидуальных предприним</w:t>
            </w:r>
            <w:r w:rsidR="008E3342">
              <w:rPr>
                <w:rFonts w:ascii="Times New Roman" w:eastAsia="Times New Roman" w:hAnsi="Times New Roman" w:cs="Times New Roman"/>
                <w:color w:val="000000"/>
                <w:spacing w:val="-2"/>
                <w:sz w:val="20"/>
                <w:szCs w:val="22"/>
              </w:rPr>
              <w:t xml:space="preserve">ателей </w:t>
            </w:r>
            <w:r w:rsidR="008E3342">
              <w:rPr>
                <w:rFonts w:ascii="Times New Roman" w:eastAsia="Times New Roman" w:hAnsi="Times New Roman" w:cs="Times New Roman"/>
                <w:color w:val="000000"/>
                <w:spacing w:val="-2"/>
                <w:sz w:val="20"/>
                <w:szCs w:val="22"/>
              </w:rPr>
              <w:br/>
              <w:t xml:space="preserve">(далее – индикатор 3.7)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Объем субсидируемых кр</w:t>
            </w:r>
            <w:r w:rsidR="008E3342">
              <w:rPr>
                <w:rFonts w:ascii="Times New Roman" w:eastAsia="Times New Roman" w:hAnsi="Times New Roman" w:cs="Times New Roman"/>
                <w:color w:val="000000"/>
                <w:spacing w:val="-2"/>
                <w:sz w:val="20"/>
                <w:szCs w:val="22"/>
              </w:rPr>
              <w:t xml:space="preserve">едитов (далее – индикатор 3.8)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млн.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Рентабельность сельскохозяйственных организаций (с учетом суб</w:t>
            </w:r>
            <w:r w:rsidR="008E3342">
              <w:rPr>
                <w:rFonts w:ascii="Times New Roman" w:eastAsia="Times New Roman" w:hAnsi="Times New Roman" w:cs="Times New Roman"/>
                <w:color w:val="000000"/>
                <w:spacing w:val="-2"/>
                <w:sz w:val="20"/>
                <w:szCs w:val="22"/>
              </w:rPr>
              <w:t xml:space="preserve">сидий) (далее – индикатор 3.9)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добычи (вылова) водных биологических ресурсов в Западном рыбохозяйственном бассейне (далее – индикатор 3.10)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3.11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сельскохозяйственной продукции, сырья и продовольствия регионального продовольственного </w:t>
            </w:r>
            <w:r w:rsidR="008E3342">
              <w:rPr>
                <w:rFonts w:ascii="Times New Roman" w:eastAsia="Times New Roman" w:hAnsi="Times New Roman" w:cs="Times New Roman"/>
                <w:color w:val="000000"/>
                <w:spacing w:val="-2"/>
                <w:sz w:val="20"/>
                <w:szCs w:val="22"/>
              </w:rPr>
              <w:t xml:space="preserve">фонда (далее – индикатор 3.11)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rsidP="008E3342">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Объем произведенных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реализованных хлеба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хлебобулочных изделий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с использованием суб</w:t>
            </w:r>
            <w:r w:rsidR="008E3342">
              <w:rPr>
                <w:rFonts w:ascii="Times New Roman" w:eastAsia="Times New Roman" w:hAnsi="Times New Roman" w:cs="Times New Roman"/>
                <w:color w:val="000000"/>
                <w:spacing w:val="-2"/>
                <w:sz w:val="20"/>
                <w:szCs w:val="22"/>
              </w:rPr>
              <w:t xml:space="preserve">сидии </w:t>
            </w:r>
            <w:r w:rsidR="008E3342">
              <w:rPr>
                <w:rFonts w:ascii="Times New Roman" w:eastAsia="Times New Roman" w:hAnsi="Times New Roman" w:cs="Times New Roman"/>
                <w:color w:val="000000"/>
                <w:spacing w:val="-2"/>
                <w:sz w:val="20"/>
                <w:szCs w:val="22"/>
              </w:rPr>
              <w:br/>
              <w:t xml:space="preserve">(далее – индикатор 3.12)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тонн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Поголовье племенных быков-производителей, оцененных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по качеству потомства или находящихся в процессе оценки этого качества </w:t>
            </w:r>
            <w:r w:rsidR="008E3342">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(далее - индикатор 3.13)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тыс. голов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0,055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КППИТ</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1</w:t>
            </w:r>
          </w:p>
          <w:p w:rsidR="005E6B22" w:rsidRDefault="009A33D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E6B22" w:rsidRDefault="005E6B22">
            <w:pPr>
              <w:rPr>
                <w:sz w:val="2"/>
              </w:rPr>
            </w:pP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tbl>
      <w:tblPr>
        <w:tblW w:w="0"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5E6B22">
        <w:trPr>
          <w:trHeight w:val="229"/>
        </w:trPr>
        <w:tc>
          <w:tcPr>
            <w:tcW w:w="15575" w:type="dxa"/>
            <w:gridSpan w:val="8"/>
          </w:tcPr>
          <w:p w:rsidR="005E6B22" w:rsidRDefault="005E6B22">
            <w:pPr>
              <w:rPr>
                <w:sz w:val="2"/>
              </w:rPr>
            </w:pPr>
          </w:p>
        </w:tc>
      </w:tr>
      <w:tr w:rsidR="005E6B22">
        <w:trPr>
          <w:trHeight w:val="444"/>
        </w:trPr>
        <w:tc>
          <w:tcPr>
            <w:tcW w:w="15575" w:type="dxa"/>
            <w:gridSpan w:val="8"/>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1.5. Информация о налоговых расходах, соответствующих целям государственной программы</w:t>
            </w:r>
          </w:p>
        </w:tc>
      </w:tr>
      <w:tr w:rsidR="005E6B22">
        <w:trPr>
          <w:trHeight w:val="230"/>
        </w:trPr>
        <w:tc>
          <w:tcPr>
            <w:tcW w:w="15575" w:type="dxa"/>
            <w:gridSpan w:val="8"/>
            <w:tcBorders>
              <w:bottom w:val="single" w:sz="4" w:space="0" w:color="000000"/>
            </w:tcBorders>
          </w:tcPr>
          <w:p w:rsidR="005E6B22" w:rsidRDefault="005E6B22">
            <w:pPr>
              <w:rPr>
                <w:sz w:val="2"/>
              </w:rPr>
            </w:pPr>
          </w:p>
        </w:tc>
      </w:tr>
      <w:tr w:rsidR="005E6B22">
        <w:trPr>
          <w:trHeight w:val="788"/>
        </w:trPr>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 </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налогового расхода</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Основания налогового расхода</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Оценка объемов налоговых расходов, соответствующих целям государственной программы, тыс. руб.</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Куратор налогового расхода</w:t>
            </w:r>
          </w:p>
        </w:tc>
      </w:tr>
      <w:tr w:rsidR="005E6B22">
        <w:trPr>
          <w:trHeight w:val="2478"/>
        </w:trPr>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2025 г.</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r>
      <w:tr w:rsidR="005E6B22">
        <w:trPr>
          <w:trHeight w:val="344"/>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7</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8</w:t>
            </w:r>
          </w:p>
        </w:tc>
      </w:tr>
      <w:tr w:rsidR="005E6B22">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(13,5%; 12,5% - 2017- 2024 гг.) ставка налога на прибыль организаций для организаций - резидентов особой экономической зоны (далее - ОЭЗ), расположенной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территории Санкт-Петербурга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Пункт 1 статьи 11-3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«О налоговых льготах»</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320 444,7</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343 676,9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368 387,3</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2</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Пониженная (0% - в течение шести налоговых периодов, начиная с налогового периода, в котором была получена первая прибыль от деятельности, осуществляемой на территории ОЭЗ; 5% - в течение последующих четырех налоговых периодов; 13,5% - по истечении десяти налоговых периодов) ставка налога на прибыль для организаций - резидентов ОЭЗ</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Пункт 2 статьи 11-3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«О налоговых льготах»</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12 705,2</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13 626,3</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14 606,1</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lastRenderedPageBreak/>
              <w:t>3</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(0%) ставка налога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прибыль организаций для организаций, являющихся стороной специального инвестиционного контракта (далее - СПИК), одной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из сторон которых является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Санкт-Петербург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11-8-1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1 650 644,8</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1 770 316,5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1 897 602,3</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4</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Пониженная (10%) ставка налога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на прибыль организаций для организаций - участников региональных инвестиционных проектов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11-11-3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34 245,3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36 728,0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39 368,8</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21"/>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5</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Освобождение от уплаты налога на имущество организаций организации являющиеся стороной СПИК, заключенного Российской Федерацией и (или) Санкт-Петербургом, осуществившие в течение не более трех любых календарных лет подряд начиная с 01.01.2015 вложения на общую сумму не менее 300 млн.</w:t>
            </w:r>
            <w:r w:rsidR="008E3342">
              <w:rPr>
                <w:rFonts w:ascii="Times New Roman" w:eastAsia="Times New Roman" w:hAnsi="Times New Roman" w:cs="Times New Roman"/>
                <w:color w:val="000000"/>
                <w:spacing w:val="-2"/>
                <w:sz w:val="22"/>
                <w:szCs w:val="22"/>
              </w:rPr>
              <w:t xml:space="preserve"> </w:t>
            </w:r>
            <w:r>
              <w:rPr>
                <w:rFonts w:ascii="Times New Roman" w:eastAsia="Times New Roman" w:hAnsi="Times New Roman" w:cs="Times New Roman"/>
                <w:color w:val="000000"/>
                <w:spacing w:val="-2"/>
                <w:sz w:val="22"/>
                <w:szCs w:val="22"/>
              </w:rPr>
              <w:t xml:space="preserve">руб. - в отношении объектов недвижимого имущества, включенных в расчет общей суммы вложений, осуществленных в рамках указанного СПИК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Пункт 5-1 статьи 11-2-1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61 695,7</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62 929,6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64 188,2</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Уменьшение суммы налога на имущество организаций на сумму налога, исчисленного в отношении объекта недвижимого имущества, в который осуществлены капитальные вложения в объеме, определяемом в соответствии с пунктами 3 и 4 статьи 25.8 Налогового кодекса Российской Федерации, в рамках реализации </w:t>
            </w:r>
            <w:r>
              <w:rPr>
                <w:rFonts w:ascii="Times New Roman" w:eastAsia="Times New Roman" w:hAnsi="Times New Roman" w:cs="Times New Roman"/>
                <w:color w:val="000000"/>
                <w:spacing w:val="-2"/>
                <w:sz w:val="22"/>
                <w:szCs w:val="22"/>
              </w:rPr>
              <w:lastRenderedPageBreak/>
              <w:t xml:space="preserve">регионального инвестиционного проекта (далее - РИП), рассчитанную пропорционально доле площади объекта недвижимого имущества, используемой указанной организацией для реализации РИП, в общей площади такого объекта, для организаций - участников РИП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lastRenderedPageBreak/>
              <w:t xml:space="preserve">Статья 11-2-4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66 433,7</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67 762,4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69 117,6</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lastRenderedPageBreak/>
              <w:t>7</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Уменьшение суммы земельного налога (уплата налога в размере 0,66% от исчисленной суммы налога) в отношении земельных участков, предназначенных и используемых для ведения рыбного хозяйства</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Подпункт 1 пункта 3-3 статьи 11-7-1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5E6B22">
            <w:pPr>
              <w:spacing w:line="229" w:lineRule="auto"/>
              <w:rPr>
                <w:rFonts w:ascii="Times New Roman" w:eastAsia="Times New Roman" w:hAnsi="Times New Roman" w:cs="Times New Roman"/>
                <w:color w:val="000000"/>
                <w:spacing w:val="-2"/>
              </w:rPr>
            </w:pPr>
          </w:p>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индикатор 3.10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1 215,8</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1 227,9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1 240,2</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8</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Уменьшение суммы земельного налога (уплата налога в размере 33,33%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от исчисленной суммы налога)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 xml:space="preserve">в отношении земельных участков, отнесенных к землям в составе зон сельскохозяйственного использования </w:t>
            </w:r>
            <w:r w:rsidR="008E3342">
              <w:rPr>
                <w:rFonts w:ascii="Times New Roman" w:eastAsia="Times New Roman" w:hAnsi="Times New Roman" w:cs="Times New Roman"/>
                <w:color w:val="000000"/>
                <w:spacing w:val="-2"/>
                <w:sz w:val="22"/>
                <w:szCs w:val="22"/>
              </w:rPr>
              <w:br/>
            </w:r>
            <w:r>
              <w:rPr>
                <w:rFonts w:ascii="Times New Roman" w:eastAsia="Times New Roman" w:hAnsi="Times New Roman" w:cs="Times New Roman"/>
                <w:color w:val="000000"/>
                <w:spacing w:val="-2"/>
                <w:sz w:val="22"/>
                <w:szCs w:val="22"/>
              </w:rPr>
              <w:t>в населенных пунктах и используемых для сельскохозяйственного производства организациями и индивидуальными предпринимателями, отвечающими критериям сельскохозяйственных товаропроизводителей, предусмотренным в пункте 2 статьи 346.2 Налогового кодекса Российской Федерации</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Абзац четвертый подпункта 4 пункта 3-3 статьи 11-7-1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5E6B22">
            <w:pPr>
              <w:spacing w:line="229" w:lineRule="auto"/>
              <w:rPr>
                <w:rFonts w:ascii="Times New Roman" w:eastAsia="Times New Roman" w:hAnsi="Times New Roman" w:cs="Times New Roman"/>
                <w:color w:val="000000"/>
                <w:spacing w:val="-2"/>
              </w:rPr>
            </w:pPr>
          </w:p>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индикатор 3.9</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9 593,7</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9 689,7</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9 786,6</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lastRenderedPageBreak/>
              <w:t>9</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Освобождение от уплаты транспортного налога организаций - резидентов ОЭЗ, расположенной на территории Санкт-Петербурга (за исключением водных и воздушных транспортных средств)</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5-1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целевой показатель 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1 875,6</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1 885,0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1 894,4</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r w:rsidR="005E6B22">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10</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Уменьшение на 50% суммы транспортного налога для организаций в отношении плавучих доков (плавдоков)</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9A33D7" w:rsidP="008E3342">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Статья 5-6 Закона Санкт-Петербурга от 28.06.1995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 xml:space="preserve"> 81-11 </w:t>
            </w:r>
            <w:r w:rsidR="008E3342">
              <w:rPr>
                <w:rFonts w:ascii="Times New Roman" w:eastAsia="Times New Roman" w:hAnsi="Times New Roman" w:cs="Times New Roman"/>
                <w:color w:val="000000"/>
                <w:spacing w:val="-2"/>
                <w:sz w:val="22"/>
                <w:szCs w:val="22"/>
              </w:rPr>
              <w:t>«</w:t>
            </w:r>
            <w:r>
              <w:rPr>
                <w:rFonts w:ascii="Times New Roman" w:eastAsia="Times New Roman" w:hAnsi="Times New Roman" w:cs="Times New Roman"/>
                <w:color w:val="000000"/>
                <w:spacing w:val="-2"/>
                <w:sz w:val="22"/>
                <w:szCs w:val="22"/>
              </w:rPr>
              <w:t>О налоговых льготах</w:t>
            </w:r>
            <w:r w:rsidR="008E3342">
              <w:rPr>
                <w:rFonts w:ascii="Times New Roman" w:eastAsia="Times New Roman" w:hAnsi="Times New Roman" w:cs="Times New Roman"/>
                <w:color w:val="000000"/>
                <w:spacing w:val="-2"/>
                <w:sz w:val="22"/>
                <w:szCs w:val="22"/>
              </w:rPr>
              <w:t>»</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E6B22" w:rsidRDefault="005E6B22">
            <w:pPr>
              <w:spacing w:line="229" w:lineRule="auto"/>
              <w:rPr>
                <w:rFonts w:ascii="Times New Roman" w:eastAsia="Times New Roman" w:hAnsi="Times New Roman" w:cs="Times New Roman"/>
                <w:color w:val="000000"/>
                <w:spacing w:val="-2"/>
              </w:rPr>
            </w:pPr>
          </w:p>
          <w:p w:rsidR="005E6B22" w:rsidRDefault="009A33D7">
            <w:pPr>
              <w:spacing w:line="229"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индикатор 1.6</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6 919,3</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6 988,5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7 058,4</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E6B22" w:rsidRDefault="009A33D7">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КППИТ</w:t>
            </w: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p w:rsidR="005E6B22" w:rsidRDefault="009A33D7">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1.6. Краткое описание подпрограмм с обоснованием</w:t>
      </w:r>
    </w:p>
    <w:p w:rsidR="005E6B22" w:rsidRDefault="009A33D7">
      <w:pPr>
        <w:jc w:val="center"/>
        <w:rPr>
          <w:rFonts w:ascii="Times New Roman" w:eastAsiaTheme="minorHAnsi" w:hAnsi="Times New Roman" w:cs="Times New Roman"/>
          <w:b/>
          <w:bCs/>
          <w:szCs w:val="22"/>
        </w:rPr>
      </w:pPr>
      <w:r>
        <w:rPr>
          <w:rFonts w:ascii="Times New Roman" w:eastAsiaTheme="minorHAnsi" w:hAnsi="Times New Roman" w:cs="Times New Roman"/>
          <w:b/>
          <w:bCs/>
          <w:szCs w:val="22"/>
        </w:rPr>
        <w:t>их выделения</w:t>
      </w:r>
    </w:p>
    <w:p w:rsidR="005E6B22" w:rsidRDefault="005E6B22">
      <w:pPr>
        <w:ind w:firstLine="540"/>
        <w:jc w:val="both"/>
        <w:rPr>
          <w:rFonts w:ascii="Times New Roman" w:eastAsiaTheme="minorHAnsi" w:hAnsi="Times New Roman" w:cs="Times New Roman"/>
          <w:szCs w:val="22"/>
        </w:rPr>
      </w:pPr>
    </w:p>
    <w:p w:rsidR="005E6B22" w:rsidRDefault="009A33D7">
      <w:pPr>
        <w:ind w:firstLine="540"/>
        <w:jc w:val="both"/>
        <w:rPr>
          <w:rFonts w:ascii="Times New Roman" w:eastAsiaTheme="minorHAnsi" w:hAnsi="Times New Roman" w:cs="Times New Roman"/>
          <w:szCs w:val="22"/>
        </w:rPr>
      </w:pPr>
      <w:r>
        <w:rPr>
          <w:rFonts w:ascii="Times New Roman" w:eastAsiaTheme="minorHAnsi" w:hAnsi="Times New Roman" w:cs="Times New Roman"/>
          <w:szCs w:val="22"/>
        </w:rPr>
        <w:t xml:space="preserve">Перечень подпрограмм определен с учетом задач инновационно-технологического развития промышленности и агропромышленного комплекса Санкт-Петербурга </w:t>
      </w:r>
      <w:r w:rsidR="008E3342">
        <w:rPr>
          <w:rFonts w:ascii="Times New Roman" w:eastAsiaTheme="minorHAnsi" w:hAnsi="Times New Roman" w:cs="Times New Roman"/>
          <w:szCs w:val="22"/>
        </w:rPr>
        <w:br/>
      </w:r>
      <w:r>
        <w:rPr>
          <w:rFonts w:ascii="Times New Roman" w:eastAsiaTheme="minorHAnsi" w:hAnsi="Times New Roman" w:cs="Times New Roman"/>
          <w:szCs w:val="22"/>
        </w:rPr>
        <w:t>и включает следующие подпрограммы:</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1. Развитие промышленности Санкт-Петербурга.</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2. Инновационное развитие Санкт-Петербурга.</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3. Развитие сельского хозяйства и регулирование рынка сельскохозяйственной продукции, сырья и продовольствия в Санкт-Петербурге.</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В подпрограмму "Развитие промышленности Санкт-Петербурга" включены мероприятия, реализуемые в целях повышения конкурентоспособности промышленности Санкт-Петербурга и направленные на решение следующих задач:</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 xml:space="preserve">содействие технологическому перевооружению и модернизации предприятий, повышению уровня энергоэффективности и производительности труда </w:t>
      </w:r>
      <w:r w:rsidR="008E3342">
        <w:rPr>
          <w:rFonts w:ascii="Times New Roman" w:hAnsi="Times New Roman" w:cs="Times New Roman"/>
          <w:sz w:val="24"/>
        </w:rPr>
        <w:br/>
      </w:r>
      <w:r>
        <w:rPr>
          <w:rFonts w:ascii="Times New Roman" w:hAnsi="Times New Roman" w:cs="Times New Roman"/>
          <w:sz w:val="24"/>
        </w:rPr>
        <w:t>в промышленности;</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развитие инфраструктуры для промышленности;</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содействие кадровому обеспечению промышленности;</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продвижение продукции на рынках сбыта, содействие развитию экспорта.</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В подпрограмму "Инновационное развитие Санкт-Петербурга" включены мероприятия, реализуемые в целях развития и эффективного использования инновационного потенциала Санкт-Петербурга и направленные на решение следующих задач:</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повышение инновационной активности предприятий и организаций;</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 xml:space="preserve">стимулирование субъектов инновационной деятельности Санкт-Петербурга </w:t>
      </w:r>
      <w:r w:rsidR="008E3342">
        <w:rPr>
          <w:rFonts w:ascii="Times New Roman" w:hAnsi="Times New Roman" w:cs="Times New Roman"/>
          <w:sz w:val="24"/>
        </w:rPr>
        <w:br/>
      </w:r>
      <w:r>
        <w:rPr>
          <w:rFonts w:ascii="Times New Roman" w:hAnsi="Times New Roman" w:cs="Times New Roman"/>
          <w:sz w:val="24"/>
        </w:rPr>
        <w:t>к созданию и выпуску высокотехнологичной и конкурентоспособной инновационной продукции;</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защита прав интеллектуальной собственности;</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содействие развитию инфраструктуры для инновационной деятельности;</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стимулирование спроса на инновационную продукцию;</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содействие развитию кластеров Санкт-Петербурга;</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содействие внедрению композиционных материалов, конструкций и изделий из них.</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 xml:space="preserve">В подпрограмму </w:t>
      </w:r>
      <w:r w:rsidR="008E3342">
        <w:rPr>
          <w:rFonts w:ascii="Times New Roman" w:hAnsi="Times New Roman" w:cs="Times New Roman"/>
          <w:sz w:val="24"/>
        </w:rPr>
        <w:t>«</w:t>
      </w:r>
      <w:r>
        <w:rPr>
          <w:rFonts w:ascii="Times New Roman" w:hAnsi="Times New Roman" w:cs="Times New Roman"/>
          <w:sz w:val="24"/>
        </w:rPr>
        <w:t>Развитие сельского хозяйства и регулирование рынка сельскохозяйственной продукции, сырья и продовольствия в Санкт-Петербурге</w:t>
      </w:r>
      <w:r w:rsidR="008E3342">
        <w:rPr>
          <w:rFonts w:ascii="Times New Roman" w:hAnsi="Times New Roman" w:cs="Times New Roman"/>
          <w:sz w:val="24"/>
        </w:rPr>
        <w:t>»</w:t>
      </w:r>
      <w:r>
        <w:rPr>
          <w:rFonts w:ascii="Times New Roman" w:hAnsi="Times New Roman" w:cs="Times New Roman"/>
          <w:sz w:val="24"/>
        </w:rPr>
        <w:t xml:space="preserve"> включены мероприятия, реализуемые в целях создания благоприятных условий для развития агропромышленного комплекса, обеспечения продовольственной безопасности Санкт-Петербурга, обеспечения населения Санкт-Петербурга качественными </w:t>
      </w:r>
      <w:r w:rsidR="008E3342">
        <w:rPr>
          <w:rFonts w:ascii="Times New Roman" w:hAnsi="Times New Roman" w:cs="Times New Roman"/>
          <w:sz w:val="24"/>
        </w:rPr>
        <w:br/>
      </w:r>
      <w:r>
        <w:rPr>
          <w:rFonts w:ascii="Times New Roman" w:hAnsi="Times New Roman" w:cs="Times New Roman"/>
          <w:sz w:val="24"/>
        </w:rPr>
        <w:t>и безопасными продуктами питания и направленные на решение следующих задач:</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lastRenderedPageBreak/>
        <w:t xml:space="preserve">стимулирование производства основных видов сельскохозяйственной продукции </w:t>
      </w:r>
      <w:r w:rsidR="008E3342">
        <w:rPr>
          <w:rFonts w:ascii="Times New Roman" w:hAnsi="Times New Roman" w:cs="Times New Roman"/>
          <w:sz w:val="24"/>
        </w:rPr>
        <w:br/>
      </w:r>
      <w:r>
        <w:rPr>
          <w:rFonts w:ascii="Times New Roman" w:hAnsi="Times New Roman" w:cs="Times New Roman"/>
          <w:sz w:val="24"/>
        </w:rPr>
        <w:t>и производства пищевых продуктов;</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 xml:space="preserve">повышение финансовой устойчивости, стимулирование инвестиционной деятельности в агропромышленном комплексе, поддержка технической </w:t>
      </w:r>
      <w:r w:rsidR="008E3342">
        <w:rPr>
          <w:rFonts w:ascii="Times New Roman" w:hAnsi="Times New Roman" w:cs="Times New Roman"/>
          <w:sz w:val="24"/>
        </w:rPr>
        <w:br/>
      </w:r>
      <w:r>
        <w:rPr>
          <w:rFonts w:ascii="Times New Roman" w:hAnsi="Times New Roman" w:cs="Times New Roman"/>
          <w:sz w:val="24"/>
        </w:rPr>
        <w:t>и технологической модернизации товаропроизводителей агропромышленного комплекса;</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содействие развитию рыбохозяйственного комплекса Санкт-Петербурга;</w:t>
      </w:r>
    </w:p>
    <w:p w:rsidR="005E6B22" w:rsidRDefault="009A33D7">
      <w:pPr>
        <w:pStyle w:val="ConsPlusNormal"/>
        <w:spacing w:before="220"/>
        <w:ind w:firstLine="540"/>
        <w:jc w:val="both"/>
        <w:rPr>
          <w:rFonts w:ascii="Times New Roman" w:hAnsi="Times New Roman" w:cs="Times New Roman"/>
          <w:sz w:val="24"/>
        </w:rPr>
      </w:pPr>
      <w:r>
        <w:rPr>
          <w:rFonts w:ascii="Times New Roman" w:hAnsi="Times New Roman" w:cs="Times New Roman"/>
          <w:sz w:val="24"/>
        </w:rPr>
        <w:t>содействие обеспечению продовольственной безопасности Санкт-Петербурга.</w:t>
      </w:r>
    </w:p>
    <w:p w:rsidR="005E6B22" w:rsidRDefault="005E6B22">
      <w:pPr>
        <w:spacing w:after="160" w:line="259" w:lineRule="auto"/>
        <w:rPr>
          <w:rFonts w:ascii="Times New Roman" w:eastAsiaTheme="minorHAnsi" w:hAnsi="Times New Roman" w:cs="Times New Roman"/>
          <w:szCs w:val="22"/>
        </w:rPr>
        <w:sectPr w:rsidR="005E6B22">
          <w:pgSz w:w="11907" w:h="16839" w:code="9"/>
          <w:pgMar w:top="1134" w:right="850" w:bottom="1134" w:left="1701" w:header="708" w:footer="708" w:gutter="0"/>
          <w:cols w:space="720"/>
          <w:titlePg/>
        </w:sectPr>
      </w:pPr>
    </w:p>
    <w:p w:rsidR="005E6B22" w:rsidRDefault="005E6B22">
      <w:pPr>
        <w:spacing w:after="160" w:line="259" w:lineRule="auto"/>
        <w:rPr>
          <w:rFonts w:ascii="Times New Roman" w:eastAsiaTheme="minorHAnsi" w:hAnsi="Times New Roman" w:cs="Times New Roman"/>
          <w:szCs w:val="22"/>
        </w:rPr>
      </w:pPr>
    </w:p>
    <w:tbl>
      <w:tblPr>
        <w:tblW w:w="0"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5E6B22">
        <w:trPr>
          <w:trHeight w:val="1247"/>
        </w:trPr>
        <w:tc>
          <w:tcPr>
            <w:tcW w:w="15575" w:type="dxa"/>
            <w:gridSpan w:val="13"/>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1.7. Информация об источниках финансирования</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государственной программы</w:t>
            </w:r>
          </w:p>
          <w:p w:rsidR="005E6B22" w:rsidRDefault="005E6B22">
            <w:pPr>
              <w:spacing w:line="229" w:lineRule="auto"/>
              <w:jc w:val="center"/>
              <w:rPr>
                <w:rFonts w:ascii="Times New Roman" w:eastAsia="Times New Roman" w:hAnsi="Times New Roman" w:cs="Times New Roman"/>
                <w:b/>
                <w:color w:val="000000"/>
                <w:spacing w:val="-2"/>
              </w:rPr>
            </w:pP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1.7.1. Объем финансирования государственной программы Санкт-Петербурга</w:t>
            </w:r>
          </w:p>
        </w:tc>
        <w:tc>
          <w:tcPr>
            <w:tcW w:w="57" w:type="dxa"/>
          </w:tcPr>
          <w:p w:rsidR="005E6B22" w:rsidRDefault="005E6B22">
            <w:pPr>
              <w:rPr>
                <w:sz w:val="2"/>
              </w:rPr>
            </w:pPr>
          </w:p>
        </w:tc>
      </w:tr>
      <w:tr w:rsidR="005E6B22">
        <w:trPr>
          <w:trHeight w:val="100"/>
        </w:trPr>
        <w:tc>
          <w:tcPr>
            <w:tcW w:w="15632" w:type="dxa"/>
            <w:gridSpan w:val="14"/>
          </w:tcPr>
          <w:p w:rsidR="005E6B22" w:rsidRDefault="005E6B22">
            <w:pPr>
              <w:rPr>
                <w:sz w:val="2"/>
              </w:rPr>
            </w:pPr>
          </w:p>
        </w:tc>
      </w:tr>
      <w:tr w:rsidR="005E6B22">
        <w:trPr>
          <w:trHeight w:val="229"/>
        </w:trPr>
        <w:tc>
          <w:tcPr>
            <w:tcW w:w="13425" w:type="dxa"/>
            <w:gridSpan w:val="11"/>
            <w:tcBorders>
              <w:bottom w:val="single" w:sz="4" w:space="0" w:color="000000"/>
            </w:tcBorders>
          </w:tcPr>
          <w:p w:rsidR="005E6B22" w:rsidRDefault="005E6B22">
            <w:pPr>
              <w:rPr>
                <w:sz w:val="2"/>
              </w:rPr>
            </w:pPr>
          </w:p>
        </w:tc>
        <w:tc>
          <w:tcPr>
            <w:tcW w:w="2150" w:type="dxa"/>
            <w:gridSpan w:val="2"/>
            <w:tcBorders>
              <w:bottom w:val="single" w:sz="4" w:space="0" w:color="000000"/>
            </w:tcBorders>
            <w:shd w:val="clear" w:color="auto" w:fill="auto"/>
            <w:vAlign w:val="center"/>
          </w:tcPr>
          <w:p w:rsidR="005E6B22" w:rsidRDefault="005E6B22">
            <w:pPr>
              <w:spacing w:line="229" w:lineRule="auto"/>
              <w:jc w:val="right"/>
              <w:rPr>
                <w:rFonts w:ascii="Times New Roman" w:eastAsia="Times New Roman" w:hAnsi="Times New Roman" w:cs="Times New Roman"/>
                <w:color w:val="000000"/>
                <w:spacing w:val="-2"/>
              </w:rPr>
            </w:pPr>
          </w:p>
        </w:tc>
        <w:tc>
          <w:tcPr>
            <w:tcW w:w="57" w:type="dxa"/>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ИТОГО</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12</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1 598 943,3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7 628 307,2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27 090 759,7</w:t>
            </w:r>
          </w:p>
        </w:tc>
        <w:tc>
          <w:tcPr>
            <w:tcW w:w="57" w:type="dxa"/>
            <w:tcBorders>
              <w:left w:val="single" w:sz="4" w:space="0" w:color="000000"/>
            </w:tcBorders>
          </w:tcPr>
          <w:p w:rsidR="005E6B22" w:rsidRDefault="005E6B22">
            <w:pPr>
              <w:rPr>
                <w:sz w:val="2"/>
              </w:rPr>
            </w:pPr>
          </w:p>
        </w:tc>
      </w:tr>
      <w:tr w:rsidR="005E6B22">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1 598 943,3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7 628 307,2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27 090 759,7</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3 013 295,9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2 347 857,7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2 277 112,8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2 515 967,4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2 468 366,0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2 257 900,2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14 880 500,0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4 612 239,2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9 976 164,9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5 277 112,8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6 172 966,2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6 257 019,2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9 675 757,4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41 971 259,7</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1 598 943,3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7 628 307,2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27 090 759,7</w:t>
            </w:r>
          </w:p>
        </w:tc>
        <w:tc>
          <w:tcPr>
            <w:tcW w:w="57" w:type="dxa"/>
            <w:tcBorders>
              <w:left w:val="single" w:sz="4" w:space="0" w:color="000000"/>
            </w:tcBorders>
          </w:tcPr>
          <w:p w:rsidR="005E6B22" w:rsidRDefault="005E6B22">
            <w:pPr>
              <w:rPr>
                <w:sz w:val="2"/>
              </w:rPr>
            </w:pPr>
          </w:p>
        </w:tc>
      </w:tr>
      <w:tr w:rsidR="005E6B22">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1 598 943,3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7 628 307,2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27 090 759,7</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3 021 655,6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2 356 217,4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2 285 472,5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2 515 967,4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2 468 366,0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2 257 900,2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14 905 579,1</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4 620 598,9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9 984 524,6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5 285 472,5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6 172 966,2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6 257 019,2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9 675 757,4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41 996 338,8</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1 527 999,3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7 438 176,2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26 829 684,7</w:t>
            </w:r>
          </w:p>
        </w:tc>
        <w:tc>
          <w:tcPr>
            <w:tcW w:w="57" w:type="dxa"/>
            <w:tcBorders>
              <w:left w:val="single" w:sz="4" w:space="0" w:color="000000"/>
            </w:tcBorders>
          </w:tcPr>
          <w:p w:rsidR="005E6B22" w:rsidRDefault="005E6B22">
            <w:pPr>
              <w:rPr>
                <w:sz w:val="2"/>
              </w:rPr>
            </w:pPr>
          </w:p>
        </w:tc>
      </w:tr>
      <w:tr w:rsidR="005E6B22">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1 527 999,3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7 438 176,2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26 829 684,7</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2 213 490,0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1 626 127,2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1 545 412,6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1 652 535,8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1 683 708,1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1 523 809,2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10 245 082,9</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3 741 489,3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9 064 303,4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4 545 412,6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5 309 534,6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5 472 361,3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8 941 666,4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37 074 767,6</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1 527 999,3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7 438 176,2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26 829 684,7</w:t>
            </w:r>
          </w:p>
        </w:tc>
        <w:tc>
          <w:tcPr>
            <w:tcW w:w="57" w:type="dxa"/>
            <w:tcBorders>
              <w:left w:val="single" w:sz="4" w:space="0" w:color="000000"/>
            </w:tcBorders>
          </w:tcPr>
          <w:p w:rsidR="005E6B22" w:rsidRDefault="005E6B22">
            <w:pPr>
              <w:rPr>
                <w:sz w:val="2"/>
              </w:rPr>
            </w:pPr>
          </w:p>
        </w:tc>
      </w:tr>
      <w:tr w:rsidR="005E6B2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1 527 999,3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7 438 176,2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26 829 684,7</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2 213 490,0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1 626 127,2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1 545 412,6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1 652 535,8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1 683 708,1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1 523 809,2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10 245 082,9</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3 741 489,3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9 064 303,4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4 545 412,6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5 309 534,6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5 472 361,3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8 941 666,4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37 074 767,6</w:t>
            </w:r>
          </w:p>
        </w:tc>
        <w:tc>
          <w:tcPr>
            <w:tcW w:w="57" w:type="dxa"/>
            <w:tcBorders>
              <w:left w:val="single" w:sz="4" w:space="0" w:color="000000"/>
            </w:tcBorders>
          </w:tcPr>
          <w:p w:rsidR="005E6B22" w:rsidRDefault="005E6B22">
            <w:pPr>
              <w:rPr>
                <w:sz w:val="2"/>
              </w:rPr>
            </w:pPr>
          </w:p>
        </w:tc>
      </w:tr>
      <w:tr w:rsidR="005E6B22">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444"/>
        </w:trPr>
        <w:tc>
          <w:tcPr>
            <w:tcW w:w="444" w:type="dxa"/>
            <w:vMerge w:val="restart"/>
            <w:tcBorders>
              <w:left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15"/>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57" w:type="dxa"/>
            <w:tcBorders>
              <w:left w:val="single" w:sz="4" w:space="0" w:color="000000"/>
            </w:tcBorders>
          </w:tcPr>
          <w:p w:rsidR="005E6B22" w:rsidRDefault="005E6B22">
            <w:pPr>
              <w:rPr>
                <w:sz w:val="2"/>
              </w:rPr>
            </w:pPr>
          </w:p>
        </w:tc>
      </w:tr>
      <w:tr w:rsidR="005E6B22">
        <w:trPr>
          <w:trHeight w:val="1002"/>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035"/>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319 742,9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322 517,8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325 375,9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391 704,5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362 801,1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2 027 036,2</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390 686,9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512 648,8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325 375,9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391 704,5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362 801,1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2 288 111,2</w:t>
            </w:r>
          </w:p>
        </w:tc>
        <w:tc>
          <w:tcPr>
            <w:tcW w:w="57" w:type="dxa"/>
            <w:tcBorders>
              <w:left w:val="single" w:sz="4" w:space="0" w:color="000000"/>
            </w:tcBorders>
          </w:tcPr>
          <w:p w:rsidR="005E6B22" w:rsidRDefault="005E6B22">
            <w:pPr>
              <w:rPr>
                <w:sz w:val="2"/>
              </w:rPr>
            </w:pPr>
          </w:p>
        </w:tc>
      </w:tr>
      <w:tr w:rsidR="005E6B22">
        <w:trPr>
          <w:trHeight w:val="67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17"/>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2035"/>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14"/>
        </w:trPr>
        <w:tc>
          <w:tcPr>
            <w:tcW w:w="444" w:type="dxa"/>
            <w:vMerge/>
            <w:tcBorders>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57" w:type="dxa"/>
            <w:tcBorders>
              <w:left w:val="single" w:sz="4" w:space="0" w:color="000000"/>
            </w:tcBorders>
          </w:tcPr>
          <w:p w:rsidR="005E6B22" w:rsidRDefault="005E6B22">
            <w:pPr>
              <w:rPr>
                <w:sz w:val="2"/>
              </w:rPr>
            </w:pPr>
          </w:p>
        </w:tc>
      </w:tr>
      <w:tr w:rsidR="005E6B2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319 742,9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322 517,8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325 375,9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391 704,5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362 801,1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2 027 036,2</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390 686,9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512 648,8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325 375,9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391 704,5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362 801,1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2 288 111,2</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480 063,0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399 212,7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406 324,3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2 608 380,9</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480 063,0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399 212,7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406 324,3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2 608 380,9</w:t>
            </w:r>
          </w:p>
        </w:tc>
        <w:tc>
          <w:tcPr>
            <w:tcW w:w="57" w:type="dxa"/>
            <w:tcBorders>
              <w:left w:val="single" w:sz="4" w:space="0" w:color="000000"/>
            </w:tcBorders>
          </w:tcPr>
          <w:p w:rsidR="005E6B22" w:rsidRDefault="005E6B22">
            <w:pPr>
              <w:rPr>
                <w:sz w:val="2"/>
              </w:rPr>
            </w:pPr>
          </w:p>
        </w:tc>
      </w:tr>
      <w:tr w:rsidR="005E6B2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rsidTr="008E3342">
        <w:trPr>
          <w:trHeight w:val="7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E6B22" w:rsidRDefault="005E6B22">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488 422,7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407 572,4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414 684,0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2 633 460,0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E6B22" w:rsidRDefault="005E6B22">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488 422,7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407 572,4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414 684,0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2 633 460,0</w:t>
            </w:r>
          </w:p>
        </w:tc>
        <w:tc>
          <w:tcPr>
            <w:tcW w:w="57" w:type="dxa"/>
            <w:tcBorders>
              <w:left w:val="single" w:sz="4" w:space="0" w:color="000000"/>
            </w:tcBorders>
          </w:tcPr>
          <w:p w:rsidR="005E6B22" w:rsidRDefault="005E6B22">
            <w:pPr>
              <w:rPr>
                <w:sz w:val="2"/>
              </w:rPr>
            </w:pP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5E6B22">
        <w:trPr>
          <w:trHeight w:val="673"/>
        </w:trPr>
        <w:tc>
          <w:tcPr>
            <w:tcW w:w="15575" w:type="dxa"/>
            <w:gridSpan w:val="11"/>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1.7.2. Объем финансирования государственной программы</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по ответственному исполнителю, исполнителям и участникам государственной программы</w:t>
            </w:r>
          </w:p>
        </w:tc>
        <w:tc>
          <w:tcPr>
            <w:tcW w:w="57" w:type="dxa"/>
          </w:tcPr>
          <w:p w:rsidR="005E6B22" w:rsidRDefault="005E6B22">
            <w:pPr>
              <w:rPr>
                <w:sz w:val="2"/>
              </w:rPr>
            </w:pPr>
          </w:p>
        </w:tc>
      </w:tr>
      <w:tr w:rsidR="005E6B22">
        <w:trPr>
          <w:trHeight w:val="230"/>
        </w:trPr>
        <w:tc>
          <w:tcPr>
            <w:tcW w:w="13425" w:type="dxa"/>
            <w:gridSpan w:val="9"/>
          </w:tcPr>
          <w:p w:rsidR="005E6B22" w:rsidRDefault="005E6B22">
            <w:pPr>
              <w:rPr>
                <w:sz w:val="2"/>
              </w:rPr>
            </w:pPr>
          </w:p>
        </w:tc>
        <w:tc>
          <w:tcPr>
            <w:tcW w:w="2150" w:type="dxa"/>
            <w:gridSpan w:val="2"/>
            <w:shd w:val="clear" w:color="auto" w:fill="auto"/>
            <w:vAlign w:val="center"/>
          </w:tcPr>
          <w:p w:rsidR="005E6B22" w:rsidRDefault="005E6B22">
            <w:pPr>
              <w:spacing w:line="229" w:lineRule="auto"/>
              <w:jc w:val="right"/>
              <w:rPr>
                <w:rFonts w:ascii="Times New Roman" w:eastAsia="Times New Roman" w:hAnsi="Times New Roman" w:cs="Times New Roman"/>
                <w:color w:val="000000"/>
                <w:spacing w:val="-2"/>
              </w:rPr>
            </w:pPr>
          </w:p>
        </w:tc>
        <w:tc>
          <w:tcPr>
            <w:tcW w:w="57" w:type="dxa"/>
          </w:tcPr>
          <w:p w:rsidR="005E6B22" w:rsidRDefault="005E6B22">
            <w:pPr>
              <w:rPr>
                <w:sz w:val="2"/>
              </w:rPr>
            </w:pPr>
          </w:p>
        </w:tc>
      </w:tr>
      <w:tr w:rsidR="005E6B22">
        <w:trPr>
          <w:trHeight w:val="114"/>
        </w:trPr>
        <w:tc>
          <w:tcPr>
            <w:tcW w:w="15575" w:type="dxa"/>
            <w:gridSpan w:val="11"/>
            <w:tcBorders>
              <w:bottom w:val="single" w:sz="4" w:space="0" w:color="000000"/>
            </w:tcBorders>
          </w:tcPr>
          <w:p w:rsidR="005E6B22" w:rsidRDefault="005E6B22">
            <w:pPr>
              <w:rPr>
                <w:sz w:val="2"/>
              </w:rPr>
            </w:pPr>
          </w:p>
        </w:tc>
        <w:tc>
          <w:tcPr>
            <w:tcW w:w="57" w:type="dxa"/>
          </w:tcPr>
          <w:p w:rsidR="005E6B22" w:rsidRDefault="005E6B22">
            <w:pPr>
              <w:rPr>
                <w:sz w:val="2"/>
              </w:rPr>
            </w:pPr>
          </w:p>
        </w:tc>
      </w:tr>
      <w:tr w:rsidR="005E6B22">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w:t>
            </w:r>
          </w:p>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ИТОГО</w:t>
            </w:r>
          </w:p>
        </w:tc>
        <w:tc>
          <w:tcPr>
            <w:tcW w:w="57" w:type="dxa"/>
            <w:tcBorders>
              <w:left w:val="single" w:sz="4" w:space="0" w:color="000000"/>
            </w:tcBorders>
          </w:tcPr>
          <w:p w:rsidR="005E6B22" w:rsidRDefault="005E6B22">
            <w:pPr>
              <w:rPr>
                <w:sz w:val="2"/>
              </w:rPr>
            </w:pPr>
          </w:p>
        </w:tc>
      </w:tr>
      <w:tr w:rsidR="005E6B22">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4  404  574,3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9  684  255,5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5  129  411,5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6  065  870,9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6  106  975,0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9  614  216,7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41  005  303,9</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4  412  934,0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9  692  615,2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5  137  771,2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6  065  870,9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6  106  975,0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9  614  216,7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41  030  383,0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3  655  577,4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9  015  374,5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4  452  657,6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5  252  439,3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5  372  317,1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8  880  125,7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36  628  491,6</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3  655  577,4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9  015  374,5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4  452  657,6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5  252  439,3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5  372  317,1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8  880  125,7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36  628  491,6</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268  933,9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269  668,3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270  429,6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341  704,5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312  801,1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1  768  431,4</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268  933,9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269  668,3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270  429,6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341  704,5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312  801,1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1  768  431,4</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480  063,0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399  212,7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406  324,3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2  608  380,9</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488  422,7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407  572,4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414  684,0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2  633  460,0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КЗ</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121  753,0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242  980,5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54  946,3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419  679,8</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121  753,0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242  980,5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54  946,3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419  679,8</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121  753,0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242  980,5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54  946,3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419  679,8</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121  753,0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242  980,5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54  946,3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419  679,8</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КДА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85  911,9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48  928,9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92  755,0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57  095,3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100  044,2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61  540,7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446  276,0</w:t>
            </w:r>
          </w:p>
        </w:tc>
        <w:tc>
          <w:tcPr>
            <w:tcW w:w="57" w:type="dxa"/>
            <w:tcBorders>
              <w:left w:val="single" w:sz="4" w:space="0" w:color="000000"/>
            </w:tcBorders>
          </w:tcPr>
          <w:p w:rsidR="005E6B22" w:rsidRDefault="005E6B22">
            <w:pPr>
              <w:rPr>
                <w:sz w:val="2"/>
              </w:rPr>
            </w:pPr>
          </w:p>
        </w:tc>
      </w:tr>
      <w:tr w:rsidR="005E6B2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85  911,9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48  928,9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92  755,0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57  095,3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100  044,2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61  540,7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446  276,0</w:t>
            </w:r>
          </w:p>
        </w:tc>
        <w:tc>
          <w:tcPr>
            <w:tcW w:w="57" w:type="dxa"/>
            <w:tcBorders>
              <w:left w:val="single" w:sz="4" w:space="0" w:color="000000"/>
            </w:tcBorders>
          </w:tcPr>
          <w:p w:rsidR="005E6B22" w:rsidRDefault="005E6B22">
            <w:pPr>
              <w:rPr>
                <w:sz w:val="2"/>
              </w:rPr>
            </w:pPr>
          </w:p>
        </w:tc>
      </w:tr>
      <w:tr w:rsidR="005E6B2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85  911,9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48  928,9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92  755,0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57  095,3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100  044,2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61  540,7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446  276,0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5E6B22" w:rsidRDefault="005E6B22">
            <w:pPr>
              <w:rPr>
                <w:sz w:val="2"/>
              </w:rPr>
            </w:pPr>
          </w:p>
        </w:tc>
      </w:tr>
      <w:tr w:rsidR="005E6B2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E6B22" w:rsidRDefault="009A33D7">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85  911,9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48  928,9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92  755,0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57  095,3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100  044,2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61  540,7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446  276,0</w:t>
            </w:r>
          </w:p>
        </w:tc>
        <w:tc>
          <w:tcPr>
            <w:tcW w:w="57" w:type="dxa"/>
            <w:tcBorders>
              <w:left w:val="single" w:sz="4" w:space="0" w:color="000000"/>
            </w:tcBorders>
          </w:tcPr>
          <w:p w:rsidR="005E6B22" w:rsidRDefault="005E6B22">
            <w:pPr>
              <w:rPr>
                <w:sz w:val="2"/>
              </w:rPr>
            </w:pP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p w:rsidR="005E6B22" w:rsidRDefault="005E6B22">
      <w:pPr>
        <w:rPr>
          <w:sz w:val="2"/>
          <w:szCs w:val="22"/>
        </w:rPr>
      </w:pPr>
    </w:p>
    <w:p w:rsidR="005E6B22" w:rsidRDefault="009A33D7">
      <w:pPr>
        <w:pStyle w:val="a4"/>
        <w:spacing w:after="0" w:line="240" w:lineRule="auto"/>
        <w:contextualSpacing w:val="0"/>
        <w:jc w:val="center"/>
        <w:rPr>
          <w:b/>
        </w:rPr>
      </w:pPr>
      <w:r>
        <w:rPr>
          <w:rFonts w:ascii="Times New Roman" w:hAnsi="Times New Roman"/>
          <w:b/>
          <w:sz w:val="24"/>
        </w:rPr>
        <w:t>2. Подпрограмма 1</w:t>
      </w:r>
    </w:p>
    <w:p w:rsidR="005E6B22" w:rsidRDefault="009A33D7">
      <w:pPr>
        <w:pStyle w:val="a4"/>
        <w:spacing w:after="0" w:line="240" w:lineRule="auto"/>
        <w:ind w:left="709"/>
        <w:contextualSpacing w:val="0"/>
        <w:jc w:val="center"/>
      </w:pPr>
      <w:r>
        <w:rPr>
          <w:rFonts w:ascii="Times New Roman" w:hAnsi="Times New Roman"/>
          <w:b/>
          <w:sz w:val="24"/>
        </w:rPr>
        <w:t>2.1.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1</w:t>
            </w:r>
          </w:p>
        </w:tc>
        <w:tc>
          <w:tcPr>
            <w:tcW w:w="2835" w:type="dxa"/>
          </w:tcPr>
          <w:p w:rsidR="005E6B22" w:rsidRDefault="009A33D7">
            <w:pPr>
              <w:spacing w:line="262" w:lineRule="atLeast"/>
              <w:rPr>
                <w:rFonts w:eastAsia="Times New Roman" w:cs="Times New Roman"/>
                <w:sz w:val="2"/>
              </w:rPr>
            </w:pPr>
            <w:r>
              <w:rPr>
                <w:rFonts w:ascii="Times New Roman" w:eastAsia="Times New Roman" w:hAnsi="Times New Roman" w:cs="Times New Roman"/>
                <w:sz w:val="24"/>
              </w:rPr>
              <w:t>Исполнители подпрограммы 1</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КДА</w:t>
            </w:r>
          </w:p>
          <w:p w:rsidR="005E6B22" w:rsidRDefault="009A33D7">
            <w:pPr>
              <w:rPr>
                <w:rFonts w:eastAsia="Times New Roman" w:cs="Times New Roman"/>
                <w:sz w:val="2"/>
              </w:rPr>
            </w:pPr>
            <w:r>
              <w:rPr>
                <w:rFonts w:ascii="Times New Roman" w:eastAsia="Times New Roman" w:hAnsi="Times New Roman" w:cs="Times New Roman"/>
                <w:sz w:val="24"/>
              </w:rPr>
              <w:t>КППИТ</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2</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w:t>
            </w:r>
          </w:p>
        </w:tc>
        <w:tc>
          <w:tcPr>
            <w:tcW w:w="6660" w:type="dxa"/>
          </w:tcPr>
          <w:p w:rsidR="005E6B22" w:rsidRDefault="009A33D7">
            <w:pPr>
              <w:rPr>
                <w:rFonts w:eastAsia="Times New Roman" w:cs="Times New Roman"/>
                <w:sz w:val="2"/>
              </w:rPr>
            </w:pPr>
            <w:r>
              <w:rPr>
                <w:rFonts w:ascii="Times New Roman" w:eastAsia="Times New Roman" w:hAnsi="Times New Roman" w:cs="Times New Roman"/>
                <w:sz w:val="24"/>
              </w:rPr>
              <w:t>ФБУ "ТЕСТ-С.-ПЕТЕРБУРГ"</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3</w:t>
            </w:r>
          </w:p>
        </w:tc>
        <w:tc>
          <w:tcPr>
            <w:tcW w:w="2835" w:type="dxa"/>
          </w:tcPr>
          <w:p w:rsidR="005E6B22" w:rsidRDefault="009A33D7">
            <w:pPr>
              <w:spacing w:line="262" w:lineRule="atLeast"/>
              <w:rPr>
                <w:rFonts w:eastAsia="Times New Roman" w:cs="Times New Roman"/>
                <w:sz w:val="2"/>
              </w:rPr>
            </w:pPr>
            <w:r>
              <w:rPr>
                <w:rFonts w:ascii="Times New Roman" w:eastAsia="Times New Roman" w:hAnsi="Times New Roman" w:cs="Times New Roman"/>
                <w:sz w:val="24"/>
              </w:rPr>
              <w:t>Цели подпрограммы 1</w:t>
            </w:r>
          </w:p>
        </w:tc>
        <w:tc>
          <w:tcPr>
            <w:tcW w:w="6660" w:type="dxa"/>
          </w:tcPr>
          <w:p w:rsidR="005E6B22" w:rsidRDefault="009A33D7">
            <w:pPr>
              <w:rPr>
                <w:rFonts w:eastAsia="Times New Roman" w:cs="Times New Roman"/>
                <w:sz w:val="2"/>
              </w:rPr>
            </w:pPr>
            <w:r>
              <w:rPr>
                <w:rFonts w:ascii="Times New Roman" w:eastAsia="Times New Roman" w:hAnsi="Times New Roman" w:cs="Times New Roman"/>
                <w:sz w:val="24"/>
              </w:rPr>
              <w:t xml:space="preserve">Повышение конкурентоспособности промышленности </w:t>
            </w:r>
            <w:r w:rsidR="008E3342">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4</w:t>
            </w:r>
          </w:p>
        </w:tc>
        <w:tc>
          <w:tcPr>
            <w:tcW w:w="2835" w:type="dxa"/>
          </w:tcPr>
          <w:p w:rsidR="005E6B22" w:rsidRPr="008E3342" w:rsidRDefault="009A33D7">
            <w:pPr>
              <w:rPr>
                <w:rFonts w:eastAsia="Times New Roman" w:cs="Times New Roman"/>
                <w:sz w:val="2"/>
              </w:rPr>
            </w:pPr>
            <w:r>
              <w:rPr>
                <w:rFonts w:ascii="Times New Roman" w:eastAsia="Times New Roman" w:hAnsi="Times New Roman" w:cs="Times New Roman"/>
                <w:color w:val="000000"/>
                <w:sz w:val="24"/>
              </w:rPr>
              <w:t>Задачи подпрограммы</w:t>
            </w:r>
            <w:r w:rsidRPr="008E3342">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1</w:t>
            </w:r>
          </w:p>
        </w:tc>
        <w:tc>
          <w:tcPr>
            <w:tcW w:w="6660" w:type="dxa"/>
          </w:tcPr>
          <w:p w:rsidR="005E6B22" w:rsidRPr="008E334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Содействие технологическому перевооружению </w:t>
            </w:r>
            <w:r w:rsidR="008E3342">
              <w:rPr>
                <w:rFonts w:ascii="Times New Roman" w:eastAsia="Times New Roman" w:hAnsi="Times New Roman" w:cs="Times New Roman"/>
                <w:sz w:val="24"/>
              </w:rPr>
              <w:br/>
            </w:r>
            <w:r>
              <w:rPr>
                <w:rFonts w:ascii="Times New Roman" w:eastAsia="Times New Roman" w:hAnsi="Times New Roman" w:cs="Times New Roman"/>
                <w:sz w:val="24"/>
              </w:rPr>
              <w:t xml:space="preserve">и модернизации предприятий, повышению уровня энергоэффективности и производительности труда </w:t>
            </w:r>
            <w:r w:rsidR="008E3342">
              <w:rPr>
                <w:rFonts w:ascii="Times New Roman" w:eastAsia="Times New Roman" w:hAnsi="Times New Roman" w:cs="Times New Roman"/>
                <w:sz w:val="24"/>
              </w:rPr>
              <w:br/>
            </w:r>
            <w:r>
              <w:rPr>
                <w:rFonts w:ascii="Times New Roman" w:eastAsia="Times New Roman" w:hAnsi="Times New Roman" w:cs="Times New Roman"/>
                <w:sz w:val="24"/>
              </w:rPr>
              <w:t>в промышленности</w:t>
            </w:r>
            <w:r w:rsidR="008E3342" w:rsidRPr="008E3342">
              <w:rPr>
                <w:rFonts w:ascii="Times New Roman" w:eastAsia="Times New Roman" w:hAnsi="Times New Roman" w:cs="Times New Roman"/>
                <w:sz w:val="24"/>
              </w:rPr>
              <w:t>;</w:t>
            </w:r>
          </w:p>
          <w:p w:rsidR="005E6B22" w:rsidRPr="008E3342" w:rsidRDefault="009A33D7">
            <w:pPr>
              <w:rPr>
                <w:rFonts w:ascii="Times New Roman" w:eastAsia="Times New Roman" w:hAnsi="Times New Roman" w:cs="Times New Roman"/>
                <w:sz w:val="24"/>
                <w:lang w:val="en-US"/>
              </w:rPr>
            </w:pPr>
            <w:r>
              <w:rPr>
                <w:rFonts w:ascii="Times New Roman" w:eastAsia="Times New Roman" w:hAnsi="Times New Roman" w:cs="Times New Roman"/>
                <w:sz w:val="24"/>
              </w:rPr>
              <w:t>развитие инфраструктуры для промышленности</w:t>
            </w:r>
            <w:r w:rsidR="008E3342">
              <w:rPr>
                <w:rFonts w:ascii="Times New Roman" w:eastAsia="Times New Roman" w:hAnsi="Times New Roman" w:cs="Times New Roman"/>
                <w:sz w:val="24"/>
                <w:lang w:val="en-US"/>
              </w:rPr>
              <w:t>;</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содействие кадровому обеспечению промышленности</w:t>
            </w:r>
          </w:p>
          <w:p w:rsidR="005E6B22" w:rsidRDefault="009A33D7">
            <w:pPr>
              <w:rPr>
                <w:rFonts w:eastAsia="Times New Roman" w:cs="Times New Roman"/>
                <w:sz w:val="2"/>
              </w:rPr>
            </w:pPr>
            <w:r>
              <w:rPr>
                <w:rFonts w:ascii="Times New Roman" w:eastAsia="Times New Roman" w:hAnsi="Times New Roman" w:cs="Times New Roman"/>
                <w:sz w:val="24"/>
              </w:rPr>
              <w:t>продвижение продукций на рынках сбыта, содействие развитию экспорта</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5</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1</w:t>
            </w:r>
          </w:p>
        </w:tc>
        <w:tc>
          <w:tcPr>
            <w:tcW w:w="6660" w:type="dxa"/>
          </w:tcPr>
          <w:p w:rsidR="005E6B22" w:rsidRDefault="005E6B22">
            <w:pPr>
              <w:rPr>
                <w:rFonts w:eastAsia="Times New Roman" w:cs="Times New Roman"/>
                <w:sz w:val="2"/>
              </w:rPr>
            </w:pP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6</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37074767,6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3741489,3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9064303,4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4545412,6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5309534,6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5472361,3 тыс. руб.;</w:t>
            </w:r>
          </w:p>
          <w:p w:rsidR="005E6B22" w:rsidRDefault="008E334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8941666,4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бюджета Санкт-Петербурга – 37074767,6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3741489,3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9064303,4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4545412,6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5309534,6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5472361,3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8941666,4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lastRenderedPageBreak/>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за счет средств бюджета Санкт-Петербурга – 0,0 тыс. руб., </w:t>
            </w:r>
            <w:r w:rsidR="008E3342">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за счет внебюджетных средств – 0,0 тыс. руб., в том числе </w:t>
            </w:r>
            <w:r w:rsidR="008E3342">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8E3342">
            <w:pPr>
              <w:rPr>
                <w:rFonts w:eastAsia="Times New Roman" w:cs="Times New Roman"/>
                <w:sz w:val="2"/>
              </w:rPr>
            </w:pPr>
            <w:r>
              <w:rPr>
                <w:rFonts w:ascii="Times New Roman" w:eastAsia="Times New Roman" w:hAnsi="Times New Roman" w:cs="Times New Roman"/>
                <w:color w:val="000000"/>
                <w:sz w:val="24"/>
              </w:rPr>
              <w:t>2030 г. – 0,0 тыс. руб.</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lastRenderedPageBreak/>
              <w:t>7</w:t>
            </w:r>
          </w:p>
        </w:tc>
        <w:tc>
          <w:tcPr>
            <w:tcW w:w="2835" w:type="dxa"/>
          </w:tcPr>
          <w:p w:rsidR="005E6B22" w:rsidRDefault="009A33D7">
            <w:pPr>
              <w:rPr>
                <w:rFonts w:eastAsia="Times New Roman" w:cs="Times New Roman"/>
                <w:sz w:val="2"/>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 рост темпов модернизации производства в том числе за счет обновления основных фондов </w:t>
            </w:r>
            <w:r w:rsidR="008E3342">
              <w:rPr>
                <w:rFonts w:ascii="Times New Roman" w:eastAsia="Times New Roman" w:hAnsi="Times New Roman" w:cs="Times New Roman"/>
                <w:sz w:val="24"/>
              </w:rPr>
              <w:br/>
            </w:r>
            <w:r>
              <w:rPr>
                <w:rFonts w:ascii="Times New Roman" w:eastAsia="Times New Roman" w:hAnsi="Times New Roman" w:cs="Times New Roman"/>
                <w:sz w:val="24"/>
              </w:rPr>
              <w:t>в обрабатывающих производствах;</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обеспечено развитие территорий нежилых зон </w:t>
            </w:r>
            <w:r w:rsidR="008E3342">
              <w:rPr>
                <w:rFonts w:ascii="Times New Roman" w:eastAsia="Times New Roman" w:hAnsi="Times New Roman" w:cs="Times New Roman"/>
                <w:sz w:val="24"/>
              </w:rPr>
              <w:br/>
            </w:r>
            <w:r>
              <w:rPr>
                <w:rFonts w:ascii="Times New Roman" w:eastAsia="Times New Roman" w:hAnsi="Times New Roman" w:cs="Times New Roman"/>
                <w:sz w:val="24"/>
              </w:rPr>
              <w:t xml:space="preserve">Санкт-Петербурга инженерной и дорожной инфраструктурой в целях создания благоприятных условий для реализации инвестиционных проектов в промышленных зонах города, </w:t>
            </w:r>
            <w:r w:rsidR="008E3342">
              <w:rPr>
                <w:rFonts w:ascii="Times New Roman" w:eastAsia="Times New Roman" w:hAnsi="Times New Roman" w:cs="Times New Roman"/>
                <w:sz w:val="24"/>
              </w:rPr>
              <w:br/>
            </w:r>
            <w:r>
              <w:rPr>
                <w:rFonts w:ascii="Times New Roman" w:eastAsia="Times New Roman" w:hAnsi="Times New Roman" w:cs="Times New Roman"/>
                <w:sz w:val="24"/>
              </w:rPr>
              <w:t xml:space="preserve">а также дальнейшее развитие территорий </w:t>
            </w:r>
            <w:r w:rsidR="008E3342">
              <w:rPr>
                <w:rFonts w:ascii="Times New Roman" w:eastAsia="Times New Roman" w:hAnsi="Times New Roman" w:cs="Times New Roman"/>
                <w:sz w:val="24"/>
              </w:rPr>
              <w:br/>
            </w:r>
            <w:r>
              <w:rPr>
                <w:rFonts w:ascii="Times New Roman" w:eastAsia="Times New Roman" w:hAnsi="Times New Roman" w:cs="Times New Roman"/>
                <w:sz w:val="24"/>
              </w:rPr>
              <w:t>с преференциальным режимом - Особые экономические зоны Санкт-Петербурга;</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подготовлены высококвалифицированные кадры для промышленных предприятий, рост показателей производительности труда более 20 процентов по отношению к 2018 году;</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lastRenderedPageBreak/>
              <w:t>созданы условия для совершенствования механизмов стимулирования экспортной деятельности;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обеспечено увеличение объема выпуска продукции обрабатывающей промышленности и ее доли во внутреннем региональном продукте;</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обеспечена аккредитация и(или) расширение области аккредитации в национальной системе аккредитации ветеринарной лаборатории.</w:t>
            </w:r>
          </w:p>
          <w:p w:rsidR="005E6B22" w:rsidRDefault="005E6B22">
            <w:pPr>
              <w:rPr>
                <w:rFonts w:eastAsia="Times New Roman" w:cs="Times New Roman"/>
                <w:sz w:val="2"/>
              </w:rPr>
            </w:pPr>
          </w:p>
        </w:tc>
      </w:tr>
    </w:tbl>
    <w:p w:rsidR="005E6B22" w:rsidRDefault="005E6B22">
      <w:pPr>
        <w:rPr>
          <w:rFonts w:eastAsia="Times New Roman" w:cs="Times New Roman"/>
          <w:sz w:val="2"/>
          <w:szCs w:val="22"/>
        </w:rPr>
        <w:sectPr w:rsidR="005E6B22">
          <w:pgSz w:w="11907" w:h="16839" w:code="9"/>
          <w:pgMar w:top="1133" w:right="850" w:bottom="1133" w:left="1700" w:header="708" w:footer="708" w:gutter="0"/>
          <w:cols w:space="720"/>
          <w:titlePg/>
        </w:sectPr>
      </w:pPr>
    </w:p>
    <w:p w:rsidR="005E6B22" w:rsidRDefault="005E6B22">
      <w:pPr>
        <w:rPr>
          <w:rFonts w:eastAsia="Times New Roman" w:cs="Times New Roman"/>
          <w:sz w:val="2"/>
          <w:szCs w:val="22"/>
        </w:rPr>
      </w:pPr>
    </w:p>
    <w:p w:rsidR="005E6B22" w:rsidRDefault="005E6B22">
      <w:pPr>
        <w:rPr>
          <w:rFonts w:eastAsia="Times New Roman" w:cs="Times New Roman"/>
          <w:sz w:val="2"/>
          <w:szCs w:val="22"/>
        </w:rPr>
      </w:pPr>
    </w:p>
    <w:p w:rsidR="008E3342" w:rsidRDefault="009A33D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 xml:space="preserve">2.2. Характеристика текущего состояния сферы подпрограммы 1 </w:t>
      </w:r>
    </w:p>
    <w:p w:rsidR="005E6B22" w:rsidRDefault="009A33D7">
      <w:pPr>
        <w:pStyle w:val="ConsPlusTitle"/>
        <w:jc w:val="center"/>
        <w:outlineLvl w:val="0"/>
        <w:rPr>
          <w:rFonts w:ascii="Times New Roman" w:hAnsi="Times New Roman" w:cs="Times New Roman"/>
          <w:sz w:val="24"/>
          <w:szCs w:val="24"/>
        </w:rPr>
      </w:pPr>
      <w:r>
        <w:rPr>
          <w:rFonts w:ascii="Times New Roman" w:hAnsi="Times New Roman" w:cs="Times New Roman"/>
          <w:sz w:val="24"/>
          <w:szCs w:val="24"/>
        </w:rPr>
        <w:t xml:space="preserve">с указанием основных проблем и прогноз ее развития </w:t>
      </w:r>
    </w:p>
    <w:p w:rsidR="005E6B22" w:rsidRDefault="005E6B22">
      <w:pPr>
        <w:pStyle w:val="ConsPlusTitle"/>
        <w:jc w:val="center"/>
        <w:outlineLvl w:val="0"/>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 Структура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Основу промышленности Санкт-Петербурга составляют более 850 крупных </w:t>
      </w:r>
      <w:r w:rsidR="008E3342">
        <w:rPr>
          <w:rFonts w:ascii="Times New Roman" w:hAnsi="Times New Roman" w:cs="Times New Roman"/>
          <w:sz w:val="24"/>
          <w:szCs w:val="24"/>
        </w:rPr>
        <w:br/>
      </w:r>
      <w:r>
        <w:rPr>
          <w:rFonts w:ascii="Times New Roman" w:hAnsi="Times New Roman" w:cs="Times New Roman"/>
          <w:sz w:val="24"/>
          <w:szCs w:val="24"/>
        </w:rPr>
        <w:t>и средних предприятий, часть из которых входит в число ведущих организаций Российской Федерации. По данным 2024 года, на долю крупных и средних предприятий приходится более 83,9 процента всей промышленной продукции и около 70 процентов численности работников отрасли. Хозяйственную деятельность в сфере промышленного производства также осуществляют более 25 тыс. малых предприятий, включая микропредприятия.</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Из общего числа промышленных организаций, учтенных в Статистическом регистре Федеральной службы государственной статистики на 01.01.2025, на долю этих предприятий, относящихся к государственной и муниципальной собственности, приходится 0,2 процента. Значительное преобладание в промышленности </w:t>
      </w:r>
      <w:r>
        <w:rPr>
          <w:rFonts w:ascii="Times New Roman" w:hAnsi="Times New Roman" w:cs="Times New Roman"/>
          <w:sz w:val="24"/>
          <w:szCs w:val="24"/>
        </w:rPr>
        <w:br/>
        <w:t xml:space="preserve">Санкт-Петербурга предприятий, относящихся к частной и смешанной формам собственности, ограничивает возможности государственного регулирования развития промышленности на региональном уровне и предопределяет особенности механизмов </w:t>
      </w:r>
      <w:r>
        <w:rPr>
          <w:rFonts w:ascii="Times New Roman" w:hAnsi="Times New Roman" w:cs="Times New Roman"/>
          <w:sz w:val="24"/>
          <w:szCs w:val="24"/>
        </w:rPr>
        <w:br/>
        <w:t>и направлений реализации государственной программы.</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 Производство (структура, объем, динамика)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Объем отгруженной продукции в промышленности Санкт-Петербурга в 2024 году составил 5 615,7 млрд руб. (127,8 процента к уровню 2023 года).</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промышленном комплексе Санкт-Петербурга представлены практически все производственные виды деятельности.</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Общие результаты работы промышленности Санкт-Петербурга определяют в первую очередь обрабатывающие производства. На их долю приходится 87,3 процента всего объема промышленной продукции, выпускаемой предприятиями Санкт-Петербурга.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В структуре обрабатывающих отраслей без учета производства нефтепродуктов, которые не производятся на территории Санкт-Петербурга, наибольшую долю занимает продукция машиностроения (31,6 процента), производство пищевых продуктов, напитков и табачных изделий (14,2 процента).</w:t>
      </w:r>
    </w:p>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Структура</w:t>
      </w:r>
    </w:p>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объема отгруженной продукции по обрабатывающим производствам</w:t>
      </w:r>
    </w:p>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(без учета данных по виду деятельности</w:t>
      </w:r>
    </w:p>
    <w:p w:rsidR="005E6B22" w:rsidRDefault="008E334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9A33D7">
        <w:rPr>
          <w:rFonts w:ascii="Times New Roman" w:hAnsi="Times New Roman" w:cs="Times New Roman"/>
          <w:color w:val="000000" w:themeColor="text1"/>
          <w:sz w:val="24"/>
          <w:szCs w:val="24"/>
        </w:rPr>
        <w:t>Производство нефтепродуктов</w:t>
      </w:r>
      <w:r>
        <w:rPr>
          <w:rFonts w:ascii="Times New Roman" w:hAnsi="Times New Roman" w:cs="Times New Roman"/>
          <w:color w:val="000000" w:themeColor="text1"/>
          <w:sz w:val="24"/>
          <w:szCs w:val="24"/>
        </w:rPr>
        <w:t>»</w:t>
      </w:r>
      <w:r w:rsidR="009A33D7">
        <w:rPr>
          <w:rFonts w:ascii="Times New Roman" w:hAnsi="Times New Roman" w:cs="Times New Roman"/>
          <w:color w:val="000000" w:themeColor="text1"/>
          <w:sz w:val="24"/>
          <w:szCs w:val="24"/>
        </w:rPr>
        <w:t>)</w:t>
      </w:r>
    </w:p>
    <w:p w:rsidR="005E6B22" w:rsidRDefault="005E6B22">
      <w:pPr>
        <w:pStyle w:val="ConsPlusNormal"/>
        <w:ind w:firstLine="540"/>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16"/>
        <w:gridCol w:w="3288"/>
      </w:tblGrid>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 п/п</w:t>
            </w:r>
          </w:p>
        </w:tc>
        <w:tc>
          <w:tcPr>
            <w:tcW w:w="5216"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Вид деятельности</w:t>
            </w:r>
          </w:p>
        </w:tc>
        <w:tc>
          <w:tcPr>
            <w:tcW w:w="3288" w:type="dxa"/>
          </w:tcPr>
          <w:p w:rsidR="005E6B22" w:rsidRDefault="009A33D7" w:rsidP="008E3342">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Удельный вес в объеме обрабатывающих производств (без уче</w:t>
            </w:r>
            <w:r w:rsidR="008E3342">
              <w:rPr>
                <w:rFonts w:ascii="Times New Roman" w:hAnsi="Times New Roman" w:cs="Times New Roman"/>
                <w:color w:val="000000" w:themeColor="text1"/>
                <w:sz w:val="24"/>
                <w:szCs w:val="24"/>
              </w:rPr>
              <w:t>та данных по виду деятельности «</w:t>
            </w:r>
            <w:r>
              <w:rPr>
                <w:rFonts w:ascii="Times New Roman" w:hAnsi="Times New Roman" w:cs="Times New Roman"/>
                <w:color w:val="000000" w:themeColor="text1"/>
                <w:sz w:val="24"/>
                <w:szCs w:val="24"/>
              </w:rPr>
              <w:t>Производство нефтепродуктов</w:t>
            </w:r>
            <w:r w:rsidR="008E334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в 2024 году, проценты</w:t>
            </w:r>
          </w:p>
        </w:tc>
      </w:tr>
      <w:tr w:rsidR="005E6B22" w:rsidTr="008E3342">
        <w:trPr>
          <w:trHeight w:val="267"/>
        </w:trPr>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216"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288"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216" w:type="dxa"/>
          </w:tcPr>
          <w:p w:rsidR="005E6B22" w:rsidRDefault="009A33D7" w:rsidP="008E3342">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Обрабатывающие производства (без уче</w:t>
            </w:r>
            <w:r w:rsidR="008E3342">
              <w:rPr>
                <w:rFonts w:ascii="Times New Roman" w:hAnsi="Times New Roman" w:cs="Times New Roman"/>
                <w:color w:val="000000" w:themeColor="text1"/>
                <w:sz w:val="24"/>
                <w:szCs w:val="24"/>
              </w:rPr>
              <w:t>та данных по виду деятельности «</w:t>
            </w:r>
            <w:r>
              <w:rPr>
                <w:rFonts w:ascii="Times New Roman" w:hAnsi="Times New Roman" w:cs="Times New Roman"/>
                <w:color w:val="000000" w:themeColor="text1"/>
                <w:sz w:val="24"/>
                <w:szCs w:val="24"/>
              </w:rPr>
              <w:t>Производство нефтепродуктов</w:t>
            </w:r>
            <w:r w:rsidR="008E334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в том числе:</w:t>
            </w:r>
          </w:p>
        </w:tc>
        <w:tc>
          <w:tcPr>
            <w:tcW w:w="3288"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100,0</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пищевых продуктов</w:t>
            </w:r>
          </w:p>
        </w:tc>
        <w:tc>
          <w:tcPr>
            <w:tcW w:w="3288" w:type="dxa"/>
          </w:tcPr>
          <w:p w:rsidR="005E6B22" w:rsidRDefault="009A33D7">
            <w:pPr>
              <w:pStyle w:val="ConsPlusNormal"/>
              <w:jc w:val="center"/>
              <w:rPr>
                <w:rFonts w:ascii="Times New Roman" w:hAnsi="Times New Roman" w:cs="Times New Roman"/>
                <w:sz w:val="24"/>
                <w:szCs w:val="24"/>
              </w:rPr>
            </w:pPr>
            <w:r>
              <w:rPr>
                <w:rFonts w:ascii="Times New Roman" w:hAnsi="Times New Roman" w:cs="Times New Roman"/>
                <w:sz w:val="24"/>
                <w:szCs w:val="24"/>
              </w:rPr>
              <w:t>9,6</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напитков</w:t>
            </w:r>
          </w:p>
        </w:tc>
        <w:tc>
          <w:tcPr>
            <w:tcW w:w="3288" w:type="dxa"/>
          </w:tcPr>
          <w:p w:rsidR="005E6B22" w:rsidRDefault="009A33D7">
            <w:pPr>
              <w:pStyle w:val="ConsPlusNormal"/>
              <w:jc w:val="center"/>
              <w:rPr>
                <w:rFonts w:ascii="Times New Roman" w:hAnsi="Times New Roman" w:cs="Times New Roman"/>
                <w:sz w:val="24"/>
                <w:szCs w:val="24"/>
              </w:rPr>
            </w:pPr>
            <w:r>
              <w:rPr>
                <w:rFonts w:ascii="Times New Roman" w:hAnsi="Times New Roman" w:cs="Times New Roman"/>
                <w:sz w:val="24"/>
                <w:szCs w:val="24"/>
              </w:rPr>
              <w:t>3,6</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табачных изделий</w:t>
            </w:r>
          </w:p>
        </w:tc>
        <w:tc>
          <w:tcPr>
            <w:tcW w:w="3288" w:type="dxa"/>
          </w:tcPr>
          <w:p w:rsidR="005E6B22" w:rsidRDefault="009A33D7">
            <w:pPr>
              <w:pStyle w:val="ConsPlusNormal"/>
              <w:jc w:val="center"/>
            </w:pPr>
            <w:r>
              <w:t>3,9</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текстильных изделий</w:t>
            </w:r>
          </w:p>
        </w:tc>
        <w:tc>
          <w:tcPr>
            <w:tcW w:w="3288" w:type="dxa"/>
          </w:tcPr>
          <w:p w:rsidR="005E6B22" w:rsidRDefault="009A33D7">
            <w:pPr>
              <w:pStyle w:val="ConsPlusNormal"/>
              <w:jc w:val="center"/>
            </w:pPr>
            <w:r>
              <w:t>0,7</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одежды</w:t>
            </w:r>
          </w:p>
        </w:tc>
        <w:tc>
          <w:tcPr>
            <w:tcW w:w="3288" w:type="dxa"/>
          </w:tcPr>
          <w:p w:rsidR="005E6B22" w:rsidRDefault="009A33D7">
            <w:pPr>
              <w:pStyle w:val="ConsPlusNormal"/>
              <w:jc w:val="center"/>
            </w:pPr>
            <w:r>
              <w:t>2,1</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кожи и изделий из кожи</w:t>
            </w:r>
          </w:p>
        </w:tc>
        <w:tc>
          <w:tcPr>
            <w:tcW w:w="3288" w:type="dxa"/>
          </w:tcPr>
          <w:p w:rsidR="005E6B22" w:rsidRDefault="009A33D7">
            <w:pPr>
              <w:pStyle w:val="ConsPlusNormal"/>
              <w:jc w:val="center"/>
            </w:pPr>
            <w:r>
              <w:t>0,3</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Обработка древесины и производство изделий из дерева (кроме мебели)</w:t>
            </w:r>
          </w:p>
        </w:tc>
        <w:tc>
          <w:tcPr>
            <w:tcW w:w="3288" w:type="dxa"/>
          </w:tcPr>
          <w:p w:rsidR="005E6B22" w:rsidRDefault="009A33D7">
            <w:pPr>
              <w:pStyle w:val="ConsPlusNormal"/>
              <w:jc w:val="center"/>
            </w:pPr>
            <w:r>
              <w:t>0,9</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бумаги и бумажных изделий</w:t>
            </w:r>
          </w:p>
        </w:tc>
        <w:tc>
          <w:tcPr>
            <w:tcW w:w="3288" w:type="dxa"/>
          </w:tcPr>
          <w:p w:rsidR="005E6B22" w:rsidRDefault="009A33D7">
            <w:pPr>
              <w:pStyle w:val="ConsPlusNormal"/>
              <w:jc w:val="center"/>
            </w:pPr>
            <w:r>
              <w:t>1,5</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Деятельность полиграфическая и копирование носителей информации</w:t>
            </w:r>
          </w:p>
        </w:tc>
        <w:tc>
          <w:tcPr>
            <w:tcW w:w="3288" w:type="dxa"/>
          </w:tcPr>
          <w:p w:rsidR="005E6B22" w:rsidRDefault="009A33D7">
            <w:pPr>
              <w:pStyle w:val="ConsPlusNormal"/>
              <w:jc w:val="center"/>
            </w:pPr>
            <w:r>
              <w:t>1,4</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химических веществ и химических продуктов</w:t>
            </w:r>
          </w:p>
        </w:tc>
        <w:tc>
          <w:tcPr>
            <w:tcW w:w="3288" w:type="dxa"/>
          </w:tcPr>
          <w:p w:rsidR="005E6B22" w:rsidRDefault="009A33D7">
            <w:pPr>
              <w:pStyle w:val="ConsPlusNormal"/>
              <w:jc w:val="center"/>
            </w:pPr>
            <w:r>
              <w:t>5,2</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лекарственных средств и материалов, применяемых в медицинских целях</w:t>
            </w:r>
          </w:p>
        </w:tc>
        <w:tc>
          <w:tcPr>
            <w:tcW w:w="3288" w:type="dxa"/>
          </w:tcPr>
          <w:p w:rsidR="005E6B22" w:rsidRDefault="009A33D7">
            <w:pPr>
              <w:pStyle w:val="ConsPlusNormal"/>
              <w:jc w:val="center"/>
            </w:pPr>
            <w:r>
              <w:t>3,2</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резиновых и пластмассовых изделий</w:t>
            </w:r>
          </w:p>
        </w:tc>
        <w:tc>
          <w:tcPr>
            <w:tcW w:w="3288" w:type="dxa"/>
          </w:tcPr>
          <w:p w:rsidR="005E6B22" w:rsidRDefault="009A33D7">
            <w:pPr>
              <w:pStyle w:val="ConsPlusNormal"/>
              <w:jc w:val="center"/>
            </w:pPr>
            <w:r>
              <w:t>4,3</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прочей неметаллической минеральной продукции</w:t>
            </w:r>
          </w:p>
        </w:tc>
        <w:tc>
          <w:tcPr>
            <w:tcW w:w="3288" w:type="dxa"/>
          </w:tcPr>
          <w:p w:rsidR="005E6B22" w:rsidRDefault="009A33D7">
            <w:pPr>
              <w:pStyle w:val="ConsPlusNormal"/>
              <w:jc w:val="center"/>
            </w:pPr>
            <w:r>
              <w:t>4,2</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металлургическое</w:t>
            </w:r>
          </w:p>
        </w:tc>
        <w:tc>
          <w:tcPr>
            <w:tcW w:w="3288" w:type="dxa"/>
          </w:tcPr>
          <w:p w:rsidR="005E6B22" w:rsidRDefault="009A33D7">
            <w:pPr>
              <w:pStyle w:val="ConsPlusNormal"/>
              <w:jc w:val="center"/>
            </w:pPr>
            <w:r>
              <w:t>4,0</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готовых металлических изделий (кроме машин и оборудования)</w:t>
            </w:r>
          </w:p>
        </w:tc>
        <w:tc>
          <w:tcPr>
            <w:tcW w:w="3288" w:type="dxa"/>
          </w:tcPr>
          <w:p w:rsidR="005E6B22" w:rsidRDefault="009A33D7">
            <w:pPr>
              <w:pStyle w:val="ConsPlusNormal"/>
              <w:jc w:val="center"/>
            </w:pPr>
            <w:r>
              <w:t>9,6</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компьютеров, электронных и оптических изделий</w:t>
            </w:r>
          </w:p>
        </w:tc>
        <w:tc>
          <w:tcPr>
            <w:tcW w:w="3288" w:type="dxa"/>
          </w:tcPr>
          <w:p w:rsidR="005E6B22" w:rsidRDefault="009A33D7">
            <w:pPr>
              <w:pStyle w:val="ConsPlusNormal"/>
              <w:jc w:val="center"/>
            </w:pPr>
            <w:r>
              <w:t>13,4</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электрического оборудования</w:t>
            </w:r>
          </w:p>
        </w:tc>
        <w:tc>
          <w:tcPr>
            <w:tcW w:w="3288" w:type="dxa"/>
          </w:tcPr>
          <w:p w:rsidR="005E6B22" w:rsidRDefault="009A33D7">
            <w:pPr>
              <w:pStyle w:val="ConsPlusNormal"/>
              <w:jc w:val="center"/>
            </w:pPr>
            <w:r>
              <w:t>5,4</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машин и оборудования</w:t>
            </w:r>
          </w:p>
        </w:tc>
        <w:tc>
          <w:tcPr>
            <w:tcW w:w="3288" w:type="dxa"/>
          </w:tcPr>
          <w:p w:rsidR="005E6B22" w:rsidRDefault="009A33D7">
            <w:pPr>
              <w:pStyle w:val="ConsPlusNormal"/>
              <w:jc w:val="center"/>
            </w:pPr>
            <w:r>
              <w:t>9,2</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автотранспортных средств, прицепов и полуприцепов</w:t>
            </w:r>
          </w:p>
        </w:tc>
        <w:tc>
          <w:tcPr>
            <w:tcW w:w="3288" w:type="dxa"/>
          </w:tcPr>
          <w:p w:rsidR="005E6B22" w:rsidRDefault="009A33D7">
            <w:pPr>
              <w:pStyle w:val="ConsPlusNormal"/>
              <w:jc w:val="center"/>
            </w:pPr>
            <w:r>
              <w:t>3,0</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прочих транспортных средств и оборудования</w:t>
            </w:r>
          </w:p>
        </w:tc>
        <w:tc>
          <w:tcPr>
            <w:tcW w:w="3288" w:type="dxa"/>
          </w:tcPr>
          <w:p w:rsidR="005E6B22" w:rsidRDefault="009A33D7">
            <w:pPr>
              <w:pStyle w:val="ConsPlusNormal"/>
              <w:jc w:val="center"/>
            </w:pPr>
            <w:r>
              <w:t>7,4</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мебели</w:t>
            </w:r>
          </w:p>
        </w:tc>
        <w:tc>
          <w:tcPr>
            <w:tcW w:w="3288" w:type="dxa"/>
          </w:tcPr>
          <w:p w:rsidR="005E6B22" w:rsidRDefault="009A33D7">
            <w:pPr>
              <w:pStyle w:val="ConsPlusNormal"/>
              <w:jc w:val="center"/>
            </w:pPr>
            <w:r>
              <w:t>1,0</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прочих готовых изделий</w:t>
            </w:r>
          </w:p>
        </w:tc>
        <w:tc>
          <w:tcPr>
            <w:tcW w:w="3288" w:type="dxa"/>
          </w:tcPr>
          <w:p w:rsidR="005E6B22" w:rsidRDefault="009A33D7">
            <w:pPr>
              <w:pStyle w:val="ConsPlusNormal"/>
              <w:jc w:val="center"/>
            </w:pPr>
            <w:r>
              <w:t>2,4</w:t>
            </w:r>
          </w:p>
        </w:tc>
      </w:tr>
      <w:tr w:rsidR="005E6B22">
        <w:tc>
          <w:tcPr>
            <w:tcW w:w="567"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24</w:t>
            </w:r>
          </w:p>
        </w:tc>
        <w:tc>
          <w:tcPr>
            <w:tcW w:w="521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Ремонт и монтаж машин и оборудования</w:t>
            </w:r>
          </w:p>
        </w:tc>
        <w:tc>
          <w:tcPr>
            <w:tcW w:w="3288" w:type="dxa"/>
          </w:tcPr>
          <w:p w:rsidR="005E6B22" w:rsidRDefault="009A33D7">
            <w:pPr>
              <w:pStyle w:val="ConsPlusNormal"/>
              <w:jc w:val="center"/>
            </w:pPr>
            <w:r>
              <w:t>3,8</w:t>
            </w:r>
          </w:p>
        </w:tc>
      </w:tr>
    </w:tbl>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промышленности Санкт-Петербурга представлены все виды деятельности, относящиеся к высокотехнологичным отраслям промышленности: производство лекарственных средств и материалов, применяемых в медицинских целях, производство химических веществ и химических продуктов, производство компьютеров, электронных </w:t>
      </w:r>
      <w:r w:rsidR="008E3342">
        <w:rPr>
          <w:rFonts w:ascii="Times New Roman" w:hAnsi="Times New Roman" w:cs="Times New Roman"/>
          <w:sz w:val="24"/>
          <w:szCs w:val="24"/>
        </w:rPr>
        <w:br/>
      </w:r>
      <w:r>
        <w:rPr>
          <w:rFonts w:ascii="Times New Roman" w:hAnsi="Times New Roman" w:cs="Times New Roman"/>
          <w:sz w:val="24"/>
          <w:szCs w:val="24"/>
        </w:rPr>
        <w:t>и оптических изделий, производство электрического оборудования, производство машин и оборудования, производство автотранспортных средств, прицепов и полуприцепов, производство прочих транспортных средств и оборудования, производство медицинских инструментов и оборудования, ремонт и монтаж машин и оборудования.</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Суммарно удельный вес этих отраслей составляет в структуре обрабатывающих производств Санкт-Петербурга (без учета производства нефтепродуктов) 51,1 процентов.</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Санкт-Петербург по-прежнему занимает позицию одного из ведущих центров машиностроения в Российской Федерации. В общем объеме отгруженной продукции машиностроения по Российской Федерации доля Санкт-Петербурга по итогам 2024 года составила 8,4 процента.</w:t>
      </w:r>
    </w:p>
    <w:p w:rsidR="005E6B22" w:rsidRDefault="009A33D7">
      <w:pPr>
        <w:pStyle w:val="ConsPlusNormal"/>
        <w:ind w:firstLine="540"/>
        <w:jc w:val="both"/>
        <w:rPr>
          <w:rFonts w:ascii="Times New Roman" w:hAnsi="Times New Roman" w:cs="Times New Roman"/>
          <w:sz w:val="24"/>
        </w:rPr>
      </w:pPr>
      <w:r>
        <w:rPr>
          <w:rFonts w:ascii="Times New Roman" w:hAnsi="Times New Roman" w:cs="Times New Roman"/>
          <w:sz w:val="24"/>
        </w:rPr>
        <w:t>В 2024 году индекс промышленного производства в Санкт-Петербурге по сравнению с 2023 годом составил 110,9 процента (в среднем по России – 104,6 процента).</w:t>
      </w:r>
    </w:p>
    <w:p w:rsidR="005E6B22" w:rsidRDefault="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 итогам 2024 года рост выпуска продукции к уровню 2023 года показали отрасли высокотехнологичного сектора, связанные с производством компьютеров, электронных </w:t>
      </w:r>
      <w:r>
        <w:rPr>
          <w:rFonts w:ascii="Times New Roman" w:hAnsi="Times New Roman" w:cs="Times New Roman"/>
          <w:sz w:val="24"/>
        </w:rPr>
        <w:br/>
        <w:t>и оптических изделий (ИПП – 148,3 процента), машин и оборудования (ИПП – 141,2 процента), электрического оборудования (ИПП - 126,4 процента).</w:t>
      </w:r>
    </w:p>
    <w:p w:rsidR="005E6B22" w:rsidRDefault="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В то же время в других отраслях высокотехнологичного сектора значительно увеличился выпуск продукции в производстве автотранспортных средств, прицепов </w:t>
      </w:r>
      <w:r>
        <w:rPr>
          <w:rFonts w:ascii="Times New Roman" w:hAnsi="Times New Roman" w:cs="Times New Roman"/>
          <w:sz w:val="24"/>
        </w:rPr>
        <w:br/>
        <w:t>и полуприцепов (ИПП – 461,9 процента).</w:t>
      </w:r>
    </w:p>
    <w:p w:rsidR="005E6B22" w:rsidRDefault="009A33D7">
      <w:pPr>
        <w:pStyle w:val="ConsPlusNormal"/>
        <w:ind w:firstLine="540"/>
        <w:jc w:val="both"/>
        <w:rPr>
          <w:rFonts w:ascii="Times New Roman" w:hAnsi="Times New Roman" w:cs="Times New Roman"/>
          <w:sz w:val="24"/>
        </w:rPr>
      </w:pPr>
      <w:r>
        <w:rPr>
          <w:rFonts w:ascii="Times New Roman" w:hAnsi="Times New Roman" w:cs="Times New Roman"/>
          <w:sz w:val="24"/>
        </w:rPr>
        <w:t>В производстве пищевых продуктов увеличилось производство кондитерских изделий (на 15,3%), сыра и творога (на 14,0%), молока жидкого обработанного (на 2,9%), хлеба и хлебобулочных изделий (на 1,7%), кисломолочных продуктов (на 1,3%).</w:t>
      </w:r>
    </w:p>
    <w:p w:rsidR="005E6B22" w:rsidRDefault="009A33D7">
      <w:pPr>
        <w:pStyle w:val="ConsPlusNormal"/>
        <w:ind w:firstLine="540"/>
        <w:jc w:val="both"/>
        <w:rPr>
          <w:rFonts w:ascii="Times New Roman" w:hAnsi="Times New Roman" w:cs="Times New Roman"/>
          <w:sz w:val="24"/>
        </w:rPr>
      </w:pPr>
      <w:r>
        <w:rPr>
          <w:rFonts w:ascii="Times New Roman" w:hAnsi="Times New Roman" w:cs="Times New Roman"/>
          <w:sz w:val="24"/>
        </w:rPr>
        <w:t xml:space="preserve">Положительная динамика в обрабатывающем комплексе также достигнута </w:t>
      </w:r>
      <w:r>
        <w:rPr>
          <w:rFonts w:ascii="Times New Roman" w:hAnsi="Times New Roman" w:cs="Times New Roman"/>
          <w:sz w:val="24"/>
        </w:rPr>
        <w:br/>
        <w:t>в производстве одежды (ИПП – 154,7 процента), в производстве прочей неметаллической минеральной продукции (ИПП – 117,3 процента), в производстве текстильных изделий (ИПП – 109,5 процента), в производстве химических веществ и химических продуктов (105,0 процента).</w:t>
      </w:r>
    </w:p>
    <w:p w:rsidR="005E6B22" w:rsidRDefault="009A33D7">
      <w:pPr>
        <w:pStyle w:val="ConsPlusNormal"/>
        <w:ind w:firstLine="540"/>
        <w:jc w:val="both"/>
        <w:rPr>
          <w:rFonts w:ascii="Times New Roman" w:hAnsi="Times New Roman" w:cs="Times New Roman"/>
          <w:sz w:val="24"/>
        </w:rPr>
      </w:pPr>
      <w:r>
        <w:rPr>
          <w:rFonts w:ascii="Times New Roman" w:hAnsi="Times New Roman" w:cs="Times New Roman"/>
          <w:sz w:val="24"/>
        </w:rPr>
        <w:t>Вклад промышленного комплекса в формирование доходной части бюджетов всех уровней по сравнению с другими секторами экономики города является наибольшим – 46,9 процента (за 2024 год).</w:t>
      </w: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2.2.3. Труд и заработная плата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 xml:space="preserve">Ситуация с занятостью в промышленности Санкт-Петербурга в 2018-2024 годах стабильна. </w:t>
      </w: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В</w:t>
      </w:r>
      <w:r w:rsidR="008E3342">
        <w:rPr>
          <w:rFonts w:ascii="Times New Roman" w:hAnsi="Times New Roman"/>
          <w:sz w:val="24"/>
          <w:szCs w:val="24"/>
        </w:rPr>
        <w:t xml:space="preserve"> </w:t>
      </w:r>
      <w:r>
        <w:rPr>
          <w:rFonts w:ascii="Times New Roman" w:hAnsi="Times New Roman"/>
          <w:sz w:val="24"/>
          <w:szCs w:val="24"/>
        </w:rPr>
        <w:t>январе-октябре 2024 года среднесписочная численность работников составила 420,7 тыс. человек (107,0 процента к январю-октябрю 2023 года).</w:t>
      </w: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 xml:space="preserve">В высокотехнологичных отраслях промышленности в январе-октябре 2024 года было занято 205,3 тыс. человек – 48,8 процента от числа работающих на промышленных предприятиях. </w:t>
      </w: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 xml:space="preserve">В отрасли высокого технологичного уровня численность работников более чем </w:t>
      </w:r>
      <w:r w:rsidR="008E3342">
        <w:rPr>
          <w:rFonts w:ascii="Times New Roman" w:hAnsi="Times New Roman"/>
          <w:sz w:val="24"/>
          <w:szCs w:val="24"/>
        </w:rPr>
        <w:br/>
      </w:r>
      <w:r>
        <w:rPr>
          <w:rFonts w:ascii="Times New Roman" w:hAnsi="Times New Roman"/>
          <w:sz w:val="24"/>
          <w:szCs w:val="24"/>
        </w:rPr>
        <w:t>на 10% увеличилась в производстве компьютеров, электронных и оптических изделий.</w:t>
      </w: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 xml:space="preserve">В 2024 году на дополнительно введенные (созданные) рабочие места предприятий промышленного комплекса Санкт-Петербурга принято 2,5 тыс. человек, из них 80 </w:t>
      </w:r>
      <w:r>
        <w:rPr>
          <w:rFonts w:ascii="Times New Roman" w:hAnsi="Times New Roman"/>
          <w:sz w:val="24"/>
          <w:szCs w:val="24"/>
        </w:rPr>
        <w:lastRenderedPageBreak/>
        <w:t>процентов приняты на обрабатывающие производства Санкт-Петербурга.</w:t>
      </w: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 xml:space="preserve">По состоянию на 01.01.2025 численность требуемых работников списочного состава на вакантные рабочие места в промышленности составила 15,8 тыс. человек, из них </w:t>
      </w:r>
      <w:r w:rsidR="008E3342">
        <w:rPr>
          <w:rFonts w:ascii="Times New Roman" w:hAnsi="Times New Roman"/>
          <w:sz w:val="24"/>
          <w:szCs w:val="24"/>
        </w:rPr>
        <w:br/>
      </w:r>
      <w:r>
        <w:rPr>
          <w:rFonts w:ascii="Times New Roman" w:hAnsi="Times New Roman"/>
          <w:sz w:val="24"/>
          <w:szCs w:val="24"/>
        </w:rPr>
        <w:t>в обрабатывающих производствах - 13,1 тыс. человек.</w:t>
      </w:r>
    </w:p>
    <w:p w:rsidR="005E6B22" w:rsidRDefault="009A33D7">
      <w:pPr>
        <w:pStyle w:val="ConsPlusNormal"/>
        <w:ind w:firstLine="540"/>
        <w:jc w:val="both"/>
        <w:rPr>
          <w:rFonts w:ascii="Times New Roman" w:hAnsi="Times New Roman"/>
          <w:sz w:val="24"/>
          <w:szCs w:val="24"/>
        </w:rPr>
      </w:pPr>
      <w:r>
        <w:rPr>
          <w:rFonts w:ascii="Times New Roman" w:hAnsi="Times New Roman"/>
          <w:sz w:val="24"/>
          <w:szCs w:val="24"/>
        </w:rPr>
        <w:t xml:space="preserve">Средняя заработная плата в промышленности Санкт-Петербурга в январе-октябре 2024 года составила 110,1 тыс. руб. (по Санкт-Петербургу в среднем – 103,7 тыс. руб.). </w:t>
      </w:r>
      <w:r>
        <w:rPr>
          <w:rFonts w:ascii="Times New Roman" w:hAnsi="Times New Roman"/>
          <w:sz w:val="24"/>
          <w:szCs w:val="24"/>
        </w:rPr>
        <w:br/>
        <w:t xml:space="preserve">По всем основным отраслям промышленного комплекса Санкт-Петербурга уровень заработной платы существенно выше соответствующих показателей в среднем </w:t>
      </w:r>
      <w:r w:rsidR="008E3342">
        <w:rPr>
          <w:rFonts w:ascii="Times New Roman" w:hAnsi="Times New Roman"/>
          <w:sz w:val="24"/>
          <w:szCs w:val="24"/>
        </w:rPr>
        <w:br/>
      </w:r>
      <w:r>
        <w:rPr>
          <w:rFonts w:ascii="Times New Roman" w:hAnsi="Times New Roman"/>
          <w:sz w:val="24"/>
          <w:szCs w:val="24"/>
        </w:rPr>
        <w:t>по Российской Федерации.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Средняя заработная плата по основным видам деятельности</w:t>
      </w:r>
    </w:p>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промышленности Санкт-Петербурга и Российской Федерации</w:t>
      </w:r>
    </w:p>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2024 году (январь-октябрь), тыс. руб.</w:t>
      </w:r>
    </w:p>
    <w:p w:rsidR="005E6B22" w:rsidRDefault="005E6B22">
      <w:pPr>
        <w:pStyle w:val="ConsPlusNormal"/>
        <w:ind w:firstLine="540"/>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876"/>
        <w:gridCol w:w="1984"/>
        <w:gridCol w:w="1701"/>
      </w:tblGrid>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 п/п</w:t>
            </w:r>
          </w:p>
        </w:tc>
        <w:tc>
          <w:tcPr>
            <w:tcW w:w="4876"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Вид деятельности</w:t>
            </w:r>
          </w:p>
        </w:tc>
        <w:tc>
          <w:tcPr>
            <w:tcW w:w="1984"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Санкт-Петербург</w:t>
            </w:r>
          </w:p>
        </w:tc>
        <w:tc>
          <w:tcPr>
            <w:tcW w:w="1701"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Российская Федерация</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876"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984"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701"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Обрабатывающие производства в целом</w:t>
            </w:r>
          </w:p>
        </w:tc>
        <w:tc>
          <w:tcPr>
            <w:tcW w:w="1984"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109,0</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71,3</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пищевых продуктов</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133,7</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56,5</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электрического оборудования</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128,0</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72,8</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машин и оборудования</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123,4</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74,5</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компьютеров, электронных и оптических изделий</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112,0</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91,2</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прочих транспортных средств и оборудования</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114,9</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83,4</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Производство автотранспортных средств, прицепов и полуприцепов</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83,7</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70,4</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Обеспечение электрической энергией, газом и паром; кондиционирование воздуха</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113,9</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74,4</w:t>
            </w:r>
          </w:p>
        </w:tc>
      </w:tr>
      <w:tr w:rsidR="005E6B22">
        <w:tc>
          <w:tcPr>
            <w:tcW w:w="510" w:type="dxa"/>
          </w:tcPr>
          <w:p w:rsidR="005E6B22" w:rsidRDefault="009A33D7">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4876" w:type="dxa"/>
          </w:tcPr>
          <w:p w:rsidR="005E6B22" w:rsidRDefault="009A33D7">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Водоснабжение; водоотведение, организация сбора и утилизация отходов, деятельность по ликвидации загрязнений</w:t>
            </w:r>
          </w:p>
        </w:tc>
        <w:tc>
          <w:tcPr>
            <w:tcW w:w="1984" w:type="dxa"/>
          </w:tcPr>
          <w:p w:rsidR="005E6B22" w:rsidRDefault="009A33D7">
            <w:pPr>
              <w:pStyle w:val="ConsPlusNormal"/>
              <w:jc w:val="center"/>
              <w:rPr>
                <w:rFonts w:ascii="Times New Roman" w:hAnsi="Times New Roman" w:cs="Times New Roman"/>
                <w:sz w:val="24"/>
              </w:rPr>
            </w:pPr>
            <w:r>
              <w:rPr>
                <w:rFonts w:ascii="Times New Roman" w:hAnsi="Times New Roman" w:cs="Times New Roman"/>
                <w:sz w:val="24"/>
              </w:rPr>
              <w:t>91,1</w:t>
            </w:r>
          </w:p>
        </w:tc>
        <w:tc>
          <w:tcPr>
            <w:tcW w:w="1701" w:type="dxa"/>
          </w:tcPr>
          <w:p w:rsidR="005E6B22" w:rsidRDefault="009A33D7">
            <w:pPr>
              <w:pStyle w:val="ConsPlusNormal"/>
              <w:spacing w:line="228" w:lineRule="auto"/>
              <w:jc w:val="center"/>
              <w:rPr>
                <w:rFonts w:ascii="Times New Roman" w:hAnsi="Times New Roman" w:cs="Times New Roman"/>
                <w:sz w:val="24"/>
                <w:szCs w:val="24"/>
              </w:rPr>
            </w:pPr>
            <w:r>
              <w:rPr>
                <w:rFonts w:ascii="Times New Roman" w:hAnsi="Times New Roman" w:cs="Times New Roman"/>
                <w:sz w:val="24"/>
                <w:szCs w:val="24"/>
              </w:rPr>
              <w:t>52,2</w:t>
            </w:r>
          </w:p>
        </w:tc>
      </w:tr>
    </w:tbl>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Санкт-Петербурге в группе высокотехнологичных отраслей промышленности заработная плата превышает средний уровень по промышленности и составляет </w:t>
      </w:r>
      <w:r w:rsidR="008E3342">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95,0 тыс. руб.</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2.2.4. Финансы</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Доля убыточных предприятий в промышленности по итогам 2023 года составила 16,5 процента.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Рентабельность проданных товаров, продукции, услуг, рассчитанная как отношение прибыли (убытка) от продаж к затратам на производство проданных товаров, продукции, услуг, в обрабатывающих производствах Санкт-Петербурга (без учета производства нефтепродуктов), в 2023 году составила 13,6 процента.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группе высокотехнологичных отраслей промышленности наиболее высокая рентабельность по виду деятельности "Производство лекарственных средств </w:t>
      </w:r>
      <w:r w:rsidR="008E3342">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и материалов, применяемых в медицинских целях" (51,2 процента). Среди основных секторов машиностроения выше среднего уровня рентабельность в производстве компьютеров, электронных и оптических изделий (20,4 процента), в производстве электрического оборудования (11,2 процента), в производстве машин (10,8 процента).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Сдерживающими факторами для повышения рентабельности производства являются высокие цены на закупаемые материалы, рост тарифов на продукцию (услуги) естественных монополистов, повышение затрат на транспортировку сырья и готовой продукции.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2.2.5. Инвестиции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Объем инвестиций в основной капитал в промышленности Санкт-Петербурга </w:t>
      </w:r>
      <w:r>
        <w:rPr>
          <w:rFonts w:ascii="Times New Roman" w:hAnsi="Times New Roman" w:cs="Times New Roman"/>
          <w:sz w:val="24"/>
          <w:szCs w:val="24"/>
        </w:rPr>
        <w:br/>
        <w:t>за 9 месяцев 2024 года составил 152,3 млрд руб., что составляет 22,8 процента от общего объема инвестиций в целом по Санкт-Петербургу.</w:t>
      </w:r>
    </w:p>
    <w:p w:rsidR="005E6B22" w:rsidRDefault="009A33D7">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По группе высокотехнологичных отраслей промышленности объем капиталовложений составил 47,2 млрд. руб. В секторе по сравнению с 2022 годом объем капиталовложений значительно увеличился в производстве медицинских инструментов </w:t>
      </w:r>
      <w:r>
        <w:rPr>
          <w:rFonts w:ascii="Times New Roman" w:hAnsi="Times New Roman" w:cs="Times New Roman"/>
          <w:sz w:val="24"/>
          <w:szCs w:val="24"/>
        </w:rPr>
        <w:br/>
        <w:t xml:space="preserve">и оборудования (рост в 7 раз), лекарственных средств и материалов, применяемых </w:t>
      </w:r>
      <w:r w:rsidR="008E3342">
        <w:rPr>
          <w:rFonts w:ascii="Times New Roman" w:hAnsi="Times New Roman" w:cs="Times New Roman"/>
          <w:sz w:val="24"/>
          <w:szCs w:val="24"/>
        </w:rPr>
        <w:br/>
      </w:r>
      <w:r>
        <w:rPr>
          <w:rFonts w:ascii="Times New Roman" w:hAnsi="Times New Roman" w:cs="Times New Roman"/>
          <w:sz w:val="24"/>
          <w:szCs w:val="24"/>
        </w:rPr>
        <w:t xml:space="preserve">в медицинских целях (на 40 процентов), в производстве машин </w:t>
      </w:r>
      <w:r>
        <w:rPr>
          <w:rFonts w:ascii="Times New Roman" w:hAnsi="Times New Roman" w:cs="Times New Roman"/>
          <w:sz w:val="24"/>
          <w:szCs w:val="24"/>
        </w:rPr>
        <w:br/>
        <w:t xml:space="preserve">и оборудования (на 30,6 процента), в производстве компьютеров, электронных </w:t>
      </w:r>
      <w:r w:rsidR="008E3342">
        <w:rPr>
          <w:rFonts w:ascii="Times New Roman" w:hAnsi="Times New Roman" w:cs="Times New Roman"/>
          <w:sz w:val="24"/>
          <w:szCs w:val="24"/>
        </w:rPr>
        <w:br/>
      </w:r>
      <w:r>
        <w:rPr>
          <w:rFonts w:ascii="Times New Roman" w:hAnsi="Times New Roman" w:cs="Times New Roman"/>
          <w:sz w:val="24"/>
          <w:szCs w:val="24"/>
        </w:rPr>
        <w:t>и оптических изделий (на 12,1 процента).</w:t>
      </w:r>
    </w:p>
    <w:p w:rsidR="005E6B22" w:rsidRDefault="009A33D7">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Среди других обрабатывающих производств существенно увеличились объемы инвестиций в производстве одежды (рост почти в 2,1 раза), в производстве готовых металлических изделий (на 37 процентов), в металлургическом производстве </w:t>
      </w:r>
      <w:r w:rsidR="008E3342">
        <w:rPr>
          <w:rFonts w:ascii="Times New Roman" w:hAnsi="Times New Roman" w:cs="Times New Roman"/>
          <w:sz w:val="24"/>
          <w:szCs w:val="24"/>
        </w:rPr>
        <w:br/>
      </w:r>
      <w:r>
        <w:rPr>
          <w:rFonts w:ascii="Times New Roman" w:hAnsi="Times New Roman" w:cs="Times New Roman"/>
          <w:sz w:val="24"/>
          <w:szCs w:val="24"/>
        </w:rPr>
        <w:t>(на 28,6 процента).</w:t>
      </w:r>
    </w:p>
    <w:p w:rsidR="005E6B22" w:rsidRDefault="009A33D7">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Важным стимулом для развития инвестиционной деятельности может стать повышение спроса на продукцию организаций. При этом необходимо обеспечить наличие достаточного количества квалифицированных работников для использования нового оборудования </w:t>
      </w:r>
      <w:r>
        <w:rPr>
          <w:rFonts w:ascii="Times New Roman" w:hAnsi="Times New Roman" w:cs="Times New Roman"/>
          <w:sz w:val="24"/>
          <w:szCs w:val="24"/>
        </w:rPr>
        <w:br/>
        <w:t>и повышение эффективности использования инвестиций в основной капитал (прибыльность).</w:t>
      </w:r>
    </w:p>
    <w:p w:rsidR="005E6B22" w:rsidRDefault="009A33D7">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целях создания условий, стимулирующих осуществление инвестиционной деятельности, оказывающей значительное воздействие на социально-экономическое развитие Санкт-Петербурга, в соответствии с постановлением Правительства </w:t>
      </w:r>
      <w:r>
        <w:rPr>
          <w:rFonts w:ascii="Times New Roman" w:hAnsi="Times New Roman" w:cs="Times New Roman"/>
          <w:sz w:val="24"/>
          <w:szCs w:val="24"/>
        </w:rPr>
        <w:br/>
        <w:t xml:space="preserve">Санкт-Петербурга от 21.06.2005 № 837 «Об утверждении Перечня стратегических инвестиционных проектов Санкт-Петербурга, Перечня стратегических инвесторов </w:t>
      </w:r>
      <w:r>
        <w:rPr>
          <w:rFonts w:ascii="Times New Roman" w:hAnsi="Times New Roman" w:cs="Times New Roman"/>
          <w:sz w:val="24"/>
          <w:szCs w:val="24"/>
        </w:rPr>
        <w:br/>
        <w:t>Санкт-Петербурга и Перечня стратегических партнеров Санкт-Петербурга» утвержден Перечень стратегических инвестиционных проектов Санкт-Петербурга (далее - Перечень).</w:t>
      </w:r>
    </w:p>
    <w:p w:rsidR="005E6B22" w:rsidRDefault="009A33D7">
      <w:pPr>
        <w:pStyle w:val="ConsPlusNormal"/>
        <w:spacing w:line="218" w:lineRule="auto"/>
        <w:ind w:firstLine="539"/>
        <w:jc w:val="both"/>
        <w:rPr>
          <w:rFonts w:ascii="Times New Roman" w:hAnsi="Times New Roman" w:cs="Times New Roman"/>
          <w:sz w:val="24"/>
          <w:szCs w:val="24"/>
        </w:rPr>
      </w:pPr>
      <w:r>
        <w:rPr>
          <w:rFonts w:ascii="Times New Roman" w:hAnsi="Times New Roman" w:cs="Times New Roman"/>
          <w:sz w:val="24"/>
          <w:szCs w:val="24"/>
        </w:rPr>
        <w:t>В Перечень включен ряд инвестиционных проектов, реализуемых в сфере промышленности, которым в 2018 - 2024 годах присвоен статус стратегических, в том числе:</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«Создание нового стапельного производства для строительства высокотехнологичной морской техники» (ООО «Пелла-Стапель»);</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«Строительство машиностроительного завода полного цикла (АО «ТАУРАС-ФЕНИКС»);</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Перебазирование асфальтобетонного завода (ОАО «Асфальтобетонный завод № 1»).</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рамках развития медицинской и фармацевтической промышленности в Санкт-Петербурге реализуется ряд инвестиционных проектов по созданию лабораторных комплексов и фармацевтических производств:</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«Создание завода по выпуску жидких лекарственных препаратов» (ООО «Гротекс»);</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«Строительство завода по производству фармацевтической продукции на территории Пушкинского района Санкт-Петербурга» (ООО «Самсон-Мед»);</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«Создание завода по производству лекарственных средств (активных фармацевтических субстанций) в промышленной зоне «Пушкинская» (АО «Активный компонент»);</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«Новое производство лекарственных препаратов на территории промышленного парка «Софийский» (ООО «Научно-технологическая фармацевтическая фирма «ПОЛИСАН»).</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целях создания условий для формирования стабильной инвестиционной среды, сохранения и увеличения инвестиционной активности, привлечения в экономику региона дополнительных материальных и финансовых ресурсов Законом Санкт-Петербурга от 16.12.2020 № 611-143 «О региональных инвестиционных проектах, реализуемых на территории Санкт-Петербурга» принят новый для Санкт-Петербурга механизм стимулирования субъектов инвестиционной деятельности - региональные инвестиционные проекты.</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состоянию на декабрь 2024 года в реестр региональных инвестиционных проектов (далее - РИП) включены 19 инвесторов - участников РИП с общим объемом инвестиций 277,2 млрд руб.</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стимулирования инвестиций в промышленное производство принят Закон Санкт-Петербурга от 06.04.2022 № 182-22 «О внесении изменения в Закон </w:t>
      </w:r>
      <w:r w:rsidR="008E3342">
        <w:rPr>
          <w:rFonts w:ascii="Times New Roman" w:hAnsi="Times New Roman" w:cs="Times New Roman"/>
          <w:sz w:val="24"/>
          <w:szCs w:val="24"/>
        </w:rPr>
        <w:br/>
      </w:r>
      <w:r>
        <w:rPr>
          <w:rFonts w:ascii="Times New Roman" w:hAnsi="Times New Roman" w:cs="Times New Roman"/>
          <w:sz w:val="24"/>
          <w:szCs w:val="24"/>
        </w:rPr>
        <w:t>Санкт-Петербурга «О промышленной политике в Санкт-Петербурге», совершенствующий правовое регулирование в части применения механизма специального инвестиционного контракта (далее – СПИК) на территории Санкт-Петербурга.</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в Санкт-Петербурге заключены шесть трехсторонних СПИК </w:t>
      </w:r>
      <w:r w:rsidR="008E3342">
        <w:rPr>
          <w:rFonts w:ascii="Times New Roman" w:hAnsi="Times New Roman" w:cs="Times New Roman"/>
          <w:sz w:val="24"/>
          <w:szCs w:val="24"/>
        </w:rPr>
        <w:br/>
      </w:r>
      <w:r>
        <w:rPr>
          <w:rFonts w:ascii="Times New Roman" w:hAnsi="Times New Roman" w:cs="Times New Roman"/>
          <w:sz w:val="24"/>
          <w:szCs w:val="24"/>
        </w:rPr>
        <w:t>с участием Российской Федерации и Санкт-Петербурга.</w:t>
      </w:r>
    </w:p>
    <w:p w:rsidR="008E3342" w:rsidRDefault="008E334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2.2.6. Содействие инвестиционному развитию субъектов</w:t>
      </w:r>
    </w:p>
    <w:p w:rsidR="005E6B22" w:rsidRDefault="009A33D7">
      <w:pPr>
        <w:pStyle w:val="ConsPlusTitl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обрабатывающей промышленности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ind w:firstLine="567"/>
        <w:jc w:val="both"/>
        <w:rPr>
          <w:rFonts w:ascii="Times New Roman" w:eastAsia="Times New Roman" w:hAnsi="Times New Roman"/>
        </w:rPr>
      </w:pPr>
      <w:hyperlink r:id="rId25">
        <w:r>
          <w:rPr>
            <w:rFonts w:ascii="Times New Roman" w:eastAsia="Times New Roman" w:hAnsi="Times New Roman"/>
          </w:rPr>
          <w:t>Законом</w:t>
        </w:r>
      </w:hyperlink>
      <w:r>
        <w:rPr>
          <w:rFonts w:ascii="Times New Roman" w:eastAsia="Times New Roman" w:hAnsi="Times New Roman"/>
        </w:rPr>
        <w:t xml:space="preserve"> Санкт-Петербурга от 28.07.2021 № 399-92 внесены изменения в </w:t>
      </w:r>
      <w:hyperlink r:id="rId26">
        <w:r>
          <w:rPr>
            <w:rFonts w:ascii="Times New Roman" w:eastAsia="Times New Roman" w:hAnsi="Times New Roman"/>
          </w:rPr>
          <w:t>Закон</w:t>
        </w:r>
      </w:hyperlink>
      <w:r>
        <w:rPr>
          <w:rFonts w:ascii="Times New Roman" w:eastAsia="Times New Roman" w:hAnsi="Times New Roman"/>
        </w:rPr>
        <w:t xml:space="preserve"> </w:t>
      </w:r>
      <w:r>
        <w:rPr>
          <w:rFonts w:ascii="Times New Roman" w:eastAsia="Times New Roman" w:hAnsi="Times New Roman"/>
        </w:rPr>
        <w:br/>
        <w:t>Санкт-Петербурга от 26.05.2004 № 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 предусматривающие предоставление земельных участков без проведения торгов для строительства объектов производственного назначения при реализации инвестиционного проекта, отвечающего требованиям, установленным Правительством Санкт-Петербурга (далее - МАИП).</w:t>
      </w:r>
    </w:p>
    <w:p w:rsidR="005E6B22" w:rsidRDefault="009A33D7">
      <w:pPr>
        <w:ind w:firstLine="567"/>
        <w:jc w:val="both"/>
        <w:rPr>
          <w:rFonts w:ascii="Times New Roman" w:eastAsia="Times New Roman" w:hAnsi="Times New Roman"/>
        </w:rPr>
      </w:pPr>
      <w:r>
        <w:rPr>
          <w:rFonts w:ascii="Times New Roman" w:eastAsia="Times New Roman" w:hAnsi="Times New Roman"/>
        </w:rPr>
        <w:t>Данная инициатива позволит в первую очередь при реализации промышленных инвестиционных проектов учесть все специфические потребности предприятий, связанные с местом размещения, применяемой технологией, кооперацией и логистикой.</w:t>
      </w:r>
    </w:p>
    <w:p w:rsidR="005E6B22" w:rsidRDefault="009A33D7">
      <w:pPr>
        <w:ind w:firstLine="567"/>
        <w:jc w:val="both"/>
        <w:rPr>
          <w:rFonts w:ascii="Times New Roman" w:eastAsia="Times New Roman" w:hAnsi="Times New Roman"/>
        </w:rPr>
      </w:pPr>
      <w:r>
        <w:rPr>
          <w:rFonts w:ascii="Times New Roman" w:eastAsia="Times New Roman" w:hAnsi="Times New Roman"/>
        </w:rPr>
        <w:t xml:space="preserve">Данным инструментом смогут воспользоваться субъекты промышленной деятельности в рамках программ расширения своих производственных мощностей, </w:t>
      </w:r>
      <w:r w:rsidR="008E3342">
        <w:rPr>
          <w:rFonts w:ascii="Times New Roman" w:eastAsia="Times New Roman" w:hAnsi="Times New Roman"/>
        </w:rPr>
        <w:br/>
      </w:r>
      <w:r>
        <w:rPr>
          <w:rFonts w:ascii="Times New Roman" w:eastAsia="Times New Roman" w:hAnsi="Times New Roman"/>
        </w:rPr>
        <w:t>а также планирующие создание новых производств, относящихся к обрабатывающим отраслям промышленности Санкт-Петербурга.</w:t>
      </w:r>
    </w:p>
    <w:p w:rsidR="005E6B22" w:rsidRDefault="009A33D7">
      <w:pPr>
        <w:ind w:firstLine="567"/>
        <w:jc w:val="both"/>
        <w:rPr>
          <w:rFonts w:ascii="Times New Roman" w:eastAsia="Times New Roman" w:hAnsi="Times New Roman"/>
        </w:rPr>
      </w:pPr>
      <w:r>
        <w:rPr>
          <w:rFonts w:ascii="Times New Roman" w:eastAsia="Times New Roman" w:hAnsi="Times New Roman"/>
        </w:rPr>
        <w:t>МАИП должны быть направлены на достижение целевых показателей Государственной программы.</w:t>
      </w:r>
    </w:p>
    <w:p w:rsidR="005E6B22" w:rsidRDefault="009A33D7">
      <w:pPr>
        <w:pStyle w:val="ConsPlusNormal"/>
        <w:ind w:firstLine="540"/>
        <w:jc w:val="both"/>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 xml:space="preserve">По состоянию на декабрь 2024 года инвестиционный проект ООО «НПК Морсвязьавтоматика» по строительству объекта производственного назначения «Расширение производства установок лазерной резки под товарным знаком Unimach(R)» и инвестиционный проект ООО «СитиСтройАльянс» по строительству объекта производственного назначения «Комплекс по производству дверей различного назначения и деревянных отделочных панелей типового и индивидуального назначения» признаны соответствующими Требованиям к инвестиционному проекту по строительству объекта производственного назначения, установленным постановлением Правительства </w:t>
      </w:r>
      <w:r w:rsidR="00480701">
        <w:rPr>
          <w:rFonts w:ascii="Times New Roman" w:eastAsia="Times New Roman" w:hAnsi="Times New Roman" w:cstheme="minorBidi"/>
          <w:sz w:val="24"/>
          <w:szCs w:val="24"/>
        </w:rPr>
        <w:br/>
      </w:r>
      <w:r>
        <w:rPr>
          <w:rFonts w:ascii="Times New Roman" w:eastAsia="Times New Roman" w:hAnsi="Times New Roman" w:cstheme="minorBidi"/>
          <w:sz w:val="24"/>
          <w:szCs w:val="24"/>
        </w:rPr>
        <w:t xml:space="preserve">Санкт-Петербурга от 08.09.2022 № 830 «О мерах по реализации абзаца пятого пункта 6 статьи 8 Закона Санкт-Петербурга «О порядке предоставления объектов недвижимости, находящихся в собственности Санкт-Петербурга, для строительства, реконструкции </w:t>
      </w:r>
      <w:r w:rsidR="00480701">
        <w:rPr>
          <w:rFonts w:ascii="Times New Roman" w:eastAsia="Times New Roman" w:hAnsi="Times New Roman" w:cstheme="minorBidi"/>
          <w:sz w:val="24"/>
          <w:szCs w:val="24"/>
        </w:rPr>
        <w:br/>
      </w:r>
      <w:r>
        <w:rPr>
          <w:rFonts w:ascii="Times New Roman" w:eastAsia="Times New Roman" w:hAnsi="Times New Roman" w:cstheme="minorBidi"/>
          <w:sz w:val="24"/>
          <w:szCs w:val="24"/>
        </w:rPr>
        <w:t>и приспособления для современного использования».</w:t>
      </w:r>
    </w:p>
    <w:p w:rsidR="005E6B22" w:rsidRDefault="005E6B22">
      <w:pPr>
        <w:pStyle w:val="ConsPlusNormal"/>
        <w:ind w:firstLine="540"/>
        <w:jc w:val="both"/>
        <w:rPr>
          <w:rFonts w:ascii="Times New Roman" w:eastAsia="Times New Roman" w:hAnsi="Times New Roman" w:cstheme="minorBidi"/>
          <w:sz w:val="24"/>
          <w:szCs w:val="24"/>
        </w:rPr>
      </w:pPr>
    </w:p>
    <w:p w:rsidR="005E6B22" w:rsidRDefault="005E6B22">
      <w:pPr>
        <w:pStyle w:val="ConsPlusNormal"/>
        <w:ind w:firstLine="540"/>
        <w:jc w:val="both"/>
        <w:rPr>
          <w:rFonts w:ascii="Times New Roman" w:eastAsia="Times New Roman" w:hAnsi="Times New Roman" w:cstheme="minorBidi"/>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2.2.7. Основные производственные фонды</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spacing w:line="218" w:lineRule="auto"/>
        <w:ind w:firstLine="540"/>
        <w:jc w:val="both"/>
        <w:rPr>
          <w:rFonts w:ascii="Times New Roman" w:hAnsi="Times New Roman" w:cs="Times New Roman"/>
          <w:sz w:val="24"/>
          <w:szCs w:val="24"/>
        </w:rPr>
      </w:pPr>
      <w:r>
        <w:rPr>
          <w:rFonts w:ascii="Times New Roman" w:hAnsi="Times New Roman" w:cs="Times New Roman"/>
          <w:sz w:val="24"/>
          <w:szCs w:val="24"/>
        </w:rPr>
        <w:t>В обрабатывающих производствах Санкт-Петербурга в 2023 году степень износа основных фондов составила 51,6 процента (на конец года).</w:t>
      </w:r>
    </w:p>
    <w:p w:rsidR="005E6B22" w:rsidRDefault="009A33D7">
      <w:pPr>
        <w:pStyle w:val="ConsPlusNormal"/>
        <w:spacing w:line="218"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группе высокотехнологичных отраслей промышленности степень износа основных фондов ниже среднего уровня по обрабатывающим производствам по всем основным секторам: в производстве компьютеров, электронных и оптических изделий – 42,8 процента, в производстве автотранспортных средств – 49,7 процента, в производстве машин и оборудования – 50,7 процента, в производстве электрического оборудования – 55,3 процента. Самая низкая степень износа – в производстве лекарственных средств </w:t>
      </w:r>
      <w:r>
        <w:rPr>
          <w:rFonts w:ascii="Times New Roman" w:hAnsi="Times New Roman" w:cs="Times New Roman"/>
          <w:sz w:val="24"/>
          <w:szCs w:val="24"/>
        </w:rPr>
        <w:br/>
        <w:t>и материалов, применяемых в медицинских целях (36,9 процента).</w:t>
      </w:r>
    </w:p>
    <w:p w:rsidR="005E6B22" w:rsidRDefault="009A33D7">
      <w:pPr>
        <w:pStyle w:val="ConsPlusNormal"/>
        <w:spacing w:line="218"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Существенно выше среднего уровня степень износа основных фондов </w:t>
      </w:r>
      <w:r w:rsidR="00480701">
        <w:rPr>
          <w:rFonts w:ascii="Times New Roman" w:hAnsi="Times New Roman" w:cs="Times New Roman"/>
          <w:sz w:val="24"/>
          <w:szCs w:val="24"/>
        </w:rPr>
        <w:br/>
      </w:r>
      <w:r>
        <w:rPr>
          <w:rFonts w:ascii="Times New Roman" w:hAnsi="Times New Roman" w:cs="Times New Roman"/>
          <w:sz w:val="24"/>
          <w:szCs w:val="24"/>
        </w:rPr>
        <w:t>в производстве металлургическом – 68,6 процента и производстве напитков – 65,5 процента.</w:t>
      </w:r>
    </w:p>
    <w:p w:rsidR="005E6B22" w:rsidRDefault="009A33D7">
      <w:pPr>
        <w:pStyle w:val="ConsPlusNormal"/>
        <w:spacing w:line="233"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Средний возраст машин и оборудования в обрабатывающих производствах </w:t>
      </w:r>
      <w:r>
        <w:rPr>
          <w:rFonts w:ascii="Times New Roman" w:hAnsi="Times New Roman" w:cs="Times New Roman"/>
          <w:sz w:val="24"/>
          <w:szCs w:val="24"/>
        </w:rPr>
        <w:br/>
        <w:t xml:space="preserve">Санкт-Петербурга составил  10 лет (на конец 2022 года). </w:t>
      </w:r>
    </w:p>
    <w:p w:rsidR="005E6B22" w:rsidRDefault="009A33D7">
      <w:pPr>
        <w:pStyle w:val="ConsPlusNormal"/>
        <w:spacing w:line="233"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Коэффициент обновления основных фондов, характеризующий уровень развития </w:t>
      </w:r>
      <w:r>
        <w:rPr>
          <w:rFonts w:ascii="Times New Roman" w:hAnsi="Times New Roman" w:cs="Times New Roman"/>
          <w:sz w:val="24"/>
          <w:szCs w:val="24"/>
        </w:rPr>
        <w:br/>
        <w:t xml:space="preserve">и обновления материально-технической базы, в обрабатывающих производствах </w:t>
      </w:r>
      <w:r>
        <w:rPr>
          <w:rFonts w:ascii="Times New Roman" w:hAnsi="Times New Roman" w:cs="Times New Roman"/>
          <w:sz w:val="24"/>
          <w:szCs w:val="24"/>
        </w:rPr>
        <w:br/>
        <w:t xml:space="preserve">Санкт-Петербурга в 2022 году составил 10,3 процента. </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2.2.8. Энергопотребление и энергоэффективность</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pacing w:val="-4"/>
          <w:sz w:val="24"/>
          <w:szCs w:val="24"/>
        </w:rPr>
        <w:t>В общем объеме потребления электроэнергии по Санкт-Петербургу доля обрабатывающих</w:t>
      </w:r>
      <w:r>
        <w:rPr>
          <w:rFonts w:ascii="Times New Roman" w:hAnsi="Times New Roman" w:cs="Times New Roman"/>
          <w:sz w:val="24"/>
          <w:szCs w:val="24"/>
        </w:rPr>
        <w:t xml:space="preserve"> производств составляет 2,3 млрд. киловатт-часов (по данным за 2022 год).</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Около 70 процентов объема потребления электроэнергии в обрабатывающем </w:t>
      </w:r>
      <w:r>
        <w:rPr>
          <w:rFonts w:ascii="Times New Roman" w:hAnsi="Times New Roman" w:cs="Times New Roman"/>
          <w:sz w:val="24"/>
          <w:szCs w:val="24"/>
        </w:rPr>
        <w:br/>
        <w:t xml:space="preserve">секторе </w:t>
      </w:r>
      <w:r>
        <w:rPr>
          <w:rFonts w:ascii="Times New Roman" w:hAnsi="Times New Roman" w:cs="Times New Roman"/>
          <w:spacing w:val="-2"/>
          <w:sz w:val="24"/>
          <w:szCs w:val="24"/>
        </w:rPr>
        <w:t xml:space="preserve">приходится на </w:t>
      </w:r>
      <w:r>
        <w:rPr>
          <w:rFonts w:ascii="Times New Roman" w:hAnsi="Times New Roman" w:cs="Times New Roman"/>
          <w:sz w:val="24"/>
          <w:szCs w:val="24"/>
        </w:rPr>
        <w:t>машиностроение</w:t>
      </w:r>
      <w:r>
        <w:rPr>
          <w:rFonts w:ascii="Times New Roman" w:hAnsi="Times New Roman" w:cs="Times New Roman"/>
          <w:spacing w:val="-2"/>
          <w:sz w:val="24"/>
          <w:szCs w:val="24"/>
        </w:rPr>
        <w:t>, производство пищевых продуктов и напитков</w:t>
      </w:r>
      <w:r>
        <w:rPr>
          <w:rFonts w:ascii="Times New Roman" w:hAnsi="Times New Roman" w:cs="Times New Roman"/>
          <w:sz w:val="24"/>
          <w:szCs w:val="24"/>
        </w:rPr>
        <w:t>, металлургическое производство и производство готовых металлических изделий.</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Энергоемкость производства продукции, рассчитанная как отношение потребления электроэнергии к объему отгруженной продукции, в обрабатывающих производствах </w:t>
      </w:r>
      <w:r>
        <w:rPr>
          <w:rFonts w:ascii="Times New Roman" w:hAnsi="Times New Roman" w:cs="Times New Roman"/>
          <w:sz w:val="24"/>
          <w:szCs w:val="24"/>
        </w:rPr>
        <w:br/>
        <w:t xml:space="preserve">Санкт-Петербурга (без учета данных по виду деятельности «Производство нефтепродуктов») в 2022 году составила 1,1 киловатт-часа на 1 тыс. руб. отгруженной продукции. </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pacing w:val="-2"/>
          <w:sz w:val="24"/>
          <w:szCs w:val="24"/>
        </w:rPr>
        <w:t>Энерговооруженность труда, рассчитанная как отношение потребления электроэнергии</w:t>
      </w:r>
      <w:r>
        <w:rPr>
          <w:rFonts w:ascii="Times New Roman" w:hAnsi="Times New Roman" w:cs="Times New Roman"/>
          <w:sz w:val="24"/>
          <w:szCs w:val="24"/>
        </w:rPr>
        <w:t xml:space="preserve"> к средней численности работников, в обрабатывающих производствах Санкт-Петербурга (без учета данных по виду деятельности «Производство нефтепродуктов») составила 9,9 мегаватт-часов на одного работника. </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 Территории промышленных зон</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Санкт-Петербург как субъект Российской Федерации обладает ограниченными территориальными ресурсами.</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территории Санкт-Петербурга к землям промышленного назначения относится </w:t>
      </w:r>
      <w:r>
        <w:rPr>
          <w:rFonts w:ascii="Times New Roman" w:hAnsi="Times New Roman" w:cs="Times New Roman"/>
          <w:sz w:val="24"/>
          <w:szCs w:val="24"/>
        </w:rPr>
        <w:br/>
        <w:t>14 тыс. га, что составляет 9,7 процентов от площади территории города. Правовой статус промышленных зон Санкт-Петербурга закреплен Генеральным планом Санкт-Петербурга, утвержденным Законом Санкт-Петербурга от 21.12.2005 № 728-99, и Правилами землепользования и застройки Санкт-Петербурга, утвержденным постановлением Правительства Санкт-Петербурга от 21.06.2016 № 524. Всего в Санкт-Петербурге насчитывается свыше 50 крупных промышленных зон.</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отношении промышленных зон Санкт-Петербурга осуществляется разработка градостроительной документации, а также инженерная подготовка территорий </w:t>
      </w:r>
      <w:r>
        <w:rPr>
          <w:rFonts w:ascii="Times New Roman" w:hAnsi="Times New Roman" w:cs="Times New Roman"/>
          <w:sz w:val="24"/>
          <w:szCs w:val="24"/>
        </w:rPr>
        <w:br/>
        <w:t>с привлечением бюджетных средств. Промышленные зоны характеризуются разной степенью освоения, уровнем обеспеченности инфраструктурой и, соответственно, разной степенью привлекательности для инвесторов.</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настоящее время разработана и утверждена документация по 15 территориям, расположенным в границах промышленных зон, общей площадью 5438,1 га.</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Наличие утвержденной Правительством Санкт-Петербурга градостроительной документации на территории промышленных зон позволило Санкт-Петербургу обеспечивать комплексный подход в развитии территорий и приступить </w:t>
      </w:r>
      <w:r w:rsidR="00480701">
        <w:rPr>
          <w:rFonts w:ascii="Times New Roman" w:hAnsi="Times New Roman" w:cs="Times New Roman"/>
          <w:sz w:val="24"/>
          <w:szCs w:val="24"/>
        </w:rPr>
        <w:br/>
      </w:r>
      <w:r>
        <w:rPr>
          <w:rFonts w:ascii="Times New Roman" w:hAnsi="Times New Roman" w:cs="Times New Roman"/>
          <w:sz w:val="24"/>
          <w:szCs w:val="24"/>
        </w:rPr>
        <w:t>к проектированию и строительству объектов инженерной и транспортной инфраструктуры в рамках производственных зон «Ржевка», «Рыбацкое», «Ижорские заводы» и «Обухово».</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2.2.10. Технологическая инфраструктура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Организационную и технологическую инфраструктуру поддержки инновационной деятельности формируют объекты особой экономической зоны Санкт-Петербурга.</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В соот</w:t>
      </w:r>
      <w:r w:rsidR="00480701">
        <w:rPr>
          <w:rFonts w:ascii="Times New Roman" w:eastAsia="Calibri" w:hAnsi="Times New Roman" w:cs="Times New Roman"/>
          <w:spacing w:val="-4"/>
          <w:sz w:val="24"/>
          <w:szCs w:val="24"/>
          <w:lang w:eastAsia="en-US"/>
        </w:rPr>
        <w:t>ветствии с Федеральным законом «</w:t>
      </w:r>
      <w:r>
        <w:rPr>
          <w:rFonts w:ascii="Times New Roman" w:eastAsia="Calibri" w:hAnsi="Times New Roman" w:cs="Times New Roman"/>
          <w:spacing w:val="-4"/>
          <w:sz w:val="24"/>
          <w:szCs w:val="24"/>
          <w:lang w:eastAsia="en-US"/>
        </w:rPr>
        <w:t>Об особых экономическ</w:t>
      </w:r>
      <w:r w:rsidR="00480701">
        <w:rPr>
          <w:rFonts w:ascii="Times New Roman" w:eastAsia="Calibri" w:hAnsi="Times New Roman" w:cs="Times New Roman"/>
          <w:spacing w:val="-4"/>
          <w:sz w:val="24"/>
          <w:szCs w:val="24"/>
          <w:lang w:eastAsia="en-US"/>
        </w:rPr>
        <w:t>их зонах в Российской Федерации»</w:t>
      </w:r>
      <w:r>
        <w:rPr>
          <w:rFonts w:ascii="Times New Roman" w:eastAsia="Calibri" w:hAnsi="Times New Roman" w:cs="Times New Roman"/>
          <w:spacing w:val="-4"/>
          <w:sz w:val="24"/>
          <w:szCs w:val="24"/>
          <w:lang w:eastAsia="en-US"/>
        </w:rPr>
        <w:t xml:space="preserve"> и постановлением Правительства Российской Федерации от 21.12.2005 № 780 </w:t>
      </w:r>
      <w:r w:rsidR="00480701">
        <w:rPr>
          <w:rFonts w:ascii="Times New Roman" w:eastAsia="Calibri" w:hAnsi="Times New Roman" w:cs="Times New Roman"/>
          <w:spacing w:val="-4"/>
          <w:sz w:val="24"/>
          <w:szCs w:val="24"/>
          <w:lang w:eastAsia="en-US"/>
        </w:rPr>
        <w:br/>
        <w:t>«</w:t>
      </w:r>
      <w:r>
        <w:rPr>
          <w:rFonts w:ascii="Times New Roman" w:eastAsia="Calibri" w:hAnsi="Times New Roman" w:cs="Times New Roman"/>
          <w:spacing w:val="-4"/>
          <w:sz w:val="24"/>
          <w:szCs w:val="24"/>
          <w:lang w:eastAsia="en-US"/>
        </w:rPr>
        <w:t>О создании на территории г. Санкт-Петербурга особой экономической зоны технико-внедренческого типа</w:t>
      </w:r>
      <w:r w:rsidR="00480701">
        <w:rPr>
          <w:rFonts w:ascii="Times New Roman" w:eastAsia="Calibri" w:hAnsi="Times New Roman" w:cs="Times New Roman"/>
          <w:spacing w:val="-4"/>
          <w:sz w:val="24"/>
          <w:szCs w:val="24"/>
          <w:lang w:eastAsia="en-US"/>
        </w:rPr>
        <w:t>»</w:t>
      </w:r>
      <w:r>
        <w:rPr>
          <w:rFonts w:ascii="Times New Roman" w:eastAsia="Calibri" w:hAnsi="Times New Roman" w:cs="Times New Roman"/>
          <w:spacing w:val="-4"/>
          <w:sz w:val="24"/>
          <w:szCs w:val="24"/>
          <w:lang w:eastAsia="en-US"/>
        </w:rPr>
        <w:t xml:space="preserve"> в Санкт-Петербурге создана ОЭЗ технико-внедренческого типа.</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 xml:space="preserve">В настоящее время действуют четыре площадки ОЭЗ: "Нойдорф" в Петродворцовом районе Санкт-Петербурга, "Новоорловская" в Приморском районе Санкт-Петербурга, "Парнас" в Выборгском районе Санкт-Петербурга и "Шушары" в Пушкинском районе </w:t>
      </w:r>
      <w:r w:rsidR="00876847">
        <w:rPr>
          <w:rFonts w:ascii="Times New Roman" w:eastAsia="Calibri" w:hAnsi="Times New Roman" w:cs="Times New Roman"/>
          <w:spacing w:val="-4"/>
          <w:sz w:val="24"/>
          <w:szCs w:val="24"/>
          <w:lang w:eastAsia="en-US"/>
        </w:rPr>
        <w:br/>
      </w:r>
      <w:bookmarkStart w:id="0" w:name="_GoBack"/>
      <w:bookmarkEnd w:id="0"/>
      <w:r>
        <w:rPr>
          <w:rFonts w:ascii="Times New Roman" w:eastAsia="Calibri" w:hAnsi="Times New Roman" w:cs="Times New Roman"/>
          <w:spacing w:val="-4"/>
          <w:sz w:val="24"/>
          <w:szCs w:val="24"/>
          <w:lang w:eastAsia="en-US"/>
        </w:rPr>
        <w:t>Санкт-Петербурга.</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ОЭЗ является уникальной средой для активного развития инновационного бизнеса, производства научно-технической продукции и вывода ее на российский и международный рынки. Совокупность государственных преференций, квалифицированного персонала и растущих потребностей в высоких технологиях делает ОЭЗ привлекательной для производителей высокотехнологичной продукции.</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В настоящее время в ОЭЗ зарегистрировано 72 резидентов. Эти компании представляют различные наукоемкие и высокотехнологичные отрасли: фармацевтику, медицинское приборостроение, информационно-коммуникационные технологии, энергетику и другие.</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На территории ОЭЗ создано 7 389 тыс. рабочих мест, общий объем инвестиций, осуществленных резидентами ОЭЗ за все время существования ОЭЗ, составил порядка 119,6 млрд руб.</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 xml:space="preserve">По оценке Министерства экономического развития Российской Федерации, ОЭЗ на </w:t>
      </w:r>
      <w:r>
        <w:rPr>
          <w:rFonts w:ascii="Times New Roman" w:eastAsia="Calibri" w:hAnsi="Times New Roman" w:cs="Times New Roman"/>
          <w:spacing w:val="-4"/>
          <w:sz w:val="24"/>
          <w:szCs w:val="24"/>
          <w:lang w:eastAsia="en-US"/>
        </w:rPr>
        <w:lastRenderedPageBreak/>
        <w:t>протяжении ряда лет входит в пятерку лучших особых экономических зон Российской Федерации. Показатель эффективности ОЭЗ за 2024 год составил 97 процентов, за весь период работы - 100 процентов.</w:t>
      </w:r>
    </w:p>
    <w:p w:rsidR="005E6B22" w:rsidRDefault="009A33D7">
      <w:pPr>
        <w:pStyle w:val="ConsPlusNormal"/>
        <w:ind w:firstLine="540"/>
        <w:jc w:val="both"/>
        <w:rPr>
          <w:rFonts w:ascii="Times New Roman" w:eastAsia="Calibri" w:hAnsi="Times New Roman" w:cs="Times New Roman"/>
          <w:spacing w:val="-4"/>
          <w:sz w:val="24"/>
          <w:szCs w:val="24"/>
          <w:lang w:eastAsia="en-US"/>
        </w:rPr>
      </w:pPr>
      <w:r>
        <w:rPr>
          <w:rFonts w:ascii="Times New Roman" w:eastAsia="Calibri" w:hAnsi="Times New Roman" w:cs="Times New Roman"/>
          <w:spacing w:val="-4"/>
          <w:sz w:val="24"/>
          <w:szCs w:val="24"/>
          <w:lang w:eastAsia="en-US"/>
        </w:rPr>
        <w:t>ОЭЗ «Санкт-Петербург» занимает 2 место в ESG-рейтинге ОЭЗ России по версии Ассоциации кластеров, технопарков и ОЭЗ России.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2.2.11. Налоговые поступления от промышленности</w:t>
      </w:r>
    </w:p>
    <w:p w:rsidR="005E6B22" w:rsidRDefault="009A33D7">
      <w:pPr>
        <w:pStyle w:val="ConsPlusTitl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бюджетную систему</w:t>
      </w:r>
    </w:p>
    <w:p w:rsidR="005E6B22" w:rsidRDefault="005E6B22">
      <w:pPr>
        <w:pStyle w:val="ConsPlusNormal"/>
        <w:jc w:val="both"/>
        <w:rPr>
          <w:rFonts w:ascii="Times New Roman" w:hAnsi="Times New Roman" w:cs="Times New Roman"/>
          <w:sz w:val="24"/>
          <w:szCs w:val="24"/>
        </w:rPr>
      </w:pP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Объем налоговых поступлений от промышленности Санкт-Петербурга в бюджетную систему Российской Федерации в 2024 году по сравнению с 2018 годом увеличился в 1,9 раза и составил 1,1 трлн руб.</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Промышленный комплекс обеспечивает наибольший вклад в доходную часть бюджета. Доля промышленности в общем объеме налоговых поступлений по Санкт-Петербургу в консолидированный бюджет Российской Федерации по итогам 2024 года составила 46,9 процента, в бюджет Санкт-Петербурга - около 15 процентов по оценке КППИТ на основе данных Управления Федеральной налоговой службы по Санкт-Петербургу.</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Основную часть поступлений налогов и сборов от промышленности в бюджет Санкт-Петербурга обеспечивают предприятия, производящие пищевые продукты, напитки, табак, транспортные средства, различные виды машин и оборудования.</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итогам 2024 года доля обрабатывающих производств в общем объеме налоговых платежей промышленных предприятий Санкт-Петербурга в консолидированный бюджет Российской Федерации составила 84,0 процента.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Title"/>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2.2.12. Выводы</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ролью этого сектора экономики в процессе социально-экономического развития Санкт-Петербурга.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Динамика финансово-экономических показателей по разным видам экономической деятельности в последние годы (2018-2023) является разнонаправленной. В целом достаточно устойчиво развиваются отрасли, входящие в сектор высокотехнологичных производств.</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Несмотря на положительную динамику показателей по ряду отраслей, большинство экономических параметров свидетельствуют о сохранении проблем, сдерживающих развитие промышленности в условиях открытого рынка.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Основными объективными причинами сравнительно низкого уровня конкурентоспособности промышленности Санкт-Петербурга являются:</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концентрация в Санкт-Петербурге преимущественно исторически сложившихся производственных комплексов с устаревшей материально-технической и технологической базой;</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снижение конкурентоспособности продукции за счет инфляции издержек;</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неприемлемые условия предоставления кредитов в банковской системе, не </w:t>
      </w:r>
      <w:r>
        <w:rPr>
          <w:rFonts w:ascii="Times New Roman" w:hAnsi="Times New Roman" w:cs="Times New Roman"/>
          <w:color w:val="000000" w:themeColor="text1"/>
          <w:sz w:val="24"/>
          <w:szCs w:val="24"/>
        </w:rPr>
        <w:lastRenderedPageBreak/>
        <w:t>позволяющие предприятиям достаточно широко привлекать заемные средства;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несовершенство системы подготовки кадров для промышленных предприятий, в первую очередь рабочих специальностей.</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учетом этих факторов главными проблемами, препятствующими развитию промышленного производства, являются:</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технологическое отставание в ряде секторов промышленного комплекса;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дефицит квалифицированных кадров (прежде всего рабочих специальностей);</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территориальные ограничения в пределах Санкт-Петербурга для размещения промышленных объектов;</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относительно низкая производительность труда, необходимость повышения эффективности производства;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недостаточно активное продвижение предприятиями продукции на рынках сбыта.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Санкт-Петербург имеет значительный потенциал, позволяющий при эффективном его использовании рассчитывать на успешную модернизацию и дальнейшее развитие производства.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положительным факторам относятся:</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удобное географическое и благоприятное транспортное положение Санкт-Петербурга;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значительный конкурентный потенциал ряда предприятий обрабатывающих отраслей промышленности;</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основных предпосылок функционирования рыночных механизмов (конкурентная среда, развитый сектор малого бизнеса, наличие элементов рыночной инфраструктуры, развитая банковская система и т.д.);</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высококвалифицированные кадры - ученые, конструкторы, проектировщики, технологи, рабочие;</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высокий инвестиционный и научно-технический потенциал;</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мощный комплекс инфраструктурного обеспечения промышленных предприятий Санкт-Петербурга (энергетическая, транспортная, информационная, финансовая инфраструктуры);</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значительного количества высокотехнологичных производств;</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наличие предпосылок формирования кластеров как основы развития экономики Санкт-Петербурга.</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составе промышленного комплекса Санкт-Петербурга наибольшим потенциалом развития обладают:</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отрасли, производящие конкурентоспособную продукцию для регионального, </w:t>
      </w:r>
      <w:r>
        <w:rPr>
          <w:rFonts w:ascii="Times New Roman" w:hAnsi="Times New Roman" w:cs="Times New Roman"/>
          <w:color w:val="000000" w:themeColor="text1"/>
          <w:sz w:val="24"/>
          <w:szCs w:val="24"/>
        </w:rPr>
        <w:lastRenderedPageBreak/>
        <w:t>российского и зарубежного рынков;</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связанные с производством продукции и оказанием услуг производственного характера для оборонно-промышленного комплекса Российской Федерации;</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ориентированные на местный рынок;</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отрасли, по которым приняты федеральные программы поддержки развития.</w:t>
      </w:r>
    </w:p>
    <w:p w:rsidR="005E6B22" w:rsidRDefault="009A33D7">
      <w:pPr>
        <w:pStyle w:val="ConsPlusNormal"/>
        <w:spacing w:before="22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Достаточное ресурсное обеспечение, наличие значительного производственного и научного потенциала в многоотраслевой структуре экономики Санкт-Петербурга, несмотря на наличие ряда проблем, подтверждает возможность эффективного развития промышленности Санкт-Петербурга в среднесрочной и долгосрочной перспективе на инновационной основе.</w:t>
      </w:r>
    </w:p>
    <w:p w:rsidR="005E6B22" w:rsidRDefault="005E6B22">
      <w:pPr>
        <w:rPr>
          <w:sz w:val="2"/>
          <w:szCs w:val="22"/>
        </w:rPr>
        <w:sectPr w:rsidR="005E6B22">
          <w:pgSz w:w="11907" w:h="16839" w:code="9"/>
          <w:pgMar w:top="1134" w:right="851" w:bottom="1134" w:left="1701" w:header="709" w:footer="709" w:gutter="0"/>
          <w:cols w:space="720"/>
          <w:titlePg/>
        </w:sectPr>
      </w:pPr>
    </w:p>
    <w:p w:rsidR="005E6B22" w:rsidRDefault="005E6B22">
      <w:pPr>
        <w:rPr>
          <w:sz w:val="2"/>
          <w:szCs w:val="22"/>
        </w:rPr>
      </w:pPr>
    </w:p>
    <w:p w:rsidR="005E6B22" w:rsidRDefault="005E6B22">
      <w:pPr>
        <w:rPr>
          <w:sz w:val="2"/>
          <w:szCs w:val="22"/>
        </w:rPr>
      </w:pPr>
    </w:p>
    <w:tbl>
      <w:tblPr>
        <w:tblW w:w="0"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E6B22">
        <w:trPr>
          <w:trHeight w:val="1017"/>
        </w:trPr>
        <w:tc>
          <w:tcPr>
            <w:tcW w:w="15575" w:type="dxa"/>
            <w:gridSpan w:val="26"/>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2.3. ПЕРЕЧЕНЬ</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1</w:t>
            </w:r>
          </w:p>
        </w:tc>
        <w:tc>
          <w:tcPr>
            <w:tcW w:w="57" w:type="dxa"/>
          </w:tcPr>
          <w:p w:rsidR="005E6B22" w:rsidRDefault="005E6B22">
            <w:pPr>
              <w:rPr>
                <w:sz w:val="2"/>
              </w:rPr>
            </w:pPr>
          </w:p>
        </w:tc>
      </w:tr>
      <w:tr w:rsidR="005E6B22">
        <w:trPr>
          <w:trHeight w:val="115"/>
        </w:trPr>
        <w:tc>
          <w:tcPr>
            <w:tcW w:w="15632" w:type="dxa"/>
            <w:gridSpan w:val="27"/>
          </w:tcPr>
          <w:p w:rsidR="005E6B22" w:rsidRDefault="005E6B22">
            <w:pPr>
              <w:rPr>
                <w:sz w:val="2"/>
              </w:rPr>
            </w:pPr>
          </w:p>
        </w:tc>
      </w:tr>
      <w:tr w:rsidR="005E6B22">
        <w:trPr>
          <w:trHeight w:val="444"/>
        </w:trPr>
        <w:tc>
          <w:tcPr>
            <w:tcW w:w="15575" w:type="dxa"/>
            <w:gridSpan w:val="26"/>
            <w:tcBorders>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7" w:type="dxa"/>
          </w:tcPr>
          <w:p w:rsidR="005E6B22" w:rsidRDefault="005E6B22">
            <w:pPr>
              <w:rPr>
                <w:sz w:val="2"/>
              </w:rPr>
            </w:pPr>
          </w:p>
        </w:tc>
      </w:tr>
      <w:tr w:rsidR="005E6B22">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вание</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меропри</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тель,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Петербур</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Мощ</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ность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выполне</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ния </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E6B22" w:rsidRDefault="005E6B22">
            <w:pPr>
              <w:rPr>
                <w:sz w:val="2"/>
              </w:rPr>
            </w:pPr>
          </w:p>
        </w:tc>
      </w:tr>
      <w:tr w:rsidR="005E6B22">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7" w:type="dxa"/>
            <w:tcBorders>
              <w:left w:val="single" w:sz="4" w:space="0" w:color="000000"/>
            </w:tcBorders>
          </w:tcPr>
          <w:p w:rsidR="005E6B22" w:rsidRDefault="005E6B22">
            <w:pPr>
              <w:rPr>
                <w:sz w:val="2"/>
              </w:rPr>
            </w:pPr>
          </w:p>
        </w:tc>
      </w:tr>
      <w:tr w:rsidR="005E6B22">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57" w:type="dxa"/>
            <w:tcBorders>
              <w:left w:val="single" w:sz="4" w:space="0" w:color="000000"/>
            </w:tcBorders>
          </w:tcPr>
          <w:p w:rsidR="005E6B22" w:rsidRDefault="005E6B22">
            <w:pPr>
              <w:rPr>
                <w:sz w:val="2"/>
              </w:rPr>
            </w:pPr>
          </w:p>
        </w:tc>
      </w:tr>
      <w:tr w:rsidR="005E6B22">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87"/>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 Развитие инфраструктуры для промышленности</w:t>
            </w:r>
          </w:p>
        </w:tc>
        <w:tc>
          <w:tcPr>
            <w:tcW w:w="57" w:type="dxa"/>
            <w:tcBorders>
              <w:left w:val="single" w:sz="4" w:space="0" w:color="000000"/>
            </w:tcBorders>
          </w:tcPr>
          <w:p w:rsidR="005E6B22" w:rsidRDefault="005E6B22">
            <w:pPr>
              <w:rPr>
                <w:sz w:val="2"/>
              </w:rPr>
            </w:pPr>
          </w:p>
        </w:tc>
      </w:tr>
      <w:tr w:rsidR="005E6B22">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"Ржевка"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Красногвардейский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8 900,2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68 594,8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77 495,0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479 651,8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56 850,9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536 502,7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488 552,0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125 445,7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613 997,7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"Рыбацкое"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Невский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160 708,8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160 708,8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1 107 475,9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1 411 158,1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1 797 989,7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1 812 118,0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6 128 741,7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160 708,8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1 107 475,9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1 411 158,1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1 797 989,7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1 812 118,0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6 289 450,5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"Ижорские заводы"</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443 061,9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468 816,0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488 704,1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1 318 110,3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1 320 350,4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4 039 042,7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2011 - 2029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483 061,9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468 816,0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488 704,1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1 318 110,3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1 320 350,4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4 079 042,7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"Обухово"</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2023 - 2028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231 053,5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1 185 687,6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1 100 137,8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2 516 878,9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2022 - 2028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231 053,5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1 185 687,6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1 100 137,8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2 516 878,9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2.1.5</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мукомольного комплекса для нужд Санкт-Петербурга</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Невский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158 823,0</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158 823,0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158 823,0</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1.2, индикатор 1.4 </w:t>
            </w:r>
          </w:p>
        </w:tc>
        <w:tc>
          <w:tcPr>
            <w:tcW w:w="57" w:type="dxa"/>
            <w:tcBorders>
              <w:left w:val="single" w:sz="4" w:space="0" w:color="000000"/>
            </w:tcBorders>
          </w:tcPr>
          <w:p w:rsidR="005E6B22" w:rsidRDefault="005E6B22">
            <w:pPr>
              <w:rPr>
                <w:sz w:val="2"/>
              </w:rPr>
            </w:pPr>
          </w:p>
        </w:tc>
      </w:tr>
      <w:tr w:rsidR="005E6B22">
        <w:trPr>
          <w:trHeight w:val="401"/>
        </w:trPr>
        <w:tc>
          <w:tcPr>
            <w:tcW w:w="344"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2030 - 2031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5 982 000,0</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3 251 502,1</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3 251 502,1</w:t>
            </w:r>
          </w:p>
        </w:tc>
        <w:tc>
          <w:tcPr>
            <w:tcW w:w="1362" w:type="dxa"/>
            <w:vMerge/>
            <w:tcBorders>
              <w:top w:val="single" w:sz="4" w:space="0" w:color="000000"/>
              <w:left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58"/>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E6B22" w:rsidRDefault="009A33D7">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6 140 823,0</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158 823,0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3 251 502,1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3 410 325,1</w:t>
            </w:r>
          </w:p>
        </w:tc>
        <w:tc>
          <w:tcPr>
            <w:tcW w:w="1362" w:type="dxa"/>
            <w:vMerge/>
            <w:tcBorders>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инженерной  и дорожной инфраструктуры территории производственной зоны «Коломяги»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2025 - 2026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10 461,1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10 461,0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10 461,1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бюджетных инвестиций АО «Особая экономическая зона «Санкт-Петербург»</w:t>
            </w:r>
          </w:p>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на проектирование, строительство, модернизацию и(или) реконструкцию объектов инфраструктуры особой экономической зоны на территории Санкт-Петербурга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2024 - 2030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5 800,0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4 540 290,0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540 898,8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656 184,8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4 166 355,1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9 909 528,7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1.9 </w:t>
            </w:r>
          </w:p>
        </w:tc>
        <w:tc>
          <w:tcPr>
            <w:tcW w:w="57" w:type="dxa"/>
            <w:tcBorders>
              <w:left w:val="single" w:sz="4" w:space="0" w:color="000000"/>
            </w:tcBorders>
          </w:tcPr>
          <w:p w:rsidR="005E6B22" w:rsidRDefault="005E6B22">
            <w:pPr>
              <w:rPr>
                <w:sz w:val="2"/>
              </w:rPr>
            </w:pPr>
          </w:p>
        </w:tc>
      </w:tr>
      <w:tr w:rsidR="005E6B22">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1 527 999,3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7 438 176,2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26 829 684,7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r w:rsidR="005E6B22">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1 527 999,3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7 438 176,2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3 656 998,8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3 788 653,2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7 417 857,2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26 829 684,7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r w:rsidR="005E6B22">
        <w:trPr>
          <w:trHeight w:val="459"/>
        </w:trPr>
        <w:tc>
          <w:tcPr>
            <w:tcW w:w="15575" w:type="dxa"/>
            <w:gridSpan w:val="26"/>
            <w:tcBorders>
              <w:top w:val="single" w:sz="4" w:space="0" w:color="000000"/>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E6B22" w:rsidRDefault="005E6B22">
            <w:pPr>
              <w:rPr>
                <w:sz w:val="2"/>
              </w:rPr>
            </w:pPr>
          </w:p>
        </w:tc>
        <w:tc>
          <w:tcPr>
            <w:tcW w:w="57" w:type="dxa"/>
          </w:tcPr>
          <w:p w:rsidR="005E6B22" w:rsidRDefault="005E6B22">
            <w:pPr>
              <w:rPr>
                <w:sz w:val="2"/>
              </w:rPr>
            </w:pPr>
          </w:p>
        </w:tc>
      </w:tr>
      <w:tr w:rsidR="005E6B22">
        <w:trPr>
          <w:trHeight w:val="5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E6B22" w:rsidRDefault="005E6B22">
            <w:pPr>
              <w:rPr>
                <w:sz w:val="2"/>
              </w:rPr>
            </w:pPr>
          </w:p>
        </w:tc>
      </w:tr>
      <w:tr w:rsidR="005E6B22">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5E6B22" w:rsidRDefault="005E6B22">
            <w:pPr>
              <w:rPr>
                <w:sz w:val="2"/>
              </w:rPr>
            </w:pPr>
          </w:p>
        </w:tc>
      </w:tr>
      <w:tr w:rsidR="005E6B22">
        <w:trPr>
          <w:trHeight w:val="43"/>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Содействие технологическому перевооружению и модернизации предприятий, повышению энергоэффективности в промышленности</w:t>
            </w:r>
          </w:p>
        </w:tc>
        <w:tc>
          <w:tcPr>
            <w:tcW w:w="57" w:type="dxa"/>
            <w:tcBorders>
              <w:left w:val="single" w:sz="4" w:space="0" w:color="000000"/>
            </w:tcBorders>
          </w:tcPr>
          <w:p w:rsidR="005E6B22" w:rsidRDefault="005E6B22">
            <w:pPr>
              <w:rPr>
                <w:sz w:val="2"/>
              </w:rPr>
            </w:pPr>
          </w:p>
        </w:tc>
      </w:tr>
      <w:tr w:rsidR="005E6B22">
        <w:trPr>
          <w:trHeight w:val="401"/>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в </w:t>
            </w:r>
            <w:r>
              <w:rPr>
                <w:rFonts w:ascii="Times New Roman" w:eastAsia="Times New Roman" w:hAnsi="Times New Roman" w:cs="Times New Roman"/>
                <w:color w:val="000000"/>
                <w:spacing w:val="-2"/>
                <w:sz w:val="16"/>
                <w:szCs w:val="22"/>
              </w:rPr>
              <w:lastRenderedPageBreak/>
              <w:t>сфере промышленности  в Санкт-Петербурге в целях возмещения части затрат организаций, связанных  с уплатой лизинговых платежей за приобретаемое  технологическое оборудование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450 000,0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2 700 000,0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в целях возмещения части затрат организаций, связанных с проведением энергетического обследования, и(или) части затрат организаций,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126 000,0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1.2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конкурсов  на соискание премий Правительства  Санкт-Петербурга в сфере промышленности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37 623,2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39 128,1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40 693,3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117 444,6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Содействие в пределах своей компетенции в обеспечении деятельности некоммерческой унитарной организации «Фонд развития промышленности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индикатор 1.6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субсидии некоммерческой унитарной организации «Фонд развития промышленности  Санкт-Петербурга» в виде имущественного взноса  на осуществление уставной деятельности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334 000,0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1.12, индикатор 1.13, индикатор 1.5, индикатор 1.6, Индикатор 1.11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Привлечение субъектов деятельности в сфере промышленности в Санкт-Петербурге к участию  в федеральном проекте «Производительность труда»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1.5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в сфере промышленности </w:t>
            </w:r>
            <w:r>
              <w:rPr>
                <w:rFonts w:ascii="Times New Roman" w:eastAsia="Times New Roman" w:hAnsi="Times New Roman" w:cs="Times New Roman"/>
                <w:color w:val="000000"/>
                <w:spacing w:val="-2"/>
                <w:sz w:val="16"/>
                <w:szCs w:val="22"/>
              </w:rPr>
              <w:lastRenderedPageBreak/>
              <w:t>Санкт-Петербурга на возмещение части затрат, связанных с выполнением научно-исследовательских и опытно-конструкторских работ (НИОКР)</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1 180 000,0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1.5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Санкт-Петербурга на возмещение части затрат, связанных с технологическим присоединением объекта капитального строительства производственного назначения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индикатор 1.6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в целях возмещения части затрат организаций, связанных с осуществлением найма жилья сотрудникам из других регионов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в целях возмещения затрат на внедрение роботизированных систем и комплексов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66 000,0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166 000,0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1.1, индикатор 1.5 </w:t>
            </w:r>
          </w:p>
        </w:tc>
        <w:tc>
          <w:tcPr>
            <w:tcW w:w="57" w:type="dxa"/>
            <w:tcBorders>
              <w:left w:val="single" w:sz="4" w:space="0" w:color="000000"/>
            </w:tcBorders>
          </w:tcPr>
          <w:p w:rsidR="005E6B22" w:rsidRDefault="005E6B22">
            <w:pPr>
              <w:rPr>
                <w:sz w:val="2"/>
              </w:rPr>
            </w:pPr>
          </w:p>
        </w:tc>
      </w:tr>
      <w:tr w:rsidR="005E6B22">
        <w:trPr>
          <w:trHeight w:val="45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 Развитие инфраструктуры для промышленности</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Содержание ГКУ «Дирекция  по сопровождению промышленных проектов»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106 573,1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110 740,8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115 059,7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119 512,6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124 101,9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128 817,8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704 805,9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172"/>
        </w:trPr>
        <w:tc>
          <w:tcPr>
            <w:tcW w:w="344"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Реализация Соглашения между Комитетом по промышленной политике, инновациям  и торговле Санкт-Петербурга  и АО «Особые экономические зоны» о сотрудничестве  и взаимодействии при реализации совместных мероприятий, направленных  на создание  и функционирование особой экономической зоны  технико-внедренческого типа  на территории  Санкт-Петербурга</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1.9 </w:t>
            </w:r>
          </w:p>
        </w:tc>
        <w:tc>
          <w:tcPr>
            <w:tcW w:w="57" w:type="dxa"/>
            <w:tcBorders>
              <w:left w:val="single" w:sz="4" w:space="0" w:color="000000"/>
            </w:tcBorders>
          </w:tcPr>
          <w:p w:rsidR="005E6B22" w:rsidRDefault="005E6B22">
            <w:pPr>
              <w:rPr>
                <w:sz w:val="2"/>
              </w:rPr>
            </w:pPr>
          </w:p>
        </w:tc>
      </w:tr>
      <w:tr w:rsidR="005E6B22">
        <w:trPr>
          <w:trHeight w:val="286"/>
        </w:trPr>
        <w:tc>
          <w:tcPr>
            <w:tcW w:w="344"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 Содействие кадровому обеспечению промышленности</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в целях возмещения части затрат, связанных с подготовкой, переподготовкой  и повышением квалификации кадров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индикатор 1.6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открытых уроков  в общеобразовательных организациях и дней открытых дверей в субъектах деятельности в сфере промышленности  в Санкт-Петербурге в целях повышения престижности профессий в промышленности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2 249,7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2 339,7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2 428,6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7 018,0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торжественных мероприятий в связи с Днем судостроителя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3 852,7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4 006,8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4 159,1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12 018,6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торжественных мероприятий в связи с Днем промышленности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11 890,2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12 355,1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12 836,9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37 082,2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в целях возмещения части затрат организаций, связанных с развитием центров детского технического творчества, являющихся структурными подразделениями данных организаций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 Продвижение продукции на рынках сбыта</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Оказание содействия предприятиям  и организациям оборонно-промышленного комплекса Санкт-Петербурга  в своевременном заключении государственных контрактов  и обеспечении финансирования работ по </w:t>
            </w:r>
            <w:r>
              <w:rPr>
                <w:rFonts w:ascii="Times New Roman" w:eastAsia="Times New Roman" w:hAnsi="Times New Roman" w:cs="Times New Roman"/>
                <w:color w:val="000000"/>
                <w:spacing w:val="-2"/>
                <w:sz w:val="16"/>
                <w:szCs w:val="22"/>
              </w:rPr>
              <w:lastRenderedPageBreak/>
              <w:t>государственному оборонному заказу  (далее – ГОЗ), в том числе: организация ежеквартального мониторинга хода заключения государственных контрактов, финансирования  и выполнения работ в рамках ГОЗ на предприятиях  и в организациях оборонно-промышленного комплекса Санкт-Петербурга; подготовка предложений по разработке  и реализации мер поддержки предприятий и организаций оборонно-промышленного комплекса Санкт-Петербурга  при взаимодействии  с федеральными органами государственной власти  и заказчиками в ходе выполнения ГОЗ</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мероприятий в рамках ежегодного международного промышленного форума «Российский промышленник»  в целях продвижения продукции субъектов деятельности в сфере промышленности  в Санкт-Петербурге на рынках сбыта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42 314,2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43 968,8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45 683,5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47 451,4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49 273,5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51 145,9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279 837,3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мероприятий  с участием Санкт-Петербурга  в Международном  военно-морском салоне  (далее – МВМС)</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31 509,0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32 728,3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64 237,3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Информационно-статистическое обеспечение мониторинга деятельности организаций научно-промышленного комплекса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1 773,8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1 843,0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1 914,3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1 987,8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2 063,3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11 289,2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1.6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Всероссийской юношеской научно-практической конференции «Будущее сильной России - в высоких технологиях»</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2 749,8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2 857,3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2 968,8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8 575,9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Подготовка и издание справочника «Промышленность  и </w:t>
            </w:r>
            <w:r>
              <w:rPr>
                <w:rFonts w:ascii="Times New Roman" w:eastAsia="Times New Roman" w:hAnsi="Times New Roman" w:cs="Times New Roman"/>
                <w:color w:val="000000"/>
                <w:spacing w:val="-2"/>
                <w:sz w:val="16"/>
                <w:szCs w:val="22"/>
              </w:rPr>
              <w:lastRenderedPageBreak/>
              <w:t>инновации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568,0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1 704,9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регионального этапа конкурса «100 лучших товаров России»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ФБУ "ТЕСТ-С.-ПЕТЕРБУРГ"</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Информационно-методическая поддержка субъектов деятельности в сфере промышленности в Санкт-Петербурге на соискание премии Правительства Российской Федерации в области качества, утвержденной постановлением Правительства Российской Федерации от 24.02.1999 № 206</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ФБУ "ТЕСТ-С.-ПЕТЕРБУРГ"</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семинаров, конференций и круглых столов для субъектов промышленной деятельности Санкт-Петербурга в рамках уставной деятельности ФБУ «Тест-С.-Петербург»</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ФБУ "ТЕСТ-С.-ПЕТЕРБУРГ"</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Актуализация региональной базы данных продукции, выпускаемой субъектами деятельности в сфере промышленности  в Санкт-Петербурге  (далее – РБД), на основе каталожных листов продукции, в том числе в целях импортозамещения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ФБУ "ТЕСТ-С.-ПЕТЕРБУРГ"</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мероприятий  с участием Санкт-Петербурга  в Международной выставке передовых технологий обеспечения безопасности личности, общества и государства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48 153,7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50 036,5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51 987,9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53 999,8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56 073,4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58 204,2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318 455,5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Оказание услуг по организации экспозиции Санкт-Петербурга  в рамках Международной  выставки-ярмарки «Агрорусь»</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9 329,2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10 072,1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10 461,9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10 863,6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11 276,4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61 697,2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участия Санкт-Петербурга во Всероссийском форуме "Национальное развитие"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24 694,3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25 659,8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26 660,5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27 692,2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28 755,6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29 848,3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163 310,7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проведения информационно-аналитического исследования в целях содействия развитию внешнеэкономической деятельности в Санкт-Петербурге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5 936,1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6 168,2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6 408,8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6 656,8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6 912,4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7 175,1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39 257,4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в целях возмещения части затрат, связанных с участием в международных выставках и ярмарках</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участия в специализированных конференциях, выставках, симпозиумах и иных мероприятиях по продвижению потенциала Санкт-Петербурга для развития Арктической зоны Российской Федерации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КДА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52 911,9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10 391,0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48 583,1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11 214,0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52 401,0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12 087,1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187 588,1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57"/>
        </w:trPr>
        <w:tc>
          <w:tcPr>
            <w:tcW w:w="344"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4.17</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Подготовка и издание информационно-презентационных материалов  о потенциале Санкт-Петербурга для развития Арктической зоны Российской Федерации</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КДА</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3 117,3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3 238,9</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3 364,2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3 493,4</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3 626,1</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19 839,9</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01"/>
        </w:trPr>
        <w:tc>
          <w:tcPr>
            <w:tcW w:w="344"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мероприятий  по продвижению потенциала  Санкт-Петербурга для развития Арктической зоны Российской Федерации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КДА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35 420,6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40 933,0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42 517,1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44 149,8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45 827,5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238 848,0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на возмещение затрат, связанных с выполнением требований, предъявляемых для экспорта товаров (работ, услуг) на внешние рынки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168 000,0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в сфере промышленности в Санкт-Петербурге в целях возмещения части затрат, связанных с транспортировкой </w:t>
            </w:r>
            <w:r>
              <w:rPr>
                <w:rFonts w:ascii="Times New Roman" w:eastAsia="Times New Roman" w:hAnsi="Times New Roman" w:cs="Times New Roman"/>
                <w:color w:val="000000"/>
                <w:spacing w:val="-2"/>
                <w:sz w:val="16"/>
                <w:szCs w:val="22"/>
              </w:rPr>
              <w:lastRenderedPageBreak/>
              <w:t>несырьевой неэнергетической продукции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субъектам деятельности в сфере промышленности в Санкт-Петербурге, сельскохозяйственным товаропроизводителям Санкт-Петербурга в целях возмещения части затрат, связанных с транспортировкой сельскохозяйственной и продовольственной продукции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20 000,0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Популяризация предпринимательской деятельности, в том числе в сфере промышленности, информационное обеспечение внешнеторговой деятельности на территории Санкт-Петербурга, проведение рекламных кампаний по продвижению российских товаров, услуг, результатов интеллектуальной деятельности, в том числе на мировые рынки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5 230,5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5 435,0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5 647,0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5 865,5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6 090,7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6 322,2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34 590,9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1.7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участия в международных специализированных торговых выставках и ярмарках, специализированных симпозиумах и конференциях, проведение конкурсов, кампаний (в том числе рекламных) по продвижению товаров (продукции), услуг, результатов интеллектуальной деятельности субъектов деятельности в сфере промышленности в Санкт-Петербурге на мировые рынки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208 000,0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216 320,0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224 359,2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232 974,5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241 827,6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1 323 481,3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1.6, индикатор 1.7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субъектам деятельности в сфере промышленности в Санкт-Петербурге на возмещение части затрат, </w:t>
            </w:r>
            <w:r>
              <w:rPr>
                <w:rFonts w:ascii="Times New Roman" w:eastAsia="Times New Roman" w:hAnsi="Times New Roman" w:cs="Times New Roman"/>
                <w:color w:val="000000"/>
                <w:spacing w:val="-2"/>
                <w:sz w:val="16"/>
                <w:szCs w:val="22"/>
              </w:rPr>
              <w:lastRenderedPageBreak/>
              <w:t xml:space="preserve">связанных с осуществлением сертификации продукции и системы менеджмента качества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1.4, индикатор 1.5 </w:t>
            </w:r>
          </w:p>
        </w:tc>
        <w:tc>
          <w:tcPr>
            <w:tcW w:w="57" w:type="dxa"/>
            <w:tcBorders>
              <w:left w:val="single" w:sz="4" w:space="0" w:color="000000"/>
            </w:tcBorders>
          </w:tcPr>
          <w:p w:rsidR="005E6B22" w:rsidRDefault="005E6B22">
            <w:pPr>
              <w:rPr>
                <w:sz w:val="2"/>
              </w:rPr>
            </w:pPr>
          </w:p>
        </w:tc>
      </w:tr>
      <w:tr w:rsidR="005E6B22">
        <w:trPr>
          <w:trHeight w:val="459"/>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Всего процессная часть подпрограммы 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2 213 490,0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1 626 127,2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1 545 412,6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1 652 535,8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1 683 708,1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1 523 809,2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10 245 082,9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p w:rsidR="005E6B22" w:rsidRDefault="005E6B22">
      <w:pPr>
        <w:rPr>
          <w:sz w:val="2"/>
          <w:szCs w:val="22"/>
        </w:rPr>
      </w:pPr>
    </w:p>
    <w:p w:rsidR="005E6B22" w:rsidRDefault="009A33D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2.4. Механизм реализации мероприятий подпрограммы 1</w:t>
      </w:r>
    </w:p>
    <w:p w:rsidR="005E6B22" w:rsidRDefault="005E6B22">
      <w:pPr>
        <w:pStyle w:val="ConsPlusTitle"/>
        <w:jc w:val="center"/>
        <w:outlineLvl w:val="1"/>
        <w:rPr>
          <w:rFonts w:ascii="Times New Roman" w:hAnsi="Times New Roman" w:cs="Times New Roman"/>
          <w:color w:val="000000" w:themeColor="text1"/>
          <w:sz w:val="24"/>
          <w:szCs w:val="24"/>
        </w:rPr>
      </w:pP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2.4.1. Развитие инфраструктуры для промышленности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пунктов 2.1.1 – 2.1.6 перечня мероприятий подпрограммы, отнесенных к проектной части, КППИТ путем закупки товаров, работ, услуг для обеспечения нужд Санкт-Петербурга в соответствии с Законом № 44-ФЗ осуществляет комплексную инженерную подготовку территорий, проектирование, строительство объектов капитального строительства, объектов инженерной и дорожной инфраструктуры, обеспечивающих развитие территорий нежилых зон, а также территорий размещения объектов инновационной инфраструктуры в границах, установленных постановлениями Правительства Санкт-Петербурга.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 территориями нежилых зон в целях государственной программы понимаются территории, предназначенные для размещения объектов производственного, транспортно-логистического, общественно-делового и складского назначения, в том числе производственные зоны.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 инженерной подготовкой территории в целях государственной программы понимается комплекс работ по подготовке проектной документации, выполнению инженерных изысканий, строительству и реконструкции на ней объектов инженерной и дорожной инфраструктуры.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пунктов 2.1.1 – 2.1.6 перечня мероприятий подпрограммы, отнесенных к проектной части, осуществляется на основании решения об осуществлении бюджетных инвестиций в объекты государственной собственности Санкт-Петербурга, содержащегося в пункте 2-1 настоящего постановления, в порядке, установленном постановлением Правительства Санкт-Петербурга № 719.</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Адресный перечень объектов по мероприятиям, предусмотренным в пунктах 2.1.1 – 2.1.6 перечня мероприятий подпрограммы, отнесенных к проектной части, подлежащим реализации в очередном финансовом году, утверждается КППИТ в соответствии с постановлением Правительства Санкт-Петербурга № 719.</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Реализация мероприятий, предусмотренных в пунктах 2.1.1 - 2.1.6 перечня мероприятий подпрограммы, отнесенных к проектной части, части проведения проектно-изыскательских работ, включает следующие этапы: осуществление процедуры определения подрядчиков (исполнителей) работ в соответствии с Законом № 44-ФЗ, выполнение подрядчиками (исполнителями) работ по заключенным с ними государственным контрактам, приемка и оплата заказчиком выполненных работ. Приемка и оплата выполненных проектно-изыскательских работ осуществляются после их завершения и получения положительного заключения государственной экспертизы </w:t>
      </w:r>
      <w:r>
        <w:rPr>
          <w:rFonts w:ascii="Times New Roman" w:hAnsi="Times New Roman" w:cs="Times New Roman"/>
          <w:color w:val="000000" w:themeColor="text1"/>
          <w:sz w:val="24"/>
          <w:szCs w:val="24"/>
        </w:rPr>
        <w:br/>
        <w:t>в отношении проектной документации.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2.1.5 перечня мероприятий подпрограммы, отнесенных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проектной части,  КППИТ путем закупки товаров, работ, услуг для обеспечения нужд Санкт-Петербурга в соответствии с Законом № 44-ФЗ осуществляется проектирование мукомольного комплекса для нужд Санкт-Петербурга, планируемый срок </w:t>
      </w:r>
    </w:p>
    <w:p w:rsidR="005E6B22" w:rsidRDefault="009A33D7">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окончания выполнения работ по проектированию мукомольного комплекса для нужд Санкт-Петербурга – 2025 год.</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2.1.7 перечня мероприятий подпрограммы, отнесенных </w:t>
      </w:r>
    </w:p>
    <w:p w:rsidR="005E6B22" w:rsidRDefault="009A33D7">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проектной части, КППИТ, КИО и АО «Особая экономическая зона «Санкт-Петербург» заключают договор об участии Санкт-Петербурга собственности АО «Особая экономическая зона «Санкт-Петербург» в соответствии с постановлением Правительства Санкт-Петербурга от 09.08.2022 № 719.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реализации мероприятия, указанного в пункте 2.1.7. перечня мероприятий подпрограммы, отнесенных к проектной части в 2025 году бюджетные инвестиции будут направлены на следующие расходы: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проектно-изыскательские работы в целях строительства научного производственного центра, площадью 18000 кв. м на территории площадки «Шушары» ОЭЗ (земельные участки по адресу: Санкт-Петербург, пос. Шушары, Софийская ул. с кадастровыми номерами 78:42:0015115:3652 и 78:42:0015115:3655) в 2025 году. Значением результата предоставления бюджетных инвестиций будет являться 100-процентное выполнение проектно-изыскательских работ и утверждение проектной документации. Предполагаемая стоимость работ - 76 384,7 тыс. руб.;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технологическое присоединение объектов части территории площадки «Шушары» ОЭЗ в рамках 40 га со следующими внешними границами: ограниченной с севера – Автозаводской ул., с запада – ул. Ленина, с юга – южными границами участков с кадастровыми номерами 78:42:0015115:3579, 78:42:0015115:3581, 78:42:0015115:3582, 78:42:0015115:3583, 78:42:0015115:3584; с востока – восточными границами участков с кадастровыми номерами 78:42:0015115:3577, 78:42:0015115:3584, 78:42:0015115:3573, на которой планируется размещение научно-производственного центра на участке с кадастровым номером 78:42:0015115:3652, в период с 2024 по 2026 годы. Значением результата предоставления бюджетных инвестиций будет являться 100-процентное технологическое присоединение в соответствии со следующими мощностями: электроснабжение 8 МВт, предполагаемой стоимостью – 220 898,1 тыс.руб., в том числе в 2024 году – 66 269,4 тыс.руб., в 2025 году – 66 269,4 тыс.руб., в 2026 году – 88 359,3 тыс.руб.; водоснабжение в объеме 40 куб. м/сут., предполагаемой стоимостью – 24 031,1 тыс.руб., в том числе в 2024 году – 4 031,1 тыс.руб., в 2025 году – 15 000,0 тыс.руб., в 2026 году – 5 000,0 тыс.руб. Общая сумма затрат по технологическому присоединению указанных объектов составит 244 929,2 тыс.руб.;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проектно-изыскательские работы и строительно-монтажные работы по реконструкции сетей водоотведения и водоснабжения площадки «Новоорловская» ОЭЗ (земельный участок по адресу: территория особой экономической зоны, Новоорловская, ЗУ1 с кадастровым номером 78:34:0004270:4761) в период с 2025 по 2026 год. Значением результата предоставления бюджетных инвестиций будет являться 100-процентное выполнение реконструкции с увеличением пропускной способности сетей водоотведения и водоснабжения на 250 куб.м/сут. Предполагаемая стоимость проектно-изыскательских работ, планируемых в 2025 году, составит – 21 192,0 тыс.руб., строительно-монтажных работ, планируемых в 2026 году, составит – 131 892,7 тыс.руб. Общая сумма затрат по реконструкции сетей водоотведения и водоснабжения составит 153 084,7 тыс.руб.;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строительство здания Инновационного центра 2 площадью 18 000 кв. м, на территории площадки «Новоорловская» ОЭЗ (земельный участок по адресу: территория особой экономической зоны, участок 13 (Новоорловская), кадастровый номер 78:34:0004270:57) в период с 2025 по 2026 год. Значением результата предоставления бюджетных инвестиций будет являться 100-процентное выполнение строительно-монтажных работ и получение разрешения на ввод объекта в эксплуатацию. Предполагаемая стоимость составит – 2 111 320,0 тыс.руб., в том числе в 2025 году – 1 000 000,0 тыс.руб., в 2026 году – 1 111 320,0 тыс.руб.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реализации мероприятия, указанного в пункте 2.1.6. перечня мероприятий подпрограммы, отнесенных к проектной части, в 2025 и 2026 годах бюджетные инвестиции в размере 5 800,0 тыс.руб. и 40 290,0 тыс.руб. соответственно будут направлены на создание объектов дорожной инфраструктуры на территории площадки «Новоорловская» ОЭЗ (строительно-монтажные работы) – тротуары (9 000 кв. м.) (земельный участок по адресу: территория особой экономической зоны, Новоорловская, ЗУ6, с кадастровым номером 78:34:0004270:4768). Общая сумма затрат составит 46 090 тыс.руб. Значением результата предоставления бюджетных инвестиций будет являться 100-процентное выполнение строительно-монтажных работ.</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2.4.2. Содействие технологическому перевооружению и модернизации предприятий, повышению энергоэффективности в промышленности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1.1 перечня мероприятий подпрограммы, отнесенных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1.2 перечня мероприятий подпрограммы, отнесенных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процессной части, КППИТ в годах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1.3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порядках проведения конкурсов на соискание премий Правительства Санкт-Петербурга в сфере промышленности, разрабатывает и утверждает распоряжение КППИТ о реализации постановления Правительства Санкт-Петербурга и организует проведение указанных конкурсов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1.4 перечня мероприятий подпрограммы, отнесенных к процессной части, КППИТ оказывает содействие в пределах своей компетенции в обеспечении деятельности некоммерческой унитарной организации «Фонд развития промышленности Санкт-Петербурга» в части организации и проведения заседаний экспертного и наблюдательного советов некоммерческой унитарной организации «Фонд развития промышленности Санкт-Петербурга».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1.5 перечня мероприятий подпрограммы, отнесенных к процессной части, КППИТ в целях поддержки субъектов деятельности в сфере промышленности в Санкт-Петербурге разрабатывает и согласовывает проект постановления Правительства Санкт-Петербурга о порядке предоставления субсидии некоммерческой унитарной организации «Фонд развития промышленности Санкт-Петербурга» в виде имущественного взноса Санкт-Петербурга на финансовое обеспечение уставной деятельности, разрабатывает и утверждает распоряжение КППИТ о реализации постановления Правительства Санкт-Петербурга и организует представление субсидии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2026 году субсидия, указанная в пункте 1.5 перечня мероприятий подпрограммы, отнесенных к процессной части, связанных с текущими расходами, предоставляется из бюджета Санкт-Петербурга, а также в рамках софинансирования из федерального бюджета в соответствии с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являющиеся приложением № 3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15.04.2014 N 328, в целях предоставления субсидии некоммерческой унитарной организации "Фонд развития промышленности Санкт-</w:t>
      </w:r>
      <w:r>
        <w:rPr>
          <w:rFonts w:ascii="Times New Roman" w:hAnsi="Times New Roman" w:cs="Times New Roman"/>
          <w:color w:val="000000" w:themeColor="text1"/>
          <w:sz w:val="24"/>
          <w:szCs w:val="24"/>
        </w:rPr>
        <w:lastRenderedPageBreak/>
        <w:t>Петербурга" в виде имущественного взноса Санкт-Петербурга на финансовое обеспечение уставной деятельности в соответствии с заключенным соглашением о предоставлении субсидии из федерального бюджета бюджету субъекта Российской Федерации, заключаемым между Правительством Санкт-Петербурга и Министерством промышленности и торговли Российской Федерации.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1.6 перечня мероприятий подпрограммы, отнесенных к процессной части, КППИТ в 2025-2030 годах организует информирование субъектов деятельности в сфере промышленности в Санкт-Петербурге о преференциях, предоставляемых участникам федерального проекта «Производительность труда» и оказывает содействие в заключении соглашений между указанными субъектами, удовлетворяющими требованиям к участникам федерального проекта «Производительность труда», и профильным исполнительным органом государственной власти Санкт-Петербурга, ответственным за реализацию указанного проекта.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1.7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1.8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1.9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Cs w:val="24"/>
        </w:rPr>
      </w:pPr>
      <w:r>
        <w:rPr>
          <w:rFonts w:ascii="Times New Roman" w:hAnsi="Times New Roman" w:cs="Times New Roman"/>
          <w:sz w:val="24"/>
          <w:szCs w:val="28"/>
        </w:rPr>
        <w:t>В рамках реализации пункта 1.10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2.4.3. Развитие инфраструктуры для промышленности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2.1 перечня мероприятий подпрограммы, отнесенных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процессной части, КППИТ в соответствии с порядком и сроками, установленными КППИТ, утверждает бюджетную смету ГКУ «Дирекция по сопровождению промышленных проектов» (далее – ГКУ «ДСПП»), предусматривающую направления расходования средств бюджета Санкт-Петербурга, в том числе на содержание ГКУ «ДСПП».</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Финансовое обеспечение деятельности ГКУ «ДСПП» в соответствии со статьей 161 Бюджетного кодекса Российской Федерации осуществляется за счет средств бюджета Санкт-Петербурга и на основании бюджетной сметы.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ГКУ «ДСПП» в течение финансового года осуществляет расходование бюджетных </w:t>
      </w:r>
      <w:r>
        <w:rPr>
          <w:rFonts w:ascii="Times New Roman" w:hAnsi="Times New Roman" w:cs="Times New Roman"/>
          <w:color w:val="000000" w:themeColor="text1"/>
          <w:sz w:val="24"/>
          <w:szCs w:val="24"/>
        </w:rPr>
        <w:lastRenderedPageBreak/>
        <w:t>средств по направлениям, указанным в бюджетной смете.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2.2 перечня мероприятий подпрограммы, отнесенных к процессной части, КППИТ осуществляет сотрудничество и взаимодействие с АО «Особые экономические зоны» при реализации совместных мероприятий, направленных на создание и функционирование особой экономической зоны технико-внедренческого типа </w:t>
      </w:r>
    </w:p>
    <w:p w:rsidR="005E6B22" w:rsidRDefault="009A33D7">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Санкт-Петербурга.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2.4.4. Содействие кадровому обеспечению промышленности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3.1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Субсидии, указанные в пункте 3.1 перечня мероприятий подпрограммы, отнесенных к процессной части, предоставляются в целях возмещения части затрат, связанных с подготовкой, переподготовкой и повышением квалификации кадров. Субсидируются затраты, непосредственно связанные с обучением работников в образовательных организациях по программам подготовки, переподготовки и повышения квалификации кадров, а также на расходы на приобретение по договорам поставки специализированного учебного оборудования и (или) программного обеспечения для обеспечения деятельности учебного центра, функционирующего в качестве структурного подразделения получателя субсидий.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3.2 перечня мероприятий подпрограммы, отнесенных к процессной части, КППИТ в 2028 - 2030 годах путем закупки товаров, работ, услуг для обеспечения нужд Санкт-Петербурга в соответствии с Законом № 44-ФЗ осуществляет организацию открытых уроков в общеобразовательных организациях и дней открытых дверей в субъектах деятельности в сфере промышленности в Санкт-Петербурге в целях повышения престижности профессий в промышленности.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3.3 перечня мероприятий подпрограммы, отнесенных к процессной части, КППИТ в 2028 - 2030 годах путем закупки товаров, работ, услуг для обеспечения нужд Санкт-Петербурга в соответствии с Законом № 44-ФЗ осуществляет организацию проведения торжественных мероприятий в связи с Днем судостроителя в целях содействия повышению привлекательности судостроительной отрасли для работников.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3.4 перечня мероприятий подпрограммы, отнесенных к процессной части, КППИТ осуществляет организацию торжественных мероприятий в связи с Днем промышленности Санкт-Петербурга, в том числе путем закупки товаров, работ, услуг для обеспечения нужд Санкт-Петербурга в соответствии с Законом № 44-ФЗ.</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3.5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(при необходимости) и организует предоставление субсидий в соответствии с утвержденными нормативными правовыми актами.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2.4.5. Продвижение продукции на рынках сбыта</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 перечня мероприятий подпрограммы, отнесенных к </w:t>
      </w:r>
      <w:r>
        <w:rPr>
          <w:rFonts w:ascii="Times New Roman" w:hAnsi="Times New Roman" w:cs="Times New Roman"/>
          <w:color w:val="000000" w:themeColor="text1"/>
          <w:sz w:val="24"/>
          <w:szCs w:val="24"/>
        </w:rPr>
        <w:lastRenderedPageBreak/>
        <w:t>процессной части, КППИТ проводит мероприятия, направленные на оказание содействия предприятиям и организациям оборонно-промышленного комплекса Санкт-Петербурга в своевременном заключении государственных контрактов и обеспечении финансирования работ по ГОЗ.</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4.2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и проведение мероприятий в рамках ежегодного международного промышленного форума «Российский промышленник» в целях продвижения продукции субъектов деятельности в сфере промышленности в Санкт-Петербурге на рынках сбыта.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4.3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проведение мероприятий с участием Санкт-Петербурга на МВМС.</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Санкт-Петербурге МВМС проводится в соответствии с распоряжением Правительства Российской Федерации один раз в два года.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4.4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заключает государственный контракт Санкт-Петербурга на информационно-статистическое обеспечение мониторинга деятельности организаций научно-промышленного комплекса Санкт-Петербурга с Управлением Федеральной службы государственной статистики по г. Санкт-Петербургу и Ленинградской области.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организациям научно-промышленного комплекса Санкт-Петербурга относятся юридические лица, их филиалы и территориально обособленные подразделения, зарегистрированные и (или) осуществляющие деятельность на территории Санкт-Петербурга, относящиеся в соответствии с ОКВЭД ОК 029-2014 (КДЕС Ред. 2) к разделам: B «Добыча полезных ископаемых», C «Обрабатывающие производства», D «Обеспечение электрической энергией, газом и паром; кондиционирование воздуха», E «Водоснабжение; водоотведение, организация сбора и утилизации отходов, деятельность по ликвидации загрязнений» и классу 72.1 «Научные исследования и разработки в области естественных и технических наук» раздела М «Деятельность профессиональная, научная и техническая».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4.5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и проведение Всероссийской юношеской научно-практической конференции «Будущее сильной России - в высоких технологиях.</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4.6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подготовку и издание справочника «Промышленность и инновации Санкт-Петербурга».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4.7 перечня мероприятий подпрограммы, отнесенных к процессной части, ФБУ «Тест – С.-Петербург» ежегодно осуществляет организацию и проведение регионального этапа конкурса «100 лучших товаров России» в соответствии с Соглашением между Федеральным агентством по техническому регулированию и метрологии и Санкт-Петербургом о взаимодействии в области повышения конкурентоспособности, качества и безопасности продукции и услуг в Санкт-Петербурге.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4.8 перечня мероприятий подпрограммы, отнесенных к процессной части, ФБУ «Тест – С.-Петербург» ежегодно проводит работу по </w:t>
      </w:r>
      <w:r>
        <w:rPr>
          <w:rFonts w:ascii="Times New Roman" w:hAnsi="Times New Roman" w:cs="Times New Roman"/>
          <w:color w:val="000000" w:themeColor="text1"/>
          <w:sz w:val="24"/>
          <w:szCs w:val="24"/>
        </w:rPr>
        <w:lastRenderedPageBreak/>
        <w:t>привлечению организаций, расположенных на территории Санкт-Петербурга, к участию в конкурсе на соискание премии Правительства Российской Федерации в области качества в соответствии с Соглашением между Федеральным агентством по техническому регулированию и метрологии и Санкт-Петербургом о взаимодействии в области повышения конкурентоспособности, качества и безопасности продукции и услуг в Санкт-Петербурге.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4.9 перечня мероприятий подпрограммы, отнесенных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процессной части, ФБУ «Тест – С.-Петербург» осуществляет организацию и проведение семинаров, конференций и круглых столов для субъектов промышленной деятельности Санкт-Петербурга в рамках уставной деятельности ФБУ «Тест-С.-Петербург», а именно в сфере обеспечения единства измерений, стандартизации, испытаний продукции и оценки соответствия.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4.10 перечня мероприятий подпрограммы, отнесенных к процессной части, ФБУ «Тест – С.-Петербург» осуществляет актуализацию РБД путем регистрации в ней каталожных листов продукции, представляемых субъектами деятельности в сфере промышленности в Санкт-Петербурге, а также регулярно передает сведения из РБД в автоматизированную базу данных «Продукция России».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4.11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проведение мероприятий с участием Санкт-Петербурга в Международной выставке передовых технологий обеспечения безопасности личности, общества и государства.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4.12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экспозиции Санкт-Петербурга в рамках Международной выставки-ярмарки «Агрорусь» для продвижения продукции пищевой и перерабатывающей промышленности Санкт-Петербурга на внутренний и внешний рынки.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4.13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организацию участия Санкт-Петербурга во Всероссийском форуме «Национальное развитие».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4.14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проведение информационно-аналитического исследования в целях содействия развитию внешнеэкономической деятельности в Санкт-Петербурге.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4.15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4.16 перечня мероприятий подпрограммы, отнесенных к процессной части, КДА путем закупки товаров, работ, услуг для обеспечения нужд Санкт-Петербурга в соответствии с Законом № 44-ФЗ осуществляет организацию участия в специализированных конференциях, выставках, симпозиумах и иных мероприятиях по продвижению потенциала Санкт-Петербурга для развития Арктической зоны Российской Федерации.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мероприятий утверждается правовым актом КДА.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 рамках реализации пункта 4.17 перечня мероприятий подпрограммы, отнесенных к процессной части, КДА путем закупки товаров, работ, услуг для обеспечения нужд Санкт-Петербурга в соответствии с Законом № 44-ФЗ осуществляет подготовку и издание информационно-презентационных материалов о потенциале Санкт-Петербурга для развития Арктической зоны Российской Федерации.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4.18 перечня мероприятий подпрограммы, отнесенных к процессной части, КДА путем закупки товаров, работ, услуг для обеспечения нужд Санкт-Петербурга в соответствии с Законом № 44-ФЗ осуществляет организацию мероприятий по продвижению потенциала Санкт-Петербурга для развития Арктической зоны Российской Федерации.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мероприятий утверждается правовым актом КДА.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4.19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4.20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4.21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субсидий, разрабатывает,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рамках реализации пункта 4.22 перечня мероприятий подпрограммы, отнесенных к проектной части,  КППИТ путем закупки товаров, работ, услуг для обеспечения нужд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Санкт-Петербурга в соответствии с Законом № 44-ФЗ осуществляет реализацию мер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популяризации предпринимательской деятельности, в том числе в сфере промышленности, по информационному обеспечению внешнеторговой деятельности на территории Санкт-Петербурга, по проведению рекламных кампаний по продвижению российских товаров, услуг, результатов интеллектуальной деятельности, в том числе на мировые рынки, осуществляющихся с целью повышения конкурентоспособности предприятий Санкт-Петербурга, привлечения кадров в промышленность в связи с решением задач по достижению технологического суверенитета, импортозамещению, а также с целью продвижения технологических достижений промышленных предприятий Санкт-Петербурга на межрегиональные и мировые рынки.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4.23 перечня мероприятий подпрограммы, отнесенных к проектной части,</w:t>
      </w:r>
      <w:r>
        <w:t xml:space="preserve"> </w:t>
      </w:r>
      <w:r>
        <w:rPr>
          <w:rFonts w:ascii="Times New Roman" w:hAnsi="Times New Roman" w:cs="Times New Roman"/>
          <w:color w:val="000000" w:themeColor="text1"/>
          <w:sz w:val="24"/>
          <w:szCs w:val="24"/>
        </w:rPr>
        <w:t>КППИТ путем закупки товаров, работ, услуг для обеспечения нужд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(далее - Закон № 44-ФЗ) осуществляет организацию участия в международных специализированных торговых выставках и ярмарках, специализированных симпозиумах и конференциях, проведение конкурсов, кампаний (в том числе рекламных) по продвижению товаров (продукции), услуг, результатов интеллектуальной деятельности субъектов деятельности в сфере промышленности в Санкт-Петербурге на мировые рынки.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Перечень мероприятий утверждается правовым актом КППИТ.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пункта 4.24 перечня мероприятий подпрограммы, отнесенных к проектной части, КППИТ разрабатывает и согласовывает проект постановления Правительства Санкт-Петербурга о порядке предоставления субсидий, разрабатывает и утверждает распоряжение КППИТ о реализации постановления Правительства Санкт-Петербурга и организует предоставление субсидий в соответствии с утвержденными нормативными правовыми актами.</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2.5. Механизм государственной поддержки субъектов деятельности</w:t>
      </w:r>
    </w:p>
    <w:p w:rsidR="005E6B22" w:rsidRDefault="009A33D7">
      <w:pPr>
        <w:pStyle w:val="ConsPlusNormal"/>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 сфере промышленности в Санкт-Петербурге в рамках реализации подпрограммы</w:t>
      </w:r>
    </w:p>
    <w:p w:rsidR="005E6B22" w:rsidRDefault="005E6B22">
      <w:pPr>
        <w:pStyle w:val="ConsPlusNormal"/>
        <w:ind w:firstLine="540"/>
        <w:jc w:val="both"/>
        <w:rPr>
          <w:rFonts w:ascii="Times New Roman" w:hAnsi="Times New Roman" w:cs="Times New Roman"/>
          <w:color w:val="000000" w:themeColor="text1"/>
          <w:sz w:val="24"/>
          <w:szCs w:val="24"/>
        </w:rPr>
      </w:pP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Государственная поддержка осуществляется путем предоставления субсидий в соответствии с пунктом 1.2.1 перечня мероприятий подпрограммы, отнесенных к проектной части, связанных с текущими расходами, пунктами 1.1, 1.2, 1.7, 1.8, 1.9, 1.10, 3.1, 3.5, 4.19, 4.20, 4.21 и 4.24 перечня мероприятий подпрограммы, отнесенных к процессной части.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2.5.1. Субсидии, указанные в пункте 1.1 перечня мероприятий подпрограммы, отнесенных к процессной части, предоставляются в целях возмещения части затрат, связанных с уплатой лизинговых платежей за приобретаемое технологическое оборудование в размере 50 процентов.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части затрат организаций, связанных с уплатой лизинговых платежей за приобретаемое технологическое оборудование, возникших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21.10.2024 по 20.10.2025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21.10.2025 по 20.10.2026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21.10.2026 по 20.10.2027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21.10.2027 по 20.10.2028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21.10.2028 по 20.10.2029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21.10.2029 по 20.10.2030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субсидий одной организации составляет 20 млн. 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2.5.2. Субсидии, указанные в пункте 1.2 перечня мероприятий подпрограммы, отнесенных к процессной части, связанных с текущими расходами, предоставляются в размере 80 процентов общей суммы затрат, связанных с проведением энергетического </w:t>
      </w:r>
      <w:r>
        <w:rPr>
          <w:rFonts w:ascii="Times New Roman" w:hAnsi="Times New Roman" w:cs="Times New Roman"/>
          <w:color w:val="000000" w:themeColor="text1"/>
          <w:sz w:val="24"/>
          <w:szCs w:val="24"/>
        </w:rPr>
        <w:lastRenderedPageBreak/>
        <w:t xml:space="preserve">обследования, и (или)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в рамках реализации мероприятий или программ по энергосбережению и повышению энергетической эффективности,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части затрат, связанных с проведением энергетического обследования, и(или) части затрат,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понесенных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01.10.2024 по 30.09.2025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01.10.2025 по 30.09.2026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01.10.2026 по 30.09.2027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01.10.2027 по 30.09.2028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01.10.2028 по 30.09.2029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01.10.2023 по 30.09.2030 – для субсидий, предоставляемых в 2030 году, при условии в указанные периоды соответственно проведения энергетического обследования и (или) ввода в эксплуатацию приобретенного энергосберегающего оборудования в рамках реализации мероприятий или программ по энергосбережению и повышению энергетической эффективности.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указанных субсидий одной организации составляет 5 млн. руб., в том числе не более 1 млн. руб. при возмещении части затрат, связанных с проведением энергетического обследования, и не более 4 млн. руб., при возмещении части затрат,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2.5.3. Субсидии, указанные в пункте 1.7 перечня мероприятий подпрограммы, отнесенных к процессной части, предоставляются в целях возмещения затрат, связанных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выполнением опытно-конструкторских работ (далее - ОКР), научно-исследовательских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опытно-конструкторских работ (далее - НИОКР), в размере 50 процентов общей суммы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2025-2030 годах предоставляются в целях возмещения части затрат, связанных с выполнением ОКР и НИОКР, возникших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10.10.2024 по 09.10.2025 -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10.10.2025 по 09.10.2026 -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10.10.2026 по 09.10.2027 -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10.10.2027 по 09.10.2028 -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10.10.2028 по 09.10.2029 -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10.10.2029 по 09.10.2030 -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в целях возмещения части затрат в рамках выполнения этапа ОКР или НИОКР. Субсидируются затраты, непосредственно связанные с выполнением этапа ОКР или НИОКР, в том числе расходы, произведенные в целях создания опытного образца или опытной партии изделий, на закупку комплектующих изделий; сырья, материалов и оборудования; проведение испытаний.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Датой возникновения затрат является дата подписания получателем субсидий документа, подтверждающего факт поставки товаров, выполнения работ, оказания услуг (товарная накладная или акт поставки товаров, таможенная декларация на товары, акт выполненных работ, акт оказанных услуг или иные документы) в рамках выполнения соответствующего этапа ОКР или НИОКР согласно утвержденному получателем субсидий плану выполнения работ.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субсидий одной организации составляет 20 млн руб.</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2.5.4.  </w:t>
      </w:r>
      <w:r>
        <w:rPr>
          <w:rFonts w:ascii="Times New Roman" w:hAnsi="Times New Roman" w:cs="Times New Roman"/>
          <w:sz w:val="24"/>
          <w:szCs w:val="24"/>
        </w:rPr>
        <w:t xml:space="preserve">Субсидии, указанные в пункте 1.8 перечня мероприятий подпрограммы, отнесенных к процессной части, предоставляются в целях возмещения части затрат, связанных с технологическим присоединением объекта капитального строительства производственного назначения (далее - ОКС) к электрическим сетям сетевой организации, сетям газораспределения, системам теплоснабжения, централизованной системе холодного водоснабжения и(или) централизованной системе водоотведения (далее - сети и системы инженерно-технического обеспечения), в размере, </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 превышающем 50 процентов от общей суммы указанных затрат.</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и резидентами особой экономической зоны </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"Санкт-Петербург", зарегистрированным на территории Санкт-Петербурга, основным видом деятельности которых является вид экономической деятельности, относящийся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Указанные субсидии в 2025-2029 годах (в случае если предоставление субсидий в соответствующем финансовом году предусмотрено в пункте 1.8 перечня мероприятий подпрограммы, отнесенных к процессной части) предоставляются </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целях возмещения части затрат, связанных с технологическим присоединением ОКС к сетям и системам инженерно-технического обеспечения, возникших </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периоды:</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01.01.2022 по 30.09.2025 - для субсидий, предоставляемых в 2025 году;</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01.01.2023 по 30.09.2026 - для субсидий, предоставляемых в 2026 году;</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01.01.2024 по 30.09.2027 - для субсидий, предоставляемых в 2027 году;</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01.01.2025 по 30.09.2028 - для субсидий, предоставляемых в 2028 году;</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01.01.2026 по 30.09.2029 - для субсидий, предоставляемых в 2029 году.</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Субсидированию в рамках предоставления указанных субсидий подлежат затраты, непосредственно связанные с технологическим присоединением ОКС </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 сетям и системам инженерно-технического обеспечения.</w:t>
      </w:r>
    </w:p>
    <w:p w:rsidR="005E6B22" w:rsidRDefault="009A33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Максимальный размер субсидий одной организации составляет 20 млн 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2.5.5. Субсидии, указанные в пункте 1.9 перечня мероприятий подпрограммы, отнесенных к процессной части, предоставляются в целях возмещения части затрат организаций, связанных с осуществлением найма жилья сотрудникам из других регионов в размере 33,3 процента от общей суммы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и включенным в сводный реестр организаций оборонно-промышленного комплекса, ведение которого осуществляет Министерство промышленности и торговли Российской Федерации,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Ред.2) к разделу С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 (далее в настоящем пункте – организации.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в 2025 – 2030 годах предоставляются в целях возмещения части затрат, понесенных в связи с компенсацией сотрудникам из других регионов расходов за наем жилья на территории Санкт-Петербурга по договорами найма жилых помещений для их временного проживания и (или) в связи с арендой жилых помещений на территории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Санкт-Петербурга по договорам аренды жилых помещений, заключенных организациями с целью предоставления арендованных жилых помещений сотрудникам из других регионов для их временного проживания, возникших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01.11.2024 по 31.10.2025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 01.11.2025 по 31.10.2026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01.11.2026 по 31.10.2027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01.11.2027 по 31.10.2028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01.11.2028 по 31.10.2029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01.11.2029 по 31.10.2030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субсидий одной организации составляет 12 млн. руб., при этом сумма возмещаемых затрат за одного сотрудника из другого региона, которому предоставлено жилье или компенсирована плата за его наем, не может превышать 10 тыс. руб. в месяц.</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2.5.6. Субсидии, указанные в пункте 1.10 перечня мероприятий подпрограммы, отнесенных к процессной части, предоставляются в целях возмещения затрат на внедрение роботизированных систем и комплексов.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2.5.7. Субсидии, указанные в пункте 3.1 перечня мероприятий подпрограммы, отнесенных к процессной части, предоставляются в целях возмещения части затрат, связанных с подготовкой, переподготовкой и повышением квалификации кадров, в размере, не превышающем 80 процентов от общей суммы указанных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части затрат, связанных с подготовкой, переподготовкой и повышением квалификации кадров, возникших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21.10.2024 по 20.10.2025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 21.10.2025 по 20.10.2026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21.10.2026 по 20.10.2027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21.10.2027 по 20.10.2028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21.10.2028 по 20.10.2029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21.10.2029 по 20.10.2030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Субсидированию в рамках предоставления указанных субсидий подлежат затраты по следующим направлениям: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оказание образовательных услуг в целях обучения работников организаций на основании заключенных с организациями, осуществляющими образовательную деятельность, договоров подготовки кадров по программам среднего профессионального образования, высшего образования специалитета, бакалавриата и магистратуры, договоров подготовки по программам высшего образования подготовки кадров высшей квалификации, а также договоров по программам переподготовки и повышения квалификации кадров;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оказание услуг консультирования работников организаций по работе со специальным программным обеспечением, используемым для решения конструкторских задач, оформления конструкторской документации, программирования обработки изделий на оборудовании с числовым программным управлением, осуществления инженерных расчетов, анализа и симуляции физических процессов, динамического моделирования и оптимизации изделий организаций (в объеме не менее 20 часов), по договорам оказания соответствующих услуг;</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приобретение специализированного учебного оборудования и (или) специализированного программного обеспечения для обеспечения деятельности учебных центров, на площадках которых осуществляется обучение штатных работников организации (далее – учебные центры), по договорам поставки и(или) лицензионным договорам;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выплата заработной платы преподавательскому составу учебного центра в соответствии с трудовым договором (или иным документом).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возмещении части затрат на обучение работников по заключенным с организациями, осуществляющими образовательную деятельность, договорам подготовки кадров по программам среднего профессионального образования, высшего образования специалитета, бакалавриата и магистратуры, а также по договорам подготовки по программам высшего образования подготовки кадров высшей квалификации обязательным условием предоставления субсидии является наличие договора (соглашения) между организацией-работодателем и работником, направленным на обучение, закрепляющего обязанность работника отработать у работодателя не менее одного  года с даты окончания обучения.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дата выдачи документа об образовании (освоении образовательной программы) соответствует установленному периоду возмещения части затрат в текущем календарном году, то возмещению подлежит часть документально подтвержденных затрат, понесенных организацией-работодателем за весь период обучения работника, при этом стоимость обучения одного работника должна составлять не более 500 тыс. 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субсидий одной организации составляет 5 млн. руб., при этом размер возмещаемых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обучение (консультирование) работников суммарно не должен превышать 4 млн руб., с учетом того, что стоимость обучения (консультирования) одного работника не должна превышать 500 тыс. 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приобретение специализированного учебного оборудования и (или) специализированного программного обеспечения для обеспечения деятельности учебного центра, а также на выплату заработной платы преподавательскому составу учебного </w:t>
      </w:r>
      <w:r>
        <w:rPr>
          <w:rFonts w:ascii="Times New Roman" w:hAnsi="Times New Roman" w:cs="Times New Roman"/>
          <w:color w:val="000000" w:themeColor="text1"/>
          <w:sz w:val="24"/>
          <w:szCs w:val="24"/>
        </w:rPr>
        <w:lastRenderedPageBreak/>
        <w:t>центра суммарно не должен превышать 1 млн руб., с учетом того, что возмещаемая за счет средств субсидий выплата заработной платы преподавательскому составу учебного центра не должна превышать 50 процентов от суммарного возмещения по указанным направлениям.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2.5.8. Субсидии, указанные в пункте 3.5 перечня мероприятий подпрограммы, отнесенных к процессной части, предоставляются субъектам деятельности в сфере промышленности в Санкт-Петербурге в целях возмещения части затрат, связанных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развитием центров детского технического творчества, являющихся структурными подразделениями данных организаций (далее - ЦДТТ), на площадках которых реализуются программы дополнительного образования детей и взрослых в соответствии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Федеральным законом «Об образовании в Российской Федерации» по направлениям, связанным с отраслевой деятельностью промышленных организаций, в размере 50 процентов от произведенных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не являющимся субъектами малого предпринимательства, зарегистрированным на территории Санкт-Петербурга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 осуществляющим виды экономической деятельности, относящиеся в соответствии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ОКВЭД ОК 029-2014 (КДЕС Ред. 2) к разделу C "Обрабатывающие производства",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в целях возмещения части затрат, возникших в период с 01.01.2024 по 31.10.2025, в связи с выплатой заработной платы преподавательскому составу ЦДТТ, а также закупкой средств обучения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воспитания, необходимых для развития ЦДТТ, по следующим направлениям: компьютерное и презентационное оборудование; специализированное учебное оборудование; специализированное программное обеспечение.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Датой возникновения затрат является дата подписания организацией документа, подтверждающего факт перечисления заработной платы или факт поставки товаров (оборудования, программного обеспечения (акт приема-передачи, товарная накладная, акт поставки оборудования и иные документы).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Результатом предоставления субсидий является развитие образовательной инфраструктуры организаций, направленной на повышение интереса детей и взрослых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техническому творчеству, способствующему профессиональной ориентации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привлечению в отраслевые сферы промышленности Санкт-Петербурга квалифицированных кадров.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субсидии одной организации составляет 5 млн руб. с учетом того, что возмещаемая за счет средств субсидий выплата заработной платы преподавательскому составу ЦДТТ не должна превышать 1 млн рублей.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2.5.9. Субсидии, указанные в пункте 4.15 перечня мероприятий подпрограммы, отнесенных к процессной части, предоставляются в целях возмещения части затрат, связанных с участием в международных выставках и ярмарках, в размере 80 процентов общей суммы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части затрат, связанных с участием в международных выставках и ярмарках, прошедших (проведенных)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21.09.2024 по 20.09.2025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21.09.2025 по 20.09.2026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21.09.2026 по 20.09.2027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21.09.2027 по 20.09.2028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21.09.2028 по 20.09.2029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21.09.2029 по 20.09.2030 – для субсидий, предоставляемых в 2030 году.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субсидий одной организации составляет 1,5 млн руб.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2.5.10. Субсидии, указанные в  пункте  4.19  перечня  мероприятий подпрограммы,  отнесенных  к процессной  части,  связанных  с  текущими расходами,  предоставляются  </w:t>
      </w:r>
      <w:r>
        <w:rPr>
          <w:rFonts w:ascii="Times New Roman" w:hAnsi="Times New Roman" w:cs="Times New Roman"/>
          <w:color w:val="000000" w:themeColor="text1"/>
          <w:sz w:val="24"/>
          <w:szCs w:val="24"/>
        </w:rPr>
        <w:br/>
        <w:t>в  целях  возмещения  затрат, связанных с  выполнением  требований, предъявляемых для  экспорта  товаров  (работ,  услуг) на  внешние рынки в размере 100 процентов общей суммы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затрат, связанных с выполнением требований предъявляемых для экспорта товаров (работ, услуг) на внешние рынки, выполнение которых осуществлялось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21.09.2024 по 20.09.2025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21.09.2025 по 20.09.2026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21.09.2026 по 20.09.2027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21.09.2027 по 20.09.2028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21.09.2028 по 20.09.2029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21.09.2029 по 20.09.2030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субсидий одной организации составляет 3 млн. руб.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2.5.11. Субсидии, указанные в пункте 4.20 перечня мероприятий подпрограммы, отнесенных к процессной части, предоставляются в целях возмещения части затрат, связанных с транспортировкой несырьевой неэнергетической продукции, в размере 80 процентов от общей суммы затрат.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в </w:t>
      </w:r>
      <w:r>
        <w:rPr>
          <w:rFonts w:ascii="Times New Roman" w:hAnsi="Times New Roman" w:cs="Times New Roman"/>
          <w:color w:val="000000" w:themeColor="text1"/>
          <w:sz w:val="24"/>
          <w:szCs w:val="24"/>
        </w:rPr>
        <w:lastRenderedPageBreak/>
        <w:t>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части затрат, связанных с транспортировкой несырьевой неэнергетической продукции с применением одного или нескольких видов транспорта (железнодорожный, автомобильный, водный, авиационный), возникших в следующие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01.01.2024 по 31.12.2024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01.01.2025 по 31.12.2025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01.01.2026 по 31.12.2026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01.01.2027 по 31.12.2027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01.01.2028 по 31.12.2028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01.01.2029 по 31.12.2030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субсидий одной организации составляет 10 млн. руб.</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2.5.12. Субсидии, указанные в пункте 4.21 перечня мероприятий подпрограммы, отнесенных к процессной части, связанных с текущими расходами, предоставляются в целях возмещения затрат, связанных с транспортировкой сельскохозяйственной и продовольственной продукции, в размере 80 процентов от общей суммы затрат субъектом деятельности в сфере промышленности в Санкт-Петербурге, сельскохозяйственным товаропроизводителям, зарегистрированным на территории Санкт-Петербурга.</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предоставляются юридическим лицам и индивидуальным предпринимателям, осуществляющим виды экономической деятельности, относящиеся в соответствии с ОКВЭД ОК 029-2014 (КДЕС Ред. 2):</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классу 01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подкласса 01.7 «Охота, отлов и отстрел диких животных, включая предоставление услуг в этих областях»;</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 – 2030 годах предоставляются в целях возмещения части затрат, связанных с транспортировкой сельскохозяйственной и продовольственной продукции с применением одного или нескольких видов транспорта (железнодорожный, автомобильный, водный, авиационный), возникших в следующие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01.01.2024 по 31.12.2024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01.01.2025 по 31.12.2025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01.01.2026 по 31.12.2026 – для субсидий, предоставляемых в 2027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01.01.2027 по 31.12.2027 – для субсидий, предоставляемых в 2028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01.01.2028 по 31.12.2028 – для субсидий, предоставляемых в 2029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01.01.2029 по 31.12.2030 – для субсидий, предоставляемых в 2030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Максимальный размер субсидий одной организации (индивидуальному предпринимателю) составляет не более 7 млн. руб. и не более 10 млн. руб. юридическим лицам и индивидуальным предпринимателям, заключившим соглашение о повышении  </w:t>
      </w:r>
      <w:r>
        <w:rPr>
          <w:rFonts w:ascii="Times New Roman" w:hAnsi="Times New Roman" w:cs="Times New Roman"/>
          <w:color w:val="000000" w:themeColor="text1"/>
          <w:sz w:val="24"/>
          <w:szCs w:val="24"/>
        </w:rPr>
        <w:lastRenderedPageBreak/>
        <w:t xml:space="preserve">конкурентоспособности в рамках постановления Правительства Российской Федерации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26.04.2019 № 512 «О предоставлении из федерального бюджета субсидий российским кредитным организациям, международным финансовым организациям </w:t>
      </w:r>
      <w:r>
        <w:rPr>
          <w:rFonts w:ascii="Times New Roman" w:hAnsi="Times New Roman" w:cs="Times New Roman"/>
          <w:color w:val="000000" w:themeColor="text1"/>
          <w:sz w:val="24"/>
          <w:szCs w:val="24"/>
        </w:rPr>
        <w:br/>
        <w:t xml:space="preserve">и государственной корпорации развития «ВЭБ.РФ» на возмещение недополученных ими доходов по кредитам, выданным заключившим соглашения о повышении конкурентоспособности сельскохозяйственным товаропроизводителям (за исключением сельскохозяйственных кредитных потребительских кооперативов), организациям </w:t>
      </w:r>
      <w:r>
        <w:rPr>
          <w:rFonts w:ascii="Times New Roman" w:hAnsi="Times New Roman" w:cs="Times New Roman"/>
          <w:color w:val="000000" w:themeColor="text1"/>
          <w:sz w:val="24"/>
          <w:szCs w:val="24"/>
        </w:rPr>
        <w:br/>
        <w:t xml:space="preserve">и индивидуальным предпринимателям, осуществляющим производство, первичную и (или) последующую (промышленную) переработку сельскохозяйственной продукции </w:t>
      </w:r>
      <w:r>
        <w:rPr>
          <w:rFonts w:ascii="Times New Roman" w:hAnsi="Times New Roman" w:cs="Times New Roman"/>
          <w:color w:val="000000" w:themeColor="text1"/>
          <w:sz w:val="24"/>
          <w:szCs w:val="24"/>
        </w:rPr>
        <w:br/>
        <w:t>и ее реализацию, по льготной ставке».</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2.5.13. Субсидии, указанные в пункте 4.24 перечня мероприятий подпрограммы, отнесенных к процессной части, предоставляются в целях возмещения части затрат, связанных с сертификацией партий продукции и системы менеджмента качества промышленных предприятий Санкт-Петербурга с целью включения (пролонгирования) в реестр поставщиков и последующего осуществления поставок промышленной продукции в интересах крупных российских компаний, в размере 50 процентов общей суммы затрат.</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субсидии предоставляются  юридическим лицам (за исключением государственных (муниципальных) учреждений), зарегистрированным на территории Санкт-Петербурга и осуществляющим виды экономической деятельности, относящиеся </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ОКВЭД ОК 029-2014 (КДЕС Ред. 2) к разделу C «Обрабатывающие производства», за исключением:</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11 «Производство напитков» (кроме группы 11.07 «Производство безалкогольных напитков; производство упакованных питьевых вод, включая минеральные воды»);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12 «Производство табачных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18 «Деятельность полиграфическая и копирование носителей информации»;</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19 «Производство кокса и нефтепродуктов»;</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подкласса 32.1 «Производство ювелирных изделий, бижутерии и подобных товаров» класса 32 «Производство прочих готовых изделий»;</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класса 33 «Ремонт и монтаж машин и оборудования».</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Указанные субсидии в 2025-2026 годах предоставляются в целях возмещения части затрат, связанных с сертификацией партий и систем менеджмента качества предприятий, возникших в периоды:</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01.01.2023 по 10.11.2025 - для субсидий, предоставляемых в 2025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11.11.2025 по 10.11.2026 - для субсидий, предоставляемых в 2026 году.</w:t>
      </w:r>
    </w:p>
    <w:p w:rsidR="005E6B22" w:rsidRDefault="009A33D7">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размер субсидий одной организации составляет не более 5,0 млн руб.</w:t>
      </w:r>
    </w:p>
    <w:p w:rsidR="005E6B22" w:rsidRDefault="005E6B22">
      <w:pPr>
        <w:rPr>
          <w:sz w:val="2"/>
          <w:szCs w:val="22"/>
        </w:rPr>
        <w:sectPr w:rsidR="005E6B22">
          <w:pgSz w:w="11907" w:h="16839" w:code="9"/>
          <w:pgMar w:top="1134" w:right="851" w:bottom="1134" w:left="1701" w:header="709" w:footer="709" w:gutter="0"/>
          <w:cols w:space="720"/>
          <w:titlePg/>
        </w:sectPr>
      </w:pPr>
    </w:p>
    <w:p w:rsidR="005E6B22" w:rsidRDefault="005E6B22">
      <w:pPr>
        <w:rPr>
          <w:sz w:val="2"/>
          <w:szCs w:val="22"/>
        </w:rPr>
      </w:pPr>
    </w:p>
    <w:p w:rsidR="005E6B22" w:rsidRDefault="005E6B22">
      <w:pPr>
        <w:rPr>
          <w:sz w:val="2"/>
          <w:szCs w:val="22"/>
        </w:rPr>
      </w:pPr>
    </w:p>
    <w:p w:rsidR="005E6B22" w:rsidRDefault="009A33D7">
      <w:pPr>
        <w:pStyle w:val="a4"/>
        <w:spacing w:after="0" w:line="240" w:lineRule="auto"/>
        <w:contextualSpacing w:val="0"/>
        <w:jc w:val="center"/>
        <w:rPr>
          <w:b/>
        </w:rPr>
      </w:pPr>
      <w:r>
        <w:rPr>
          <w:rFonts w:ascii="Times New Roman" w:hAnsi="Times New Roman"/>
          <w:b/>
          <w:sz w:val="24"/>
        </w:rPr>
        <w:t>3. Подпрограмма 2</w:t>
      </w:r>
    </w:p>
    <w:p w:rsidR="005E6B22" w:rsidRDefault="009A33D7">
      <w:pPr>
        <w:pStyle w:val="a4"/>
        <w:spacing w:after="0" w:line="240" w:lineRule="auto"/>
        <w:ind w:left="709"/>
        <w:contextualSpacing w:val="0"/>
        <w:jc w:val="center"/>
      </w:pPr>
      <w:r>
        <w:rPr>
          <w:rFonts w:ascii="Times New Roman" w:hAnsi="Times New Roman"/>
          <w:b/>
          <w:sz w:val="24"/>
        </w:rPr>
        <w:t>3.1. Паспорт подпрограммы 2</w:t>
      </w:r>
    </w:p>
    <w:tbl>
      <w:tblPr>
        <w:tblStyle w:val="TableGrid2"/>
        <w:tblW w:w="9915" w:type="dxa"/>
        <w:tblInd w:w="105" w:type="dxa"/>
        <w:tblLayout w:type="fixed"/>
        <w:tblLook w:val="04A0" w:firstRow="1" w:lastRow="0" w:firstColumn="1" w:lastColumn="0" w:noHBand="0" w:noVBand="1"/>
      </w:tblPr>
      <w:tblGrid>
        <w:gridCol w:w="420"/>
        <w:gridCol w:w="2835"/>
        <w:gridCol w:w="6660"/>
      </w:tblGrid>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1</w:t>
            </w:r>
          </w:p>
        </w:tc>
        <w:tc>
          <w:tcPr>
            <w:tcW w:w="2835" w:type="dxa"/>
          </w:tcPr>
          <w:p w:rsidR="005E6B22" w:rsidRDefault="009A33D7">
            <w:pPr>
              <w:spacing w:line="262" w:lineRule="atLeast"/>
              <w:rPr>
                <w:rFonts w:eastAsia="Times New Roman" w:cs="Times New Roman"/>
                <w:sz w:val="2"/>
              </w:rPr>
            </w:pPr>
            <w:r>
              <w:rPr>
                <w:rFonts w:ascii="Times New Roman" w:eastAsia="Times New Roman" w:hAnsi="Times New Roman" w:cs="Times New Roman"/>
                <w:sz w:val="24"/>
              </w:rPr>
              <w:t>Исполнители подпрограммы 2</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ЖК</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КЗ</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КНВШ</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КППИТ</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КРТИ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КС</w:t>
            </w:r>
          </w:p>
          <w:p w:rsidR="005E6B22" w:rsidRDefault="009A33D7">
            <w:pPr>
              <w:rPr>
                <w:rFonts w:eastAsia="Times New Roman" w:cs="Times New Roman"/>
                <w:sz w:val="2"/>
              </w:rPr>
            </w:pPr>
            <w:r>
              <w:rPr>
                <w:rFonts w:ascii="Times New Roman" w:eastAsia="Times New Roman" w:hAnsi="Times New Roman" w:cs="Times New Roman"/>
                <w:sz w:val="24"/>
              </w:rPr>
              <w:t>КФКС</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2</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w:t>
            </w:r>
          </w:p>
        </w:tc>
        <w:tc>
          <w:tcPr>
            <w:tcW w:w="6660" w:type="dxa"/>
          </w:tcPr>
          <w:p w:rsidR="005E6B22" w:rsidRDefault="005E6B22">
            <w:pPr>
              <w:rPr>
                <w:rFonts w:eastAsia="Times New Roman" w:cs="Times New Roman"/>
                <w:sz w:val="2"/>
              </w:rPr>
            </w:pP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3</w:t>
            </w:r>
          </w:p>
        </w:tc>
        <w:tc>
          <w:tcPr>
            <w:tcW w:w="2835" w:type="dxa"/>
          </w:tcPr>
          <w:p w:rsidR="005E6B22" w:rsidRDefault="009A33D7">
            <w:pPr>
              <w:spacing w:line="262" w:lineRule="atLeast"/>
              <w:rPr>
                <w:rFonts w:eastAsia="Times New Roman" w:cs="Times New Roman"/>
                <w:sz w:val="2"/>
              </w:rPr>
            </w:pPr>
            <w:r>
              <w:rPr>
                <w:rFonts w:ascii="Times New Roman" w:eastAsia="Times New Roman" w:hAnsi="Times New Roman" w:cs="Times New Roman"/>
                <w:sz w:val="24"/>
              </w:rPr>
              <w:t>Цели подпрограммы 2</w:t>
            </w:r>
          </w:p>
        </w:tc>
        <w:tc>
          <w:tcPr>
            <w:tcW w:w="6660" w:type="dxa"/>
          </w:tcPr>
          <w:p w:rsidR="005E6B22" w:rsidRDefault="009A33D7">
            <w:pPr>
              <w:rPr>
                <w:rFonts w:eastAsia="Times New Roman" w:cs="Times New Roman"/>
                <w:sz w:val="2"/>
              </w:rPr>
            </w:pPr>
            <w:r>
              <w:rPr>
                <w:rFonts w:ascii="Times New Roman" w:eastAsia="Times New Roman" w:hAnsi="Times New Roman" w:cs="Times New Roman"/>
                <w:sz w:val="24"/>
              </w:rPr>
              <w:t>Развитие и эффективное использование инновационного потенциала Санкт-Петербурга</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4</w:t>
            </w:r>
          </w:p>
        </w:tc>
        <w:tc>
          <w:tcPr>
            <w:tcW w:w="2835" w:type="dxa"/>
          </w:tcPr>
          <w:p w:rsidR="005E6B22" w:rsidRDefault="009A33D7">
            <w:pPr>
              <w:rPr>
                <w:rFonts w:eastAsia="Times New Roman" w:cs="Times New Roman"/>
                <w:sz w:val="2"/>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Стимулирование субъектов инновационной деятельности Санкт-Петербурга к созданию и выпуску высокотехнологичной и конкурентоспособной инновационной продукции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защита прав интеллектуальной собственности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содействие развитию инфраструктуры для инновационной деятельности</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стимулирование спроса на инновационную продукцию</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содействие развитию кластеров Санкт-Петербурга</w:t>
            </w:r>
          </w:p>
          <w:p w:rsidR="005E6B22" w:rsidRDefault="009A33D7">
            <w:pPr>
              <w:rPr>
                <w:rFonts w:eastAsia="Times New Roman" w:cs="Times New Roman"/>
                <w:sz w:val="2"/>
              </w:rPr>
            </w:pPr>
            <w:r>
              <w:rPr>
                <w:rFonts w:ascii="Times New Roman" w:eastAsia="Times New Roman" w:hAnsi="Times New Roman" w:cs="Times New Roman"/>
                <w:sz w:val="24"/>
              </w:rPr>
              <w:t xml:space="preserve">содействие внедрению композиционных материалов, конструкций и изделий из них </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5</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2</w:t>
            </w:r>
          </w:p>
        </w:tc>
        <w:tc>
          <w:tcPr>
            <w:tcW w:w="6660" w:type="dxa"/>
          </w:tcPr>
          <w:p w:rsidR="005E6B22" w:rsidRDefault="005E6B22">
            <w:pPr>
              <w:rPr>
                <w:rFonts w:eastAsia="Times New Roman" w:cs="Times New Roman"/>
                <w:sz w:val="2"/>
              </w:rPr>
            </w:pP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6</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2288111,2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390686,9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512648,8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325375,9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391704,5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362801,1 тыс. руб.;</w:t>
            </w:r>
          </w:p>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304894,0 тыс. руб.;</w:t>
            </w:r>
          </w:p>
          <w:p w:rsidR="005E6B22" w:rsidRDefault="005E6B22">
            <w:pPr>
              <w:rPr>
                <w:rFonts w:ascii="Times New Roman" w:eastAsia="Times New Roman" w:hAnsi="Times New Roman" w:cs="Times New Roman"/>
                <w:color w:val="000000"/>
                <w:sz w:val="24"/>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бюджета Санкт-Петербурга – 2288111,2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390686,9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512648,8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325375,9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391704,5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362801,1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304894,0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lastRenderedPageBreak/>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lastRenderedPageBreak/>
              <w:t>7</w:t>
            </w:r>
          </w:p>
        </w:tc>
        <w:tc>
          <w:tcPr>
            <w:tcW w:w="2835" w:type="dxa"/>
          </w:tcPr>
          <w:p w:rsidR="005E6B22" w:rsidRDefault="009A33D7">
            <w:pPr>
              <w:rPr>
                <w:rFonts w:eastAsia="Times New Roman" w:cs="Times New Roman"/>
                <w:sz w:val="2"/>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Созданы условия развития инфраструктуры для инновационной деятельности в целях ежегодного увеличения объема отгруженной инновационной продукции по Санкт-Петербургу ;</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lastRenderedPageBreak/>
              <w:t>обеспечено развитие и сохранение института кластеров в Санкт-Петербурге;</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обеспечено развитие производства композиционных материалов, конструкций и изделий из них в Санкт-Петербурге, создано ИТМО Хайпарк как полностью инженерно подготовленная площадка для развития инновационной деятельности, оказана всесторонняя поддержка инновационных компаний со стороны АО "Технопарк Санкт-Петербурга"</w:t>
            </w:r>
          </w:p>
          <w:p w:rsidR="005E6B22" w:rsidRDefault="005E6B22">
            <w:pPr>
              <w:rPr>
                <w:rFonts w:eastAsia="Times New Roman" w:cs="Times New Roman"/>
                <w:sz w:val="2"/>
              </w:rPr>
            </w:pPr>
          </w:p>
          <w:p w:rsidR="005E6B22" w:rsidRDefault="005E6B22">
            <w:pPr>
              <w:rPr>
                <w:rFonts w:eastAsia="Times New Roman" w:cs="Times New Roman"/>
                <w:sz w:val="2"/>
              </w:rPr>
            </w:pPr>
          </w:p>
        </w:tc>
      </w:tr>
    </w:tbl>
    <w:p w:rsidR="005E6B22" w:rsidRDefault="005E6B22">
      <w:pPr>
        <w:rPr>
          <w:rFonts w:eastAsia="Times New Roman" w:cs="Times New Roman"/>
          <w:sz w:val="2"/>
          <w:szCs w:val="22"/>
        </w:rPr>
        <w:sectPr w:rsidR="005E6B22">
          <w:pgSz w:w="11907" w:h="16839" w:code="9"/>
          <w:pgMar w:top="1133" w:right="850" w:bottom="1133" w:left="1700" w:header="708" w:footer="708" w:gutter="0"/>
          <w:cols w:space="720"/>
          <w:titlePg/>
        </w:sectPr>
      </w:pPr>
    </w:p>
    <w:p w:rsidR="005E6B22" w:rsidRDefault="005E6B22">
      <w:pPr>
        <w:rPr>
          <w:rFonts w:eastAsia="Times New Roman" w:cs="Times New Roman"/>
          <w:sz w:val="2"/>
          <w:szCs w:val="22"/>
        </w:rPr>
      </w:pPr>
    </w:p>
    <w:p w:rsidR="005E6B22" w:rsidRDefault="005E6B22">
      <w:pPr>
        <w:rPr>
          <w:rFonts w:eastAsia="Times New Roman" w:cs="Times New Roman"/>
          <w:sz w:val="2"/>
          <w:szCs w:val="22"/>
        </w:rPr>
      </w:pPr>
    </w:p>
    <w:p w:rsidR="005E6B22" w:rsidRDefault="009A33D7">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3.2. Характеристика текущего состояния сферы подпрограммы 2 с указанием основных проблем и прогноз ее развития</w:t>
      </w:r>
    </w:p>
    <w:p w:rsidR="005E6B22" w:rsidRDefault="005E6B22">
      <w:pPr>
        <w:ind w:firstLine="540"/>
        <w:jc w:val="both"/>
        <w:rPr>
          <w:rFonts w:ascii="Times New Roman" w:eastAsiaTheme="minorHAnsi" w:hAnsi="Times New Roman" w:cs="Times New Roman"/>
          <w:szCs w:val="22"/>
        </w:rPr>
      </w:pPr>
    </w:p>
    <w:p w:rsidR="005E6B22" w:rsidRDefault="009A33D7">
      <w:pPr>
        <w:tabs>
          <w:tab w:val="left" w:pos="567"/>
        </w:tabs>
        <w:ind w:firstLine="539"/>
        <w:jc w:val="both"/>
        <w:rPr>
          <w:rFonts w:ascii="Times New Roman" w:eastAsiaTheme="minorHAnsi" w:hAnsi="Times New Roman" w:cs="Arial"/>
        </w:rPr>
      </w:pPr>
      <w:r>
        <w:rPr>
          <w:rFonts w:ascii="Times New Roman" w:eastAsiaTheme="minorHAnsi" w:hAnsi="Times New Roman" w:cs="Arial"/>
        </w:rPr>
        <w:t>Санкт-Петербург находится в центре передового инновационного развития Российской Федерации. На протяжении ряда лет Санкт-Петербург занимает лидирующие позиции в различных рейтингах, в том числе международных.</w:t>
      </w:r>
    </w:p>
    <w:p w:rsidR="005E6B22" w:rsidRDefault="009A33D7">
      <w:pPr>
        <w:ind w:firstLine="709"/>
        <w:jc w:val="both"/>
        <w:rPr>
          <w:rFonts w:ascii="Times New Roman" w:eastAsiaTheme="minorHAnsi" w:hAnsi="Times New Roman" w:cs="Arial"/>
        </w:rPr>
      </w:pPr>
      <w:r>
        <w:rPr>
          <w:rFonts w:ascii="Times New Roman" w:eastAsiaTheme="minorHAnsi" w:hAnsi="Times New Roman" w:cs="Arial"/>
        </w:rPr>
        <w:t xml:space="preserve">В период с 2016 по 2022 год инновационная активность организаций </w:t>
      </w:r>
      <w:r>
        <w:rPr>
          <w:rFonts w:ascii="Times New Roman" w:eastAsiaTheme="minorHAnsi" w:hAnsi="Times New Roman" w:cs="Arial"/>
        </w:rPr>
        <w:br/>
        <w:t xml:space="preserve">Санкт-Петербурга возросла с 14,8 процента до 15,0 процента. При этом в среднем </w:t>
      </w:r>
      <w:r>
        <w:rPr>
          <w:rFonts w:ascii="Times New Roman" w:eastAsiaTheme="minorHAnsi" w:hAnsi="Times New Roman" w:cs="Arial"/>
        </w:rPr>
        <w:br/>
        <w:t>по Российской Федерации этот показатель значительно ниже: в 2016 году – 8,4 процента,</w:t>
      </w:r>
      <w:r>
        <w:rPr>
          <w:rFonts w:ascii="Times New Roman" w:eastAsiaTheme="minorHAnsi" w:hAnsi="Times New Roman" w:cs="Arial"/>
        </w:rPr>
        <w:br/>
        <w:t xml:space="preserve"> в 2022 году – 11 процентов.</w:t>
      </w:r>
    </w:p>
    <w:p w:rsidR="005E6B22" w:rsidRDefault="009A33D7">
      <w:pPr>
        <w:ind w:firstLine="709"/>
        <w:jc w:val="both"/>
        <w:rPr>
          <w:rFonts w:ascii="Times New Roman" w:eastAsiaTheme="minorHAnsi" w:hAnsi="Times New Roman" w:cs="Arial"/>
          <w:strike/>
        </w:rPr>
      </w:pPr>
      <w:r>
        <w:rPr>
          <w:rFonts w:ascii="Times New Roman" w:eastAsiaTheme="minorHAnsi" w:hAnsi="Times New Roman" w:cs="Arial"/>
        </w:rPr>
        <w:t xml:space="preserve">Затраты на инновационную деятельность в целом по Санкт-Петербургу в 2022 году составили 145,8 млрд. руб. </w:t>
      </w:r>
    </w:p>
    <w:p w:rsidR="005E6B22" w:rsidRDefault="009A33D7">
      <w:pPr>
        <w:ind w:firstLine="709"/>
        <w:jc w:val="both"/>
        <w:rPr>
          <w:rFonts w:ascii="Times New Roman" w:eastAsiaTheme="minorHAnsi" w:hAnsi="Times New Roman" w:cs="Arial"/>
        </w:rPr>
      </w:pPr>
      <w:r>
        <w:rPr>
          <w:rFonts w:ascii="Times New Roman" w:eastAsiaTheme="minorHAnsi" w:hAnsi="Times New Roman" w:cs="Arial"/>
        </w:rPr>
        <w:t xml:space="preserve">В структуре затрат организаций Санкт-Петербурга на инновационную деятельность </w:t>
      </w:r>
      <w:r>
        <w:rPr>
          <w:rFonts w:ascii="Times New Roman" w:eastAsiaTheme="minorHAnsi" w:hAnsi="Times New Roman" w:cs="Arial"/>
        </w:rPr>
        <w:br/>
        <w:t>на долю предприятий обрабатывающих производств приходится 39,4 млрд. руб.</w:t>
      </w:r>
    </w:p>
    <w:p w:rsidR="005E6B22" w:rsidRDefault="009A33D7">
      <w:pPr>
        <w:ind w:firstLine="709"/>
        <w:jc w:val="both"/>
        <w:rPr>
          <w:rFonts w:ascii="Times New Roman" w:eastAsiaTheme="minorHAnsi" w:hAnsi="Times New Roman" w:cs="Arial"/>
        </w:rPr>
      </w:pPr>
      <w:r>
        <w:rPr>
          <w:rFonts w:ascii="Times New Roman" w:eastAsiaTheme="minorHAnsi" w:hAnsi="Times New Roman" w:cs="Arial"/>
        </w:rPr>
        <w:t>Доля инновационной продукции в общем объеме отгруженной продукции обрабатывающих производств предприятий промышленности Санкт-Петербурга в 2022 году составила 11,8 процента (без учета производства нефтепродуктов).</w:t>
      </w:r>
    </w:p>
    <w:p w:rsidR="005E6B22" w:rsidRDefault="009A33D7">
      <w:pPr>
        <w:shd w:val="clear" w:color="auto" w:fill="FFFFFF"/>
        <w:ind w:firstLine="480"/>
        <w:jc w:val="both"/>
        <w:rPr>
          <w:rFonts w:ascii="Times New Roman" w:eastAsia="Times New Roman" w:hAnsi="Times New Roman"/>
          <w:color w:val="000000"/>
          <w:szCs w:val="28"/>
        </w:rPr>
      </w:pPr>
      <w:r>
        <w:rPr>
          <w:rFonts w:ascii="Times New Roman" w:eastAsia="Times New Roman" w:hAnsi="Times New Roman"/>
          <w:color w:val="000000"/>
          <w:szCs w:val="28"/>
        </w:rPr>
        <w:t xml:space="preserve">Среди промышленных предприятий наибольшая доля инновационной продукции </w:t>
      </w:r>
      <w:r>
        <w:rPr>
          <w:rFonts w:ascii="Times New Roman" w:eastAsia="Times New Roman" w:hAnsi="Times New Roman"/>
          <w:color w:val="000000"/>
          <w:szCs w:val="28"/>
        </w:rPr>
        <w:br/>
        <w:t>в общем объеме отгруженной продукции в 2022 году наблюдалась в производстве транспортных средств и оборудования (19,5%), производстве машин и оборудования (14,9%), производстве компьютеров, электронных и оптических изделий (3,1%).</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Также на развитие экономики Санкт-Петербурга оказывает влияние уровень развития инновационной инфраструктуры.</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 «АО «Технопарк Санкт-Петербурга» является ключевым элементом инновационной инфраструктуры Санкт-Петербурга, основной задачей которого является развитие и поддержка в городе инновационной экосистемы, направленной на поиск, создание и внедрение инноваций.</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Стратегическое развитие АО «Технопарк Санкт-Петербурга» осуществляется </w:t>
      </w:r>
      <w:r>
        <w:rPr>
          <w:rFonts w:ascii="Times New Roman" w:eastAsiaTheme="minorHAnsi" w:hAnsi="Times New Roman" w:cs="Arial"/>
        </w:rPr>
        <w:br/>
        <w:t xml:space="preserve">в соответствии с Концепцией развития АО «Технопарк Санкт-Петербурга» на период </w:t>
      </w:r>
      <w:r>
        <w:rPr>
          <w:rFonts w:ascii="Times New Roman" w:eastAsiaTheme="minorHAnsi" w:hAnsi="Times New Roman" w:cs="Arial"/>
        </w:rPr>
        <w:br/>
        <w:t xml:space="preserve">до 2030 года, утвержденной протоколом Совета директоров АО «Технопарк </w:t>
      </w:r>
      <w:r>
        <w:rPr>
          <w:rFonts w:ascii="Times New Roman" w:eastAsiaTheme="minorHAnsi" w:hAnsi="Times New Roman" w:cs="Arial"/>
        </w:rPr>
        <w:br/>
        <w:t>Санкт-Петербурга» от 02.10.2023 № 127.</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АО «Технопарк Санкт-Петербурга» является институтом инновационного развития Санкт-Петербурга, реализующим на территории города Концепцию технологического развития на период до 2030 года, утвержденную распоряжением Правительства Российской Федерации от 20.05.2023 № 1315-р.</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Структура АО «Технопарк Санкт-Петербурга» представлена шестью основными структурными подразделениями, формирующими три инфраструктурных контура: организационная, технологическая и офисно-деловая инфраструктура, а также блоком вспомогательных структурных подразделений (обеспечивающая инфраструктура).</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Организационная инфраструктура Технопарка представляет собой Бизнес-инкубатор </w:t>
      </w:r>
      <w:r>
        <w:rPr>
          <w:rFonts w:ascii="Times New Roman" w:eastAsiaTheme="minorHAnsi" w:hAnsi="Times New Roman" w:cs="Arial"/>
        </w:rPr>
        <w:br/>
        <w:t>и Центр кластерного развития. Основная задача организационной инфраструктуры – комплексное сопровождение инновационных и промышленных проектов на различных этапах их реализации.</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Технологическая инфраструктура состоит из Центра прототипирования и трех региональных инжиниринговых центров. Основная задача технологической инфраструктуры – технологическая поддержка инновационных (промышленных) проектов в приоритетных отраслях промышленности путем предоставления технологических услуг. Офисно-деловая инфраструктура формируется в составе Бизнес-инкубатора и представляет собой комплекс оборудованных офисных, производственных и лабораторных рабочих мест, предоставляемых резидентам Бизнес-инкубатора, а также переговорные комнаты, конференц-залы и коворкинг.</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lastRenderedPageBreak/>
        <w:t>Обеспечивающая инфраструктура АО «Технопарк Санкт-Петербурга» представлена отделами, сформированными по функциональному принципу и выполняющими вспомогательные функции, направленные на обеспечение деятельности основных структурных подразделений.</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За период деятельности АО "Технопарк Санкт-Петербурга" в программе резидентуры Бизнес – инкубатора приняло участие более 800 компаний с совокупной выручкой порядка 12,0 млрд руб. и объемом привлеченных инвестиций около 4,2 млрд руб. На 01.01.2025 резидентами Бизнес-инкубатора являются более 68 малых технологических компаний и стартапов.</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Миссией АО «Технопарк Санкт-Петербурга» является повышение уровня инновационной активности малого и среднего бизнеса, а также уровня инновационной восприимчивости крупных промышленных предприятий Санкт-Петербурга (государственных компаний и госкорпораций) в целях достижения технологической независимости и повышения глобальной конкурентоспособности промышленности </w:t>
      </w:r>
      <w:r>
        <w:rPr>
          <w:rFonts w:ascii="Times New Roman" w:eastAsiaTheme="minorHAnsi" w:hAnsi="Times New Roman" w:cs="Arial"/>
        </w:rPr>
        <w:br/>
        <w:t>Санкт-Петербурга.</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Стратегическими целями деятельности АО «Технопарк Санкт-Петербурга» на период </w:t>
      </w:r>
      <w:r>
        <w:rPr>
          <w:rFonts w:ascii="Times New Roman" w:eastAsiaTheme="minorHAnsi" w:hAnsi="Times New Roman" w:cs="Arial"/>
        </w:rPr>
        <w:br/>
        <w:t>до 2030 года являются: внедрение инноваций, импортозамещение, популяризация технологий и технологического предпринимательства.</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В целях обеспечения инновационного и научно-технологического развития города АО «Технопарк Санкт-Петербурга» принимает участие в реализации следующих ключевых направлений:</w:t>
      </w:r>
    </w:p>
    <w:p w:rsidR="005E6B22" w:rsidRDefault="009A33D7">
      <w:pPr>
        <w:pStyle w:val="a4"/>
        <w:tabs>
          <w:tab w:val="left" w:pos="993"/>
        </w:tabs>
        <w:spacing w:after="0" w:line="240" w:lineRule="auto"/>
        <w:ind w:left="567"/>
        <w:jc w:val="both"/>
        <w:rPr>
          <w:rFonts w:ascii="Times New Roman" w:eastAsia="Calibri" w:hAnsi="Times New Roman"/>
          <w:sz w:val="24"/>
          <w:szCs w:val="24"/>
        </w:rPr>
      </w:pPr>
      <w:r>
        <w:rPr>
          <w:rFonts w:ascii="Times New Roman" w:eastAsia="Calibri" w:hAnsi="Times New Roman"/>
          <w:sz w:val="24"/>
          <w:szCs w:val="24"/>
        </w:rPr>
        <w:t>формирование и развитие единой инновационно-технологической инфраструктуры Санкт-Петербурга;</w:t>
      </w:r>
    </w:p>
    <w:p w:rsidR="005E6B22" w:rsidRDefault="009A33D7">
      <w:pPr>
        <w:pStyle w:val="a4"/>
        <w:tabs>
          <w:tab w:val="left" w:pos="993"/>
        </w:tabs>
        <w:spacing w:after="0" w:line="240" w:lineRule="auto"/>
        <w:ind w:left="567"/>
        <w:jc w:val="both"/>
        <w:rPr>
          <w:rFonts w:ascii="Times New Roman" w:eastAsia="Calibri" w:hAnsi="Times New Roman"/>
          <w:sz w:val="24"/>
          <w:szCs w:val="24"/>
        </w:rPr>
      </w:pPr>
      <w:r>
        <w:rPr>
          <w:rFonts w:ascii="Times New Roman" w:eastAsia="Calibri" w:hAnsi="Times New Roman"/>
          <w:sz w:val="24"/>
          <w:szCs w:val="24"/>
        </w:rPr>
        <w:t>развитие исследований и разработок;</w:t>
      </w:r>
    </w:p>
    <w:p w:rsidR="005E6B22" w:rsidRDefault="009A33D7">
      <w:pPr>
        <w:pStyle w:val="a4"/>
        <w:tabs>
          <w:tab w:val="left" w:pos="993"/>
        </w:tabs>
        <w:spacing w:after="0" w:line="240" w:lineRule="auto"/>
        <w:ind w:left="567"/>
        <w:jc w:val="both"/>
        <w:rPr>
          <w:rFonts w:ascii="Times New Roman" w:eastAsia="Calibri" w:hAnsi="Times New Roman"/>
          <w:sz w:val="24"/>
          <w:szCs w:val="24"/>
        </w:rPr>
      </w:pPr>
      <w:r>
        <w:rPr>
          <w:rFonts w:ascii="Times New Roman" w:eastAsia="Calibri" w:hAnsi="Times New Roman"/>
          <w:sz w:val="24"/>
          <w:szCs w:val="24"/>
        </w:rPr>
        <w:t>цифровая трансформация промышленности;</w:t>
      </w:r>
    </w:p>
    <w:p w:rsidR="005E6B22" w:rsidRDefault="009A33D7">
      <w:pPr>
        <w:pStyle w:val="a4"/>
        <w:tabs>
          <w:tab w:val="left" w:pos="993"/>
        </w:tabs>
        <w:spacing w:after="0" w:line="240" w:lineRule="auto"/>
        <w:ind w:left="567"/>
        <w:jc w:val="both"/>
        <w:rPr>
          <w:rFonts w:ascii="Times New Roman" w:eastAsia="Calibri" w:hAnsi="Times New Roman"/>
          <w:sz w:val="24"/>
          <w:szCs w:val="24"/>
        </w:rPr>
      </w:pPr>
      <w:r>
        <w:rPr>
          <w:rFonts w:ascii="Times New Roman" w:eastAsia="Calibri" w:hAnsi="Times New Roman"/>
          <w:sz w:val="24"/>
          <w:szCs w:val="24"/>
        </w:rPr>
        <w:t>подготовка кадров для новой промышленности;</w:t>
      </w:r>
    </w:p>
    <w:p w:rsidR="005E6B22" w:rsidRDefault="009A33D7">
      <w:pPr>
        <w:pStyle w:val="a4"/>
        <w:tabs>
          <w:tab w:val="left" w:pos="993"/>
        </w:tabs>
        <w:spacing w:after="0" w:line="240" w:lineRule="auto"/>
        <w:ind w:left="567"/>
        <w:jc w:val="both"/>
        <w:rPr>
          <w:rFonts w:ascii="Times New Roman" w:eastAsia="Calibri" w:hAnsi="Times New Roman"/>
          <w:sz w:val="24"/>
          <w:szCs w:val="24"/>
        </w:rPr>
      </w:pPr>
      <w:bookmarkStart w:id="1" w:name="_Hlk133478321"/>
      <w:r>
        <w:rPr>
          <w:rFonts w:ascii="Times New Roman" w:eastAsia="Calibri" w:hAnsi="Times New Roman"/>
          <w:sz w:val="24"/>
          <w:szCs w:val="24"/>
        </w:rPr>
        <w:t>комплексное сопровождение проектов по критическим направлениям развития промышленности</w:t>
      </w:r>
      <w:bookmarkEnd w:id="1"/>
      <w:r>
        <w:rPr>
          <w:rFonts w:ascii="Times New Roman" w:eastAsia="Calibri" w:hAnsi="Times New Roman"/>
          <w:sz w:val="24"/>
          <w:szCs w:val="24"/>
        </w:rPr>
        <w:t>;</w:t>
      </w:r>
    </w:p>
    <w:p w:rsidR="005E6B22" w:rsidRDefault="009A33D7">
      <w:pPr>
        <w:pStyle w:val="a4"/>
        <w:tabs>
          <w:tab w:val="left" w:pos="993"/>
        </w:tabs>
        <w:spacing w:after="0" w:line="240" w:lineRule="auto"/>
        <w:ind w:left="567"/>
        <w:jc w:val="both"/>
        <w:rPr>
          <w:rFonts w:ascii="Times New Roman" w:eastAsia="Calibri" w:hAnsi="Times New Roman"/>
          <w:sz w:val="24"/>
          <w:szCs w:val="24"/>
        </w:rPr>
      </w:pPr>
      <w:r>
        <w:rPr>
          <w:rFonts w:ascii="Times New Roman" w:eastAsia="Calibri" w:hAnsi="Times New Roman"/>
          <w:sz w:val="24"/>
          <w:szCs w:val="24"/>
        </w:rPr>
        <w:t>развитие беспилотной авиации;</w:t>
      </w:r>
    </w:p>
    <w:p w:rsidR="005E6B22" w:rsidRDefault="009A33D7">
      <w:pPr>
        <w:pStyle w:val="a4"/>
        <w:tabs>
          <w:tab w:val="left" w:pos="993"/>
        </w:tabs>
        <w:spacing w:after="0" w:line="240" w:lineRule="auto"/>
        <w:ind w:left="567"/>
        <w:jc w:val="both"/>
        <w:rPr>
          <w:rFonts w:ascii="Times New Roman" w:eastAsia="Calibri" w:hAnsi="Times New Roman"/>
          <w:sz w:val="24"/>
          <w:szCs w:val="24"/>
        </w:rPr>
      </w:pPr>
      <w:r>
        <w:rPr>
          <w:rFonts w:ascii="Times New Roman" w:eastAsia="Calibri" w:hAnsi="Times New Roman"/>
          <w:sz w:val="24"/>
          <w:szCs w:val="24"/>
        </w:rPr>
        <w:t>международное и межрегиональное сотрудничество.</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Приоритетными отраслевыми направлениями развития АО «Технопарк </w:t>
      </w:r>
      <w:r>
        <w:rPr>
          <w:rFonts w:ascii="Times New Roman" w:eastAsiaTheme="minorHAnsi" w:hAnsi="Times New Roman" w:cs="Arial"/>
        </w:rPr>
        <w:br/>
        <w:t>Санкт-Петербурга» на период до 2030 года являются: радиоэлектроника и приборостроение (включая телеметрию и промышленную автоматику), машиностроение (включая судостроение), пищевая промышленность, беспилотная авиация, фармацевтическая промышленность, химическая промышленность (малотоннажная и специальная химия).</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Приоритетными технологическими направлениями развития АО «Технопарк </w:t>
      </w:r>
      <w:r>
        <w:rPr>
          <w:rFonts w:ascii="Times New Roman" w:eastAsiaTheme="minorHAnsi" w:hAnsi="Times New Roman" w:cs="Arial"/>
        </w:rPr>
        <w:br/>
        <w:t>Санкт-Петербурга» на период до 2030 года являются: робототехника и сенсорика, проточный химический синтез, биотехнологии, композитные материалы, фотоника, искусственный интеллект и нейросети, промышленный интернет вещей, аддитивные технологии, виртуальная и дополненная реальность, технологии защиты информации (кибербезопасность).</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Формирование и развитие единой инновационно-технологической инфраструктуры Санкт-Петербурга (далее – ИТИ) осуществляются в рамках реализации Концепции развития АО «Технопарк Санкт-Петербурга» на период до 2030 года. ИТИ Санкт-Петербурга представляет собой совокупность организаций Санкт-Петербурга, являющихся объектами инновационной, технологической и финансовой поддержки малых технологических компаний и стартапов, координация деятельности которых осуществляется оператором в лице АО «Технопарк Санкт-Петербурга». В состав ИТИ </w:t>
      </w:r>
      <w:r>
        <w:rPr>
          <w:rFonts w:ascii="Times New Roman" w:eastAsiaTheme="minorHAnsi" w:hAnsi="Times New Roman" w:cs="Arial"/>
        </w:rPr>
        <w:lastRenderedPageBreak/>
        <w:t>Санкт-Петербурга могут входить промышленные технопарки (в том числе в сфере электронной промышленности), технопарки в сфере высоких технологий, инновационно-промышленные и технологические парки Санкт-Петербурга, инжиниринговые центры, центры прототипирования, центры стандартизации и сертификации, испытательные центры и опытные полигоны, дизайн-центры (микро)электроники, бизнес-инкубаторы, центры промышленного дизайна, центры коллективного пользования, центры трансфера технологий, научно-образовательные, инновационные территориальные и промышленные кластеры, финансовые институты развития и поддержки инноваций. Взаимодействие объектов ИТИ Санкт-Петербурга осуществляется на партнерской основе.</w:t>
      </w:r>
    </w:p>
    <w:p w:rsidR="005E6B22" w:rsidRDefault="009A33D7">
      <w:pPr>
        <w:ind w:firstLine="539"/>
        <w:jc w:val="both"/>
        <w:rPr>
          <w:rFonts w:ascii="Times New Roman" w:eastAsiaTheme="minorHAnsi" w:hAnsi="Times New Roman" w:cs="Arial"/>
        </w:rPr>
      </w:pPr>
      <w:bookmarkStart w:id="2" w:name="_Hlk135120533"/>
      <w:r>
        <w:rPr>
          <w:rFonts w:ascii="Times New Roman" w:eastAsiaTheme="minorHAnsi" w:hAnsi="Times New Roman" w:cs="Arial"/>
        </w:rPr>
        <w:t xml:space="preserve">Развитие исследований и разработок </w:t>
      </w:r>
      <w:bookmarkEnd w:id="2"/>
      <w:r>
        <w:rPr>
          <w:rFonts w:ascii="Times New Roman" w:eastAsiaTheme="minorHAnsi" w:hAnsi="Times New Roman" w:cs="Arial"/>
        </w:rPr>
        <w:t>осуществляется в целях обеспечения лекарственной и продовольственной безопасности, а также достижения технологического суверенитета по критическим направлениям развития промышленности Санкт-Петербурга.</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В части обеспечения лекарственной и продовольственной безопасности АО «Технопарк Санкт-Петербурга» проводятся НИОКР по разработке технологий синтеза активных фармацевтических субстанций (далее – АФС), интермедиатов для производства АФС, а также ингредиентов для пищевой промышленности.</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В части решения задачи по повышению уровня технологического суверенитета </w:t>
      </w:r>
      <w:r>
        <w:rPr>
          <w:rFonts w:ascii="Times New Roman" w:eastAsiaTheme="minorHAnsi" w:hAnsi="Times New Roman" w:cs="Arial"/>
        </w:rPr>
        <w:br/>
        <w:t>в приоритетных отраслях промышленности АО «Технопарк Санкт-Петербурга» проводятся НИОКР по разработке комплектующих изделий, узлов, агрегатов, сырья и материалов для приоритетных отраслей промышленности, в том числе в формате обратного инжиниринга.</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В целях стимулирования проведения НИОКР в формате обратного инжиниринга для нужд промышленных предприятий АО «Технопарк Санкт-Петербурга» в качестве регионального оператора автономной некоммерческой организации «Агентство по технологическому развитию» реализует на территории Санкт-Петербурга программу поддержки в рамках постановления Правительства Российской Федерации от 18.02.2022 </w:t>
      </w:r>
      <w:r>
        <w:rPr>
          <w:rFonts w:ascii="Times New Roman" w:eastAsiaTheme="minorHAnsi" w:hAnsi="Times New Roman" w:cs="Arial"/>
        </w:rPr>
        <w:br/>
        <w:t>№ 208 «О предоставлении субсидии из федерального бюджета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АО «Технопарк Санкт-Петербурга» формирует партнерскую сеть с учреждениями высшего и среднего профессионального образования в целях создания и развития на их базе сети кафедр технологического предпринимательства, организации и проведения студенческих стажировок и практик, реализации совместных образовательных проектов и программ, а также проведения совместных деловых и образовательных мероприятий. АО «Технопарк Санкт-Петербурга» участвует в федеральном проекте «Платформа университетского технологического предпринимательства», а также способствует созданию и развитию в Санкт-Петербурге передовых инженерных школ и выступает в качестве инфраструктурного партнера по реализации инновационных проектов вузов. Кроме того, АО «Технопарк Санкт-Петербурга» расширяет сотрудничество с детскими технопарками, центрами молодежного инновационного творчества, а также «кружковым» движением Национальной технологической инициативы.</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АО «Технопарк Санкт-Петербурга» реализует на региональном уровне государственную политику по поддержке промышленных кластеров, создаваемых в целях освоения производства высокотехнологичной импортозамещающей промышленной продукции в приоритетных отраслях промышленности, в рамках постановления Правительства Российской Федерации от 31.07.2015 № 779 «О промышленных кластерах и специализированных организациях промышленных кластеров» и постановлением Правительства Российской Федерации от 28.01.2016 № 41 «Об утверждении Правил </w:t>
      </w:r>
      <w:r>
        <w:rPr>
          <w:rFonts w:ascii="Times New Roman" w:eastAsiaTheme="minorHAnsi" w:hAnsi="Times New Roman" w:cs="Arial"/>
        </w:rPr>
        <w:lastRenderedPageBreak/>
        <w:t xml:space="preserve">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 </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АО «Технопарк Санкт-Петербурга» осуществляет комплексное сопровождение промышленных проектов, направленных на выявление потребностей промышленных инвесторов в мерах государственной поддержки на различных этапах реализации проекта и подготовки предложений по актуализации действующих и (или) введению новых мер государственной поддержки, исходя из реальных потребностей промышленности.</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В целях комплексного сопровождения совместных кластерных проектов участников промышленных кластеров АО «Технопарк Санкт-Петербурга» может выступать в качестве специализированной организации промышленных кластеров.</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АО «Технопарк Санкт-Петербурга» осуществляет взаимодействие с крупными промышленными предприятиями Санкт-Петербурга, государственными компаниями </w:t>
      </w:r>
      <w:r>
        <w:rPr>
          <w:rFonts w:ascii="Times New Roman" w:eastAsiaTheme="minorHAnsi" w:hAnsi="Times New Roman" w:cs="Arial"/>
        </w:rPr>
        <w:br/>
        <w:t>и госкорпорациями, а также компаниями-лидерами по внедрению наилучших доступных технологий, созданию и развитию критических и сквозных технологий, локализации производства (в том числе в рамках импортозамещения), а также реализации на территории Санкт-Петербурга проектов-маяков, проектов технологического суверенитета и важнейших инновационных проектов государственного значения.</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АО «Технопарк Санкт-Петербурга» реализует мероприятия по развитию беспилотной авиации в рамках Стратегии развития беспилотной авиации Российской Федерации на период до 2030 года и на перспективу до 2035 года, утвержденной распоряжением Правительства Российской Федерации от 21.06.2023 № 1630-р, Программы развития беспилотной авиации в Санкт-Петербурге на период до 2030 года, утвержденной Губернатором Санкт-Петербурга, а также во исполнение поручений Президента Российской Федерации В.В. Путина от 30.12.2022 № ПР-2548 (пункт 1 «е») и от 13.06.2023 № ПР-1176 (пункт 4 «в»).</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«АО «Технопарк Санкт-Петербурга» обеспечивает координацию деятельности 19 кластеров Санкт-Петербурга, включающих более 900 участников.</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В рамках данного направления АО «Технопарк Санкт-Петербурга» участвует в создании и развитии в Санкт-Петербурге Научно-производственного центра испытаний и компетенций в сфере беспилотных авиационных систем (далее – НПЦ БАС), а также осуществляет реверс-инжиниринг, разработку, испытание, сертификацию и изготовление опытных партий комплектующих для различных типов беспилотных воздушных судов, элементов наземной инфраструктуры обеспечения эксплуатации БАС, а также систем противодействия их незаконному применению.</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 xml:space="preserve">АО «Технопарк Санкт-Петербурга» осуществляет международное и межрегиональное научно-техническое сотрудничество в целях формирования и укрепления многосторонних устойчивых связей с субъектами Российской Федерации и дружественными странами </w:t>
      </w:r>
      <w:r>
        <w:rPr>
          <w:rFonts w:ascii="Times New Roman" w:eastAsiaTheme="minorHAnsi" w:hAnsi="Times New Roman" w:cs="Arial"/>
        </w:rPr>
        <w:br/>
        <w:t>в области совместного создания и освоения новых технологий и рынков высокотехнологичной продукции, а также увеличения числа локализованных в Санкт-Петербурге критических и сквозных технологий, созданных в рамках кооперации с компаниями из других регионов России и дружественных стран.</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Для реализации международных проектов АО «Технопарк Санкт-Петербурга» использует потенциал научного, научно-технологического и инновационного сотрудничества в рамках Евразийского экономического союза, Шанхайской организации сотрудничества, стран БРИКС, Регионального содружества в области связи, а также потенциал Союзного государства и двухсторонних связей Российской Федерации с дружественными государствами.</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lastRenderedPageBreak/>
        <w:t xml:space="preserve">АО «Технопарк Санкт-Петербурга» совместно с институтами поддержки экспорта содействует экспорту высокотехнологичной продукции промышленных предприятий </w:t>
      </w:r>
      <w:r>
        <w:rPr>
          <w:rFonts w:ascii="Times New Roman" w:eastAsiaTheme="minorHAnsi" w:hAnsi="Times New Roman" w:cs="Arial"/>
        </w:rPr>
        <w:br/>
        <w:t xml:space="preserve">Санкт-Петербурга, а также продвижению резидентов АО «Технопарк Санкт-Петербурга» </w:t>
      </w:r>
      <w:r>
        <w:rPr>
          <w:rFonts w:ascii="Times New Roman" w:eastAsiaTheme="minorHAnsi" w:hAnsi="Times New Roman" w:cs="Arial"/>
        </w:rPr>
        <w:br/>
        <w:t xml:space="preserve">на рынки дружественных стран, в том числе в целях поиска венчурного финансирования </w:t>
      </w:r>
      <w:r>
        <w:rPr>
          <w:rFonts w:ascii="Times New Roman" w:eastAsiaTheme="minorHAnsi" w:hAnsi="Times New Roman" w:cs="Arial"/>
        </w:rPr>
        <w:br/>
        <w:t>и грантовой поддержки.</w:t>
      </w:r>
    </w:p>
    <w:p w:rsidR="005E6B22" w:rsidRDefault="009A33D7">
      <w:pPr>
        <w:ind w:firstLine="539"/>
        <w:jc w:val="both"/>
        <w:rPr>
          <w:rFonts w:ascii="Times New Roman" w:eastAsiaTheme="minorHAnsi" w:hAnsi="Times New Roman" w:cs="Arial"/>
        </w:rPr>
      </w:pPr>
      <w:r>
        <w:rPr>
          <w:rFonts w:ascii="Times New Roman" w:eastAsiaTheme="minorHAnsi" w:hAnsi="Times New Roman" w:cs="Arial"/>
        </w:rPr>
        <w:t>По состоянию на 01.01.2025 в НПЦ БАС АО «Технопарк Санкт-Петербурга» входят 54 резидента. За первые полгода деятельности НПЦ БАС резиденты уже привлекли порядка 1 млрд руб.</w:t>
      </w:r>
    </w:p>
    <w:p w:rsidR="005E6B22" w:rsidRDefault="005E6B22">
      <w:pPr>
        <w:rPr>
          <w:sz w:val="2"/>
          <w:szCs w:val="22"/>
        </w:rPr>
        <w:sectPr w:rsidR="005E6B22">
          <w:pgSz w:w="11907" w:h="16839" w:code="9"/>
          <w:pgMar w:top="1134" w:right="850" w:bottom="1134" w:left="1701" w:header="708" w:footer="708" w:gutter="0"/>
          <w:cols w:space="720"/>
          <w:titlePg/>
        </w:sectPr>
      </w:pPr>
    </w:p>
    <w:p w:rsidR="005E6B22" w:rsidRDefault="005E6B22">
      <w:pPr>
        <w:rPr>
          <w:sz w:val="2"/>
          <w:szCs w:val="22"/>
        </w:rPr>
      </w:pPr>
    </w:p>
    <w:p w:rsidR="005E6B22" w:rsidRDefault="005E6B22">
      <w:pPr>
        <w:rPr>
          <w:sz w:val="2"/>
          <w:szCs w:val="22"/>
        </w:rPr>
      </w:pPr>
    </w:p>
    <w:tbl>
      <w:tblPr>
        <w:tblW w:w="0"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E6B22">
        <w:trPr>
          <w:trHeight w:val="1017"/>
        </w:trPr>
        <w:tc>
          <w:tcPr>
            <w:tcW w:w="15575" w:type="dxa"/>
            <w:gridSpan w:val="26"/>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3.3. ПЕРЕЧЕНЬ</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2</w:t>
            </w:r>
          </w:p>
        </w:tc>
        <w:tc>
          <w:tcPr>
            <w:tcW w:w="57" w:type="dxa"/>
          </w:tcPr>
          <w:p w:rsidR="005E6B22" w:rsidRDefault="005E6B22">
            <w:pPr>
              <w:rPr>
                <w:sz w:val="2"/>
              </w:rPr>
            </w:pPr>
          </w:p>
        </w:tc>
      </w:tr>
      <w:tr w:rsidR="005E6B22">
        <w:trPr>
          <w:trHeight w:val="115"/>
        </w:trPr>
        <w:tc>
          <w:tcPr>
            <w:tcW w:w="15632" w:type="dxa"/>
            <w:gridSpan w:val="27"/>
          </w:tcPr>
          <w:p w:rsidR="005E6B22" w:rsidRDefault="005E6B22">
            <w:pPr>
              <w:rPr>
                <w:sz w:val="2"/>
              </w:rPr>
            </w:pPr>
          </w:p>
        </w:tc>
      </w:tr>
      <w:tr w:rsidR="005E6B22">
        <w:trPr>
          <w:trHeight w:val="444"/>
        </w:trPr>
        <w:tc>
          <w:tcPr>
            <w:tcW w:w="15575" w:type="dxa"/>
            <w:gridSpan w:val="26"/>
            <w:tcBorders>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7" w:type="dxa"/>
          </w:tcPr>
          <w:p w:rsidR="005E6B22" w:rsidRDefault="005E6B22">
            <w:pPr>
              <w:rPr>
                <w:sz w:val="2"/>
              </w:rPr>
            </w:pPr>
          </w:p>
        </w:tc>
      </w:tr>
      <w:tr w:rsidR="005E6B22">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вание</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меропри</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тель,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Петербур</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Мощ</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ность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выполне</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ния </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E6B22" w:rsidRDefault="005E6B22">
            <w:pPr>
              <w:rPr>
                <w:sz w:val="2"/>
              </w:rPr>
            </w:pPr>
          </w:p>
        </w:tc>
      </w:tr>
      <w:tr w:rsidR="005E6B22">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7" w:type="dxa"/>
            <w:tcBorders>
              <w:left w:val="single" w:sz="4" w:space="0" w:color="000000"/>
            </w:tcBorders>
          </w:tcPr>
          <w:p w:rsidR="005E6B22" w:rsidRDefault="005E6B22">
            <w:pPr>
              <w:rPr>
                <w:sz w:val="2"/>
              </w:rPr>
            </w:pPr>
          </w:p>
        </w:tc>
      </w:tr>
      <w:tr w:rsidR="005E6B22">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57" w:type="dxa"/>
            <w:tcBorders>
              <w:left w:val="single" w:sz="4" w:space="0" w:color="000000"/>
            </w:tcBorders>
          </w:tcPr>
          <w:p w:rsidR="005E6B22" w:rsidRDefault="005E6B22">
            <w:pPr>
              <w:rPr>
                <w:sz w:val="2"/>
              </w:rPr>
            </w:pPr>
          </w:p>
        </w:tc>
      </w:tr>
      <w:tr w:rsidR="005E6B22">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бюджетных  инвестиций  АО «ИТМО Хайпарк»  для реализации комплексного проекта «ИТМО Хайпарк»</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2.3 </w:t>
            </w:r>
          </w:p>
        </w:tc>
        <w:tc>
          <w:tcPr>
            <w:tcW w:w="57" w:type="dxa"/>
            <w:tcBorders>
              <w:left w:val="single" w:sz="4" w:space="0" w:color="000000"/>
            </w:tcBorders>
          </w:tcPr>
          <w:p w:rsidR="005E6B22" w:rsidRDefault="005E6B22">
            <w:pPr>
              <w:rPr>
                <w:sz w:val="2"/>
              </w:rPr>
            </w:pPr>
          </w:p>
        </w:tc>
      </w:tr>
      <w:tr w:rsidR="005E6B22">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r w:rsidR="005E6B22">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190 131,0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261 075,0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26"/>
            <w:tcBorders>
              <w:top w:val="single" w:sz="4" w:space="0" w:color="000000"/>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E6B22" w:rsidRDefault="005E6B22">
            <w:pPr>
              <w:rPr>
                <w:sz w:val="2"/>
              </w:rPr>
            </w:pPr>
          </w:p>
        </w:tc>
        <w:tc>
          <w:tcPr>
            <w:tcW w:w="57" w:type="dxa"/>
          </w:tcPr>
          <w:p w:rsidR="005E6B22" w:rsidRDefault="005E6B22">
            <w:pPr>
              <w:rPr>
                <w:sz w:val="2"/>
              </w:rPr>
            </w:pPr>
          </w:p>
        </w:tc>
      </w:tr>
      <w:tr w:rsidR="005E6B22">
        <w:trPr>
          <w:trHeight w:val="5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E6B22" w:rsidRDefault="005E6B22">
            <w:pPr>
              <w:rPr>
                <w:sz w:val="2"/>
              </w:rPr>
            </w:pPr>
          </w:p>
        </w:tc>
      </w:tr>
      <w:tr w:rsidR="005E6B22">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5E6B22" w:rsidRDefault="005E6B22">
            <w:pPr>
              <w:rPr>
                <w:sz w:val="2"/>
              </w:rPr>
            </w:pPr>
          </w:p>
        </w:tc>
      </w:tr>
      <w:tr w:rsidR="005E6B22">
        <w:trPr>
          <w:trHeight w:val="43"/>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Стимулирование субъектов инновационной деятельности Санкт-Петербурга к созданию и выпуску высокотехнологичной и конкурентоспособной инновационной продукции</w:t>
            </w:r>
          </w:p>
        </w:tc>
        <w:tc>
          <w:tcPr>
            <w:tcW w:w="57" w:type="dxa"/>
            <w:tcBorders>
              <w:left w:val="single" w:sz="4" w:space="0" w:color="000000"/>
            </w:tcBorders>
          </w:tcPr>
          <w:p w:rsidR="005E6B22" w:rsidRDefault="005E6B22">
            <w:pPr>
              <w:rPr>
                <w:sz w:val="2"/>
              </w:rPr>
            </w:pPr>
          </w:p>
        </w:tc>
      </w:tr>
      <w:tr w:rsidR="005E6B22">
        <w:trPr>
          <w:trHeight w:val="415"/>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Операторское сопровождение официального портала «Инновационный Санкт-Петербург»</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1 973,5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2 049,9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2 128,6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6 152,0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АО "Технопарк Санкт-Петербурга" на обеспечение деятельности Центра кластерного развития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25 975,9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25 975,9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25 975,9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26 981,2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28 017,3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29 081,9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162 008,1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2.2, индикатор 2.4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АО "Технопарк Санкт-Петербурга" на обеспечение деятельности и(или) развитие Регионального инжинирингового центра в области микрореакторного синтеза активных фармацевтических субстанций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33 049,2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33 049,2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33 049,2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34 328,2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35 646,4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37 001,0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206 123,2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2.2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АО "Технопарк Санкт-Петербурга" на обеспечение деятельности и(или) развитие Центра прототипирования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48 356,0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48 356,0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48 356,0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50 227,4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52 156,1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54 138,0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301 589,5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2.2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АО "Технопарк Санкт-Петербурга" на обеспечение деятельности и(или) развитие Регионального инжинирингового центра "Развитие рынка систем безопасности информационных и киберфизических систем ("СэйфНэт") кластера "Развитие информационных технологий, радиоэлектроники, приборостроения, средств связи и инфотелекоммуникаций г. Санкт-Петербурга" (далее - РИЦ СэйфНэт)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33 542,3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33 542,3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33 542,3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34 840,4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36 178,3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37 553,1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209 198,7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2.2 </w:t>
            </w:r>
          </w:p>
        </w:tc>
        <w:tc>
          <w:tcPr>
            <w:tcW w:w="57" w:type="dxa"/>
            <w:tcBorders>
              <w:left w:val="single" w:sz="4" w:space="0" w:color="000000"/>
            </w:tcBorders>
          </w:tcPr>
          <w:p w:rsidR="005E6B22" w:rsidRDefault="005E6B22">
            <w:pPr>
              <w:rPr>
                <w:sz w:val="2"/>
              </w:rPr>
            </w:pPr>
          </w:p>
        </w:tc>
      </w:tr>
      <w:tr w:rsidR="005E6B22">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АО "Технопарк Санкт-Петербурга" на обеспечение деятельности и(или) развитие "Регионального инжинирингового центра радиоэлектронного приборостроения кластера "Развитие информационных технологий, радиоэлектроники, приборостроения, средств связи и инфотелекоммуникаций г. </w:t>
            </w:r>
            <w:r>
              <w:rPr>
                <w:rFonts w:ascii="Times New Roman" w:eastAsia="Times New Roman" w:hAnsi="Times New Roman" w:cs="Times New Roman"/>
                <w:color w:val="000000"/>
                <w:spacing w:val="-2"/>
                <w:sz w:val="16"/>
                <w:szCs w:val="22"/>
              </w:rPr>
              <w:lastRenderedPageBreak/>
              <w:t>Санкт-Петербурга" (далее - РИЦ РЭП)</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45 821,3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45 821,3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45 821,3</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47 594,6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49 422,2</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51 300,2</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285 780,9</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2.2 </w:t>
            </w:r>
          </w:p>
        </w:tc>
        <w:tc>
          <w:tcPr>
            <w:tcW w:w="57" w:type="dxa"/>
            <w:tcBorders>
              <w:left w:val="single" w:sz="4" w:space="0" w:color="000000"/>
            </w:tcBorders>
          </w:tcPr>
          <w:p w:rsidR="005E6B22" w:rsidRDefault="005E6B22">
            <w:pPr>
              <w:rPr>
                <w:sz w:val="2"/>
              </w:rPr>
            </w:pPr>
          </w:p>
        </w:tc>
      </w:tr>
      <w:tr w:rsidR="005E6B22">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АО "Технопарк Санкт-Петербурга" на обеспечение деятельности бизнес-инкубатора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63 404,0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63 404,0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63 404,0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65 857,7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68 386,6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70 985,3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395 441,6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2.2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конференции по реализации Национальной технологической инициативы на территории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7 685,2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7 985,6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8 297,1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8 618,2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8 949,1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9 289,2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50 824,4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Обеспечение функционирования сети научно-производственных центров испытаний и компетенций в сфере развития БАС</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5E6B22" w:rsidRDefault="005E6B22">
            <w:pPr>
              <w:rPr>
                <w:sz w:val="2"/>
              </w:rPr>
            </w:pPr>
          </w:p>
        </w:tc>
      </w:tr>
      <w:tr w:rsidR="005E6B22">
        <w:trPr>
          <w:trHeight w:val="45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  Развитие инфраструктуры для инновационной деятельности</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бюджетных инвестиций АО «ИТМО Хайпарк»  на осуществление уставной деятельности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50 809,0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52 849,5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54 946,3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158 604,8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2.3 </w:t>
            </w:r>
          </w:p>
        </w:tc>
        <w:tc>
          <w:tcPr>
            <w:tcW w:w="57" w:type="dxa"/>
            <w:tcBorders>
              <w:left w:val="single" w:sz="4" w:space="0" w:color="000000"/>
            </w:tcBorders>
          </w:tcPr>
          <w:p w:rsidR="005E6B22" w:rsidRDefault="005E6B22">
            <w:pPr>
              <w:rPr>
                <w:sz w:val="2"/>
              </w:rPr>
            </w:pPr>
          </w:p>
        </w:tc>
      </w:tr>
      <w:tr w:rsidR="005E6B22">
        <w:trPr>
          <w:trHeight w:val="458"/>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 Стимулирование спроса на инновационную продукцию</w:t>
            </w:r>
          </w:p>
        </w:tc>
        <w:tc>
          <w:tcPr>
            <w:tcW w:w="57" w:type="dxa"/>
            <w:tcBorders>
              <w:left w:val="single" w:sz="4" w:space="0" w:color="000000"/>
            </w:tcBorders>
          </w:tcPr>
          <w:p w:rsidR="005E6B22" w:rsidRDefault="005E6B22">
            <w:pPr>
              <w:rPr>
                <w:sz w:val="2"/>
              </w:rPr>
            </w:pPr>
          </w:p>
        </w:tc>
      </w:tr>
      <w:tr w:rsidR="005E6B22">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Петербургского международного инновационного форума, в том числе в целях развития инновационной деятельности, связанной  с промышленностью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КНВШ</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5E6B22" w:rsidRDefault="005E6B22">
            <w:pPr>
              <w:rPr>
                <w:sz w:val="2"/>
              </w:rPr>
            </w:pPr>
          </w:p>
        </w:tc>
      </w:tr>
      <w:tr w:rsidR="005E6B2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11 534,0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11 983,8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12 447,5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12 925,5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13 416,7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73 407,5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 Содействие развитию кластеров Санкт-Петербурга</w:t>
            </w:r>
          </w:p>
        </w:tc>
        <w:tc>
          <w:tcPr>
            <w:tcW w:w="57" w:type="dxa"/>
            <w:tcBorders>
              <w:left w:val="single" w:sz="4" w:space="0" w:color="000000"/>
            </w:tcBorders>
          </w:tcPr>
          <w:p w:rsidR="005E6B22" w:rsidRDefault="005E6B22">
            <w:pPr>
              <w:rPr>
                <w:sz w:val="2"/>
              </w:rPr>
            </w:pPr>
          </w:p>
        </w:tc>
      </w:tr>
      <w:tr w:rsidR="005E6B22">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Приобретение для нужд  Санкт-Петербурга инновационной продукции фармацевтической  и медицинской промышленности  в части медицинских приборов  и изделий медицинского назначения, в том числе продукции  Медико-фармацевтического кластера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4.2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мероприятий в рамках международных торговых выставок, форумов, конгрессов, конференций, круглых столов в целях продвижения продукции пилотных инновационных территориальных кластеров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12 876,8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13 391,8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26 268,6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w:t>
            </w: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 Содействие внедрению композиционных материалов, конструкций и изделий из них</w:t>
            </w:r>
          </w:p>
        </w:tc>
        <w:tc>
          <w:tcPr>
            <w:tcW w:w="57" w:type="dxa"/>
            <w:tcBorders>
              <w:left w:val="single" w:sz="4" w:space="0" w:color="000000"/>
            </w:tcBorders>
          </w:tcPr>
          <w:p w:rsidR="005E6B22" w:rsidRDefault="005E6B22">
            <w:pPr>
              <w:rPr>
                <w:sz w:val="2"/>
              </w:rPr>
            </w:pPr>
          </w:p>
        </w:tc>
      </w:tr>
      <w:tr w:rsidR="005E6B22">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мониторинга деятельности организаций  Санкт-Петербурга, 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ЖК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2.5 </w:t>
            </w: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1 738,9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1 808,5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3 547,4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КРТИ</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КС</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КФКС</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конференции по развитию производства и применения композиционных материалов (композитов) и изделий из них  в Санкт-Петербурге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44 220,1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3 869,4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48 089,5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2.1, индикатор 2.5 </w:t>
            </w:r>
          </w:p>
        </w:tc>
        <w:tc>
          <w:tcPr>
            <w:tcW w:w="57" w:type="dxa"/>
            <w:tcBorders>
              <w:left w:val="single" w:sz="4" w:space="0" w:color="000000"/>
            </w:tcBorders>
          </w:tcPr>
          <w:p w:rsidR="005E6B22" w:rsidRDefault="005E6B22">
            <w:pPr>
              <w:rPr>
                <w:sz w:val="2"/>
              </w:rPr>
            </w:pPr>
          </w:p>
        </w:tc>
      </w:tr>
      <w:tr w:rsidR="005E6B22">
        <w:trPr>
          <w:trHeight w:val="459"/>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319 742,9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322 517,8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325 375,9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391 704,5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362 801,1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304 894,0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2 027 036,2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p w:rsidR="005E6B22" w:rsidRDefault="005E6B22">
      <w:pPr>
        <w:rPr>
          <w:sz w:val="2"/>
          <w:szCs w:val="22"/>
        </w:rPr>
      </w:pPr>
    </w:p>
    <w:p w:rsidR="005E6B22" w:rsidRDefault="009A33D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3.4. Механизм реализации мероприятий подпрограммы 2</w:t>
      </w:r>
    </w:p>
    <w:p w:rsidR="005E6B22" w:rsidRDefault="005E6B22">
      <w:pPr>
        <w:pStyle w:val="ConsPlusTitle"/>
        <w:jc w:val="center"/>
        <w:outlineLvl w:val="1"/>
        <w:rPr>
          <w:rFonts w:ascii="Times New Roman" w:hAnsi="Times New Roman" w:cs="Times New Roman"/>
          <w:sz w:val="24"/>
          <w:szCs w:val="24"/>
        </w:rPr>
      </w:pPr>
    </w:p>
    <w:p w:rsidR="005E6B22" w:rsidRDefault="009A33D7">
      <w:pPr>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3.4.1.  Развитие инфраструктуры для инновационной</w:t>
      </w:r>
    </w:p>
    <w:p w:rsidR="005E6B22" w:rsidRDefault="009A33D7">
      <w:pPr>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деятельности</w:t>
      </w:r>
    </w:p>
    <w:p w:rsidR="005E6B22" w:rsidRDefault="005E6B22">
      <w:pPr>
        <w:rPr>
          <w:rFonts w:ascii="Times New Roman" w:eastAsiaTheme="minorHAnsi" w:hAnsi="Times New Roman" w:cs="Times New Roman"/>
          <w:bCs/>
          <w:lang w:eastAsia="en-US"/>
        </w:rPr>
      </w:pPr>
    </w:p>
    <w:p w:rsidR="005E6B22" w:rsidRDefault="009A33D7">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w:t>
      </w:r>
      <w:r>
        <w:rPr>
          <w:rFonts w:ascii="Times New Roman" w:eastAsiaTheme="minorHAnsi" w:hAnsi="Times New Roman" w:cs="Times New Roman"/>
          <w:bCs/>
          <w:color w:val="000000" w:themeColor="text1"/>
          <w:lang w:eastAsia="en-US"/>
        </w:rPr>
        <w:t xml:space="preserve">реализации пункта 2.1.1 перечня мероприятий подпрограммы, отнесенных </w:t>
      </w:r>
      <w:r>
        <w:rPr>
          <w:rFonts w:ascii="Times New Roman" w:eastAsiaTheme="minorHAnsi" w:hAnsi="Times New Roman" w:cs="Times New Roman"/>
          <w:bCs/>
          <w:color w:val="000000" w:themeColor="text1"/>
          <w:lang w:eastAsia="en-US"/>
        </w:rPr>
        <w:br/>
        <w:t xml:space="preserve">к проектной части, КИ, КИО и АО «ИТМО Хайпарк» заключают договор об участии </w:t>
      </w:r>
      <w:r>
        <w:rPr>
          <w:rFonts w:ascii="Times New Roman" w:eastAsiaTheme="minorHAnsi" w:hAnsi="Times New Roman" w:cs="Times New Roman"/>
          <w:bCs/>
          <w:color w:val="000000" w:themeColor="text1"/>
          <w:lang w:eastAsia="en-US"/>
        </w:rPr>
        <w:br/>
        <w:t xml:space="preserve">Санкт-Петербурга в собственности АО «ИТМО Хайпарк» в пределах бюджетных ассигнований, предусмотренных законом Санкт-Петербурга о бюджете Санкт-Петербурга на текущий финансовый год, в соответствии с порядком, установленным постановлением Правительства Санкт-Петербурга от 09.08.2022 № 719 «О порядках принятия решений </w:t>
      </w:r>
      <w:r>
        <w:rPr>
          <w:rFonts w:ascii="Times New Roman" w:eastAsiaTheme="minorHAnsi" w:hAnsi="Times New Roman" w:cs="Times New Roman"/>
          <w:bCs/>
          <w:color w:val="000000" w:themeColor="text1"/>
          <w:lang w:eastAsia="en-US"/>
        </w:rPr>
        <w:br/>
        <w:t xml:space="preserve">о подготовке, реализации и предоставлении бюджетных инвестиций за счет средств </w:t>
      </w:r>
      <w:r>
        <w:rPr>
          <w:rFonts w:ascii="Times New Roman" w:eastAsiaTheme="minorHAnsi" w:hAnsi="Times New Roman" w:cs="Times New Roman"/>
          <w:bCs/>
          <w:lang w:eastAsia="en-US"/>
        </w:rPr>
        <w:t xml:space="preserve">бюджета Санкт-Петербурга, порядке их осуществления и внесении изменений </w:t>
      </w:r>
      <w:r>
        <w:rPr>
          <w:rFonts w:ascii="Times New Roman" w:eastAsiaTheme="minorHAnsi" w:hAnsi="Times New Roman" w:cs="Times New Roman"/>
          <w:bCs/>
          <w:lang w:eastAsia="en-US"/>
        </w:rPr>
        <w:br/>
        <w:t>в постановление Правительства Санкт-Петербурга от 25.12.2013 № 1039».</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Бюджетные инвестиции АО «ИТМО Хайпарк» предоставляются в целях реализации комплексного проекта «ИТМО Хайпарк» на основании договора об участии </w:t>
      </w:r>
      <w:r>
        <w:rPr>
          <w:rFonts w:ascii="Times New Roman" w:eastAsiaTheme="minorHAnsi" w:hAnsi="Times New Roman" w:cs="Times New Roman"/>
          <w:bCs/>
          <w:lang w:eastAsia="en-US"/>
        </w:rPr>
        <w:br/>
        <w:t>Санкт-Петербурга в собственности АО «ИТМО Хайпарк».</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Результатом предоставления бюджетных инвестиций является осуществление комплексной инженерной подготовки на территории комплексного проекта «ИТМО Хайпарк» в целях развития инфраструктуры для инновационной деятельности, в том числе создание инженерных коммуникаций (водоснабжение, водоотведение, газоснабжение, электроснабжение, сети связи, тепловые сети и прочие инженерные сети), очистных сооружений ливневых сточных вод, улично-дорожной сети (окаймляющие дороги, внутриквартальные проезды, примыкания, уличное освещение и прочие элементы улично-дорожной сети). Значения результатов предоставления бюджетных инвестиций устанавливаются в договоре об участии Санкт-Петербурга в собственности АО «ИТМО Хайпарк».</w:t>
      </w:r>
    </w:p>
    <w:p w:rsidR="005E6B22" w:rsidRDefault="005E6B22">
      <w:pPr>
        <w:rPr>
          <w:rFonts w:ascii="Times New Roman" w:eastAsiaTheme="minorHAnsi" w:hAnsi="Times New Roman" w:cs="Times New Roman"/>
          <w:bCs/>
          <w:lang w:eastAsia="en-US"/>
        </w:rPr>
      </w:pPr>
    </w:p>
    <w:p w:rsidR="005E6B22" w:rsidRDefault="009A33D7">
      <w:pPr>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3.4.2. Стимулирование субъектов инновационной деятельности</w:t>
      </w:r>
    </w:p>
    <w:p w:rsidR="005E6B22" w:rsidRDefault="009A33D7">
      <w:pPr>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Санкт-Петербурга к созданию и выпуску высокотехнологичной</w:t>
      </w:r>
    </w:p>
    <w:p w:rsidR="005E6B22" w:rsidRDefault="009A33D7">
      <w:pPr>
        <w:jc w:val="center"/>
        <w:rPr>
          <w:rFonts w:ascii="Times New Roman" w:eastAsiaTheme="minorHAnsi" w:hAnsi="Times New Roman" w:cs="Times New Roman"/>
          <w:b/>
          <w:bCs/>
          <w:color w:val="00B050"/>
          <w:lang w:eastAsia="en-US"/>
        </w:rPr>
      </w:pPr>
      <w:r>
        <w:rPr>
          <w:rFonts w:ascii="Times New Roman" w:eastAsiaTheme="minorHAnsi" w:hAnsi="Times New Roman" w:cs="Times New Roman"/>
          <w:b/>
          <w:bCs/>
          <w:lang w:eastAsia="en-US"/>
        </w:rPr>
        <w:t xml:space="preserve">и конкурентоспособной инновационной продукции </w:t>
      </w:r>
    </w:p>
    <w:p w:rsidR="005E6B22" w:rsidRDefault="005E6B22">
      <w:pPr>
        <w:rPr>
          <w:rFonts w:ascii="Times New Roman" w:eastAsiaTheme="minorHAnsi" w:hAnsi="Times New Roman" w:cs="Times New Roman"/>
          <w:bCs/>
          <w:lang w:eastAsia="en-US"/>
        </w:rPr>
      </w:pPr>
    </w:p>
    <w:p w:rsidR="005E6B22" w:rsidRDefault="009A33D7">
      <w:pPr>
        <w:ind w:firstLine="540"/>
        <w:jc w:val="both"/>
        <w:rPr>
          <w:rFonts w:ascii="Times New Roman" w:eastAsiaTheme="minorHAnsi" w:hAnsi="Times New Roman" w:cs="Times New Roman"/>
          <w:bCs/>
          <w:color w:val="000000" w:themeColor="text1"/>
          <w:lang w:eastAsia="en-US"/>
        </w:rPr>
      </w:pPr>
      <w:r>
        <w:rPr>
          <w:rFonts w:ascii="Times New Roman" w:eastAsiaTheme="minorHAnsi" w:hAnsi="Times New Roman" w:cs="Times New Roman"/>
          <w:bCs/>
          <w:lang w:eastAsia="en-US"/>
        </w:rPr>
        <w:t xml:space="preserve">В рамках </w:t>
      </w:r>
      <w:r>
        <w:rPr>
          <w:rFonts w:ascii="Times New Roman" w:eastAsiaTheme="minorHAnsi" w:hAnsi="Times New Roman" w:cs="Times New Roman"/>
          <w:bCs/>
          <w:color w:val="000000" w:themeColor="text1"/>
          <w:lang w:eastAsia="en-US"/>
        </w:rPr>
        <w:t>реализации пункта 1.1 перечня мероприятий подпрограммы, отнесенных к процессной части, КППИТ путем закупки товаров, работ, услуг для обеспечения нужд Санкт-Петербурга в соответствии с Законом № 44-ФЗ осуществляет операторское сопровождение официального портала «Инновационный Санкт-Петербург» как универсальной коммуникационной площадки всех субъектов региональной инновационной системы.</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реализации пунктов 1.2 - </w:t>
      </w:r>
      <w:hyperlink r:id="rId27">
        <w:r>
          <w:rPr>
            <w:rFonts w:ascii="Times New Roman" w:eastAsiaTheme="minorHAnsi" w:hAnsi="Times New Roman" w:cs="Times New Roman"/>
            <w:bCs/>
            <w:lang w:eastAsia="en-US"/>
          </w:rPr>
          <w:t>1.7</w:t>
        </w:r>
      </w:hyperlink>
      <w:r>
        <w:rPr>
          <w:rFonts w:ascii="Times New Roman" w:eastAsiaTheme="minorHAnsi" w:hAnsi="Times New Roman" w:cs="Times New Roman"/>
          <w:bCs/>
          <w:lang w:eastAsia="en-US"/>
        </w:rPr>
        <w:t xml:space="preserve"> перечня мероприятий подпрограммы, отнесенных к процессной части, КППИТ разрабатывает и согласовывает проект постановления Правительства Санкт-Петербурга о порядке предоставления субсидии </w:t>
      </w:r>
      <w:r>
        <w:rPr>
          <w:rFonts w:ascii="Times New Roman" w:eastAsiaTheme="minorHAnsi" w:hAnsi="Times New Roman" w:cs="Times New Roman"/>
          <w:bCs/>
          <w:lang w:eastAsia="en-US"/>
        </w:rPr>
        <w:br/>
        <w:t>АО «Технопарк Санкт-Петербурга» на финансовое обеспечение затрат деятельности инновационной инфраструктуры Санкт-Петербурга, в том числе:</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 обеспечению деятельности Центра кластерного развития Санкт-Петербурга;</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 обеспечению и(или) развитию РИЦ АФС;</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 обеспечению и(или) развитию Центра прототипирования;</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lastRenderedPageBreak/>
        <w:t>по обеспечению и(или) развитию РИЦ СэйфНэт;</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 обеспечению и(или) развитию РИЦ РЭП;</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 обеспечению деятельности бизнес-инкубатора.</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Под деятельностью бизнес-инкубатора понимается комплекс мероприятий </w:t>
      </w:r>
      <w:r>
        <w:rPr>
          <w:rFonts w:ascii="Times New Roman" w:eastAsiaTheme="minorHAnsi" w:hAnsi="Times New Roman" w:cs="Times New Roman"/>
          <w:bCs/>
          <w:lang w:eastAsia="en-US"/>
        </w:rPr>
        <w:br/>
        <w:t>по поддержке субъектов МСП путем предоставления консультационных услуг, предоставления в аренду офисных и иных помещений, оборудованных рабочих мест, офисной мебели и техники, связи, доступа к информационно-телекоммуникационной сети "Интернет", доступа к базам данных.</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Центр кластерного развития Санкт-Петербурга (структурное подразделение АО "Технопарк Санкт-Петербурга") осуществляет комплекс мероприятий, направленных на развитие территориальных кластеров Санкт-Петербурга, в том числе на поддержку субъектов МСП, и функции специализированной организации, целью деятельности которой является методическое, организационное, экспертно-аналитическое и информационное сопровождение развития пилотных инновационных территориальных кластеров Санкт-Петербурга (кластера ИТРЭ и Медико-фармацевтического кластера), а также обеспечение эффективного взаимодействия организаций-участников, организаций образования и науки, некоммерческих и общественных организаций, исполнительных органов государственной власти Санкт-Петербурга и местного самоуправления, инвесторов в интересах развития пилотных инновационных территориальных кластеров Санкт-Петербурга и содействие реализации их проектов развития.</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РИЦ АФС (структурное подразделение АО "Технопарк Санкт-Петербурга") является инфраструктурой поддержки предприятий, осуществляющих деятельность в области инноваций и промышленного производства в химико-фармацевтической, пищевой, парфюмерно-косметических отраслях, а также смежных отраслях: биотехнологии, медицины.</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Целью деятельности РИЦ АФС является повышение технологической готовности предприятий и повышение их конкурентоспособности, путем оказания услуг по разработке (проектированию)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предприятий.</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Центр прототипирования (структурное подразделение АО "Технопарк Санкт-Петербурга") является инфраструктурой поддержки предприятий, осуществляющих деятельность в области инноваций и промышленного производства. Целью деятельности Центра прототипирования является содействие развитию рынка технологий, внедрению в производство и в сферу услуг результатов научно-технической деятельности, выпуску и продвижению на внутренний и внешний рынки наукоемкой, конкурентоспособной продукции путем оказания услуг по созданию макетов, прототипов, опытных образцов и иной мелкосерийной продукции на этапах от компьютерного проектирования до изготовления продукции.</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РИЦ СэйфНэт (структурное подразделение АО "Технопарк Санкт-Петербурга") является инфраструктурой поддержки предприятий, осуществляющих деятельность в области инноваций и промышленного производства.</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lastRenderedPageBreak/>
        <w:t>Целью деятельности РИЦ СэйфНэт является повышение технологической готовности предприятий и повышение их конкурентоспособности в сфере информационных и телекоммуникационных технологий, средств связи и инфотелекоммуникаций путем оказания услуг по разработке (проектированию)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предприятий.</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РИЦ РЭП (структурное подразделение АО "Технопарк Санкт-Петербурга") выполняет инфраструктурную поддержку предприятий, осуществляющих деятельность в области промышленного электронного приборостроения.</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Целью деятельности РИЦ РЭП является комплексное содействие отечественным разработчикам и производителям в разработке продукции импортозамещения, включая информационную, технологическую, организационную и рекламно-маркетинговую поддержку, проектный инжиниринг. А также повышает технологический уровень и внедрение передовых технологических решений в сфере радиоэлектроники и электронного приборостроения путем оказания услуг по разработке (проектированию) технологических и технических процессов и обеспечения решения проектных, инженерных, технологических и организационно-внедренческих задач, возникающих у предприятий при разработке и производстве продукции.</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w:t>
      </w:r>
      <w:r>
        <w:rPr>
          <w:rFonts w:ascii="Times New Roman" w:eastAsiaTheme="minorHAnsi" w:hAnsi="Times New Roman" w:cs="Times New Roman"/>
          <w:bCs/>
          <w:color w:val="000000" w:themeColor="text1"/>
          <w:lang w:eastAsia="en-US"/>
        </w:rPr>
        <w:t xml:space="preserve">реализации пункта 1.8 перечня мероприятий подпрограммы, отнесенных </w:t>
      </w:r>
      <w:r>
        <w:rPr>
          <w:rFonts w:ascii="Times New Roman" w:eastAsiaTheme="minorHAnsi" w:hAnsi="Times New Roman" w:cs="Times New Roman"/>
          <w:bCs/>
          <w:color w:val="000000" w:themeColor="text1"/>
          <w:lang w:eastAsia="en-US"/>
        </w:rPr>
        <w:br/>
        <w:t xml:space="preserve">к процессной части, КППИТ в 2025-2030 годах путем закупки товаров, работ, услуг для обеспечения нужд Санкт-Петербурга в соответствии с Законом </w:t>
      </w:r>
      <w:r>
        <w:rPr>
          <w:rFonts w:ascii="Times New Roman" w:eastAsiaTheme="minorHAnsi" w:hAnsi="Times New Roman" w:cs="Times New Roman"/>
          <w:bCs/>
          <w:lang w:eastAsia="en-US"/>
        </w:rPr>
        <w:t>№ 44-ФЗ осуществляет организацию и проведение конференции по реализации Национальной технологической инициативы на территории Санкт-Петербурга.</w:t>
      </w:r>
    </w:p>
    <w:p w:rsidR="005E6B22" w:rsidRDefault="009A33D7">
      <w:pPr>
        <w:ind w:firstLine="567"/>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реализации пункта 1.9 перечня мероприятий подпрограммы, отнесенных </w:t>
      </w:r>
      <w:r>
        <w:rPr>
          <w:rFonts w:ascii="Times New Roman" w:eastAsiaTheme="minorHAnsi" w:hAnsi="Times New Roman" w:cs="Times New Roman"/>
          <w:bCs/>
          <w:lang w:eastAsia="en-US"/>
        </w:rPr>
        <w:br/>
        <w:t xml:space="preserve">к процессной части, КППИТ в 2025-2030 годах планирует обеспечить функционирование научно-производственного центра (далее - НПЦ), созданного на базе инфраструктуры </w:t>
      </w:r>
      <w:r>
        <w:rPr>
          <w:rFonts w:ascii="Times New Roman" w:eastAsiaTheme="minorHAnsi" w:hAnsi="Times New Roman" w:cs="Times New Roman"/>
          <w:bCs/>
          <w:lang w:eastAsia="en-US"/>
        </w:rPr>
        <w:br/>
        <w:t xml:space="preserve">АО «Технопарк Санкт-Петербурга» (далее - Общество), в соответствии с приказом Министерства промышленности и торговли Российской Федерации от 04.07.2024 № 3014 «О присвоении статуса научно-производственного центра испытаний и компетенций </w:t>
      </w:r>
      <w:r>
        <w:rPr>
          <w:rFonts w:ascii="Times New Roman" w:eastAsiaTheme="minorHAnsi" w:hAnsi="Times New Roman" w:cs="Times New Roman"/>
          <w:bCs/>
          <w:lang w:eastAsia="en-US"/>
        </w:rPr>
        <w:br/>
        <w:t>в области развития технологий беспилотных авиационных систем» в целях развития отрасли беспилотных авиационных систем в Санкт-Петербурге. Мероприятие осуществляется за счет средств бюджета Санкт-Петербурга, предусмотренных в рамках субсидии АО «Технопарк Санкт-Петербурга» на обеспечение его деятельности.</w:t>
      </w:r>
    </w:p>
    <w:p w:rsidR="005E6B22" w:rsidRDefault="005E6B22">
      <w:pPr>
        <w:ind w:firstLine="567"/>
        <w:jc w:val="both"/>
        <w:rPr>
          <w:rFonts w:ascii="Times New Roman" w:eastAsiaTheme="minorHAnsi" w:hAnsi="Times New Roman" w:cs="Times New Roman"/>
          <w:bCs/>
          <w:lang w:eastAsia="en-US"/>
        </w:rPr>
      </w:pPr>
    </w:p>
    <w:p w:rsidR="005E6B22" w:rsidRDefault="009A33D7">
      <w:pPr>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3.4.3. Развитие инфраструктуры для инновационной</w:t>
      </w:r>
    </w:p>
    <w:p w:rsidR="005E6B22" w:rsidRDefault="009A33D7">
      <w:pPr>
        <w:jc w:val="center"/>
        <w:rPr>
          <w:rFonts w:ascii="Times New Roman" w:eastAsiaTheme="minorHAnsi" w:hAnsi="Times New Roman" w:cs="Times New Roman"/>
          <w:bCs/>
          <w:lang w:eastAsia="en-US"/>
        </w:rPr>
      </w:pPr>
      <w:r>
        <w:rPr>
          <w:rFonts w:ascii="Times New Roman" w:eastAsiaTheme="minorHAnsi" w:hAnsi="Times New Roman" w:cs="Times New Roman"/>
          <w:b/>
          <w:bCs/>
          <w:lang w:eastAsia="en-US"/>
        </w:rPr>
        <w:t>деятельности</w:t>
      </w:r>
    </w:p>
    <w:p w:rsidR="005E6B22" w:rsidRDefault="005E6B22">
      <w:pPr>
        <w:rPr>
          <w:rFonts w:ascii="Times New Roman" w:eastAsiaTheme="minorHAnsi" w:hAnsi="Times New Roman" w:cs="Times New Roman"/>
          <w:bCs/>
          <w:lang w:eastAsia="en-US"/>
        </w:rPr>
      </w:pPr>
    </w:p>
    <w:p w:rsidR="005E6B22" w:rsidRDefault="009A33D7">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реализации </w:t>
      </w:r>
      <w:r>
        <w:rPr>
          <w:rFonts w:ascii="Times New Roman" w:eastAsiaTheme="minorHAnsi" w:hAnsi="Times New Roman" w:cs="Times New Roman"/>
          <w:bCs/>
          <w:color w:val="000000" w:themeColor="text1"/>
          <w:lang w:eastAsia="en-US"/>
        </w:rPr>
        <w:t xml:space="preserve">пункта 2.1 перечня мероприятий подпрограммы, отнесенных </w:t>
      </w:r>
      <w:r>
        <w:rPr>
          <w:rFonts w:ascii="Times New Roman" w:eastAsiaTheme="minorHAnsi" w:hAnsi="Times New Roman" w:cs="Times New Roman"/>
          <w:bCs/>
          <w:color w:val="000000" w:themeColor="text1"/>
          <w:lang w:eastAsia="en-US"/>
        </w:rPr>
        <w:br/>
        <w:t xml:space="preserve">к процессной части, КИ, КИО и АО «ИТМО Хайпарк» заключают договор об участии Санкт-Петербурга в собственности АО «ИТМО Хайпарк» в пределах бюджетных ассигнований, предусмотренных законом Санкт-Петербурга о бюджете Санкт-Петербурга на текущий финансовый год в соответствии с порядком, установленным постановлением Правительства Санкт-Петербурга от 09.08.2022 N 719 «О порядках принятия решений </w:t>
      </w:r>
      <w:r>
        <w:rPr>
          <w:rFonts w:ascii="Times New Roman" w:eastAsiaTheme="minorHAnsi" w:hAnsi="Times New Roman" w:cs="Times New Roman"/>
          <w:bCs/>
          <w:color w:val="000000" w:themeColor="text1"/>
          <w:lang w:eastAsia="en-US"/>
        </w:rPr>
        <w:br/>
        <w:t xml:space="preserve">о подготовке, реализации и предоставлении бюджетных инвестиций за счет средств бюджета Санкт-Петербурга, порядке их осуществления и внесении изменений </w:t>
      </w:r>
      <w:r>
        <w:rPr>
          <w:rFonts w:ascii="Times New Roman" w:eastAsiaTheme="minorHAnsi" w:hAnsi="Times New Roman" w:cs="Times New Roman"/>
          <w:bCs/>
          <w:color w:val="000000" w:themeColor="text1"/>
          <w:lang w:eastAsia="en-US"/>
        </w:rPr>
        <w:br/>
        <w:t>в постановление Правительства Санкт-Петербурга от 25.12.2013 N 1039».</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lastRenderedPageBreak/>
        <w:t xml:space="preserve">Бюджетные инвестиции АО «ИТМО Хайпарк» предоставляются для осуществления уставной деятельности на основании договора об участии Санкт-Петербурга </w:t>
      </w:r>
      <w:r>
        <w:rPr>
          <w:rFonts w:ascii="Times New Roman" w:eastAsiaTheme="minorHAnsi" w:hAnsi="Times New Roman" w:cs="Times New Roman"/>
          <w:bCs/>
          <w:lang w:eastAsia="en-US"/>
        </w:rPr>
        <w:br/>
        <w:t>в собственности АО «ИТМО Хайпарк».</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Результатом предоставления бюджетных инвестиций является использование средств бюджетных инвестиций на осуществление финансово-хозяйственной (уставной) деятельности АО «ИТМО Хайпарк». Значения результатов предоставления бюджетных инвестиций устанавливаются в договоре об участии Санкт-Петербурга в собственности </w:t>
      </w:r>
      <w:r>
        <w:rPr>
          <w:rFonts w:ascii="Times New Roman" w:eastAsiaTheme="minorHAnsi" w:hAnsi="Times New Roman" w:cs="Times New Roman"/>
          <w:bCs/>
          <w:lang w:eastAsia="en-US"/>
        </w:rPr>
        <w:br/>
        <w:t>АО «ИТМО Хайпарк».</w:t>
      </w:r>
    </w:p>
    <w:p w:rsidR="005E6B22" w:rsidRDefault="005E6B22">
      <w:pPr>
        <w:rPr>
          <w:rFonts w:ascii="Times New Roman" w:eastAsiaTheme="minorHAnsi" w:hAnsi="Times New Roman" w:cs="Times New Roman"/>
          <w:bCs/>
          <w:lang w:eastAsia="en-US"/>
        </w:rPr>
      </w:pPr>
    </w:p>
    <w:p w:rsidR="005E6B22" w:rsidRDefault="009A33D7">
      <w:pPr>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3.4.4. Стимулирование спроса на инновационную продукцию</w:t>
      </w:r>
    </w:p>
    <w:p w:rsidR="005E6B22" w:rsidRDefault="005E6B22">
      <w:pPr>
        <w:rPr>
          <w:rFonts w:ascii="Times New Roman" w:eastAsiaTheme="minorHAnsi" w:hAnsi="Times New Roman" w:cs="Times New Roman"/>
          <w:bCs/>
          <w:lang w:eastAsia="en-US"/>
        </w:rPr>
      </w:pPr>
    </w:p>
    <w:p w:rsidR="005E6B22" w:rsidRDefault="009A33D7">
      <w:pPr>
        <w:ind w:firstLine="540"/>
        <w:jc w:val="both"/>
        <w:rPr>
          <w:rFonts w:ascii="Times New Roman" w:eastAsiaTheme="minorHAnsi" w:hAnsi="Times New Roman" w:cs="Times New Roman"/>
          <w:bCs/>
          <w:color w:val="000000" w:themeColor="text1"/>
          <w:lang w:eastAsia="en-US"/>
        </w:rPr>
      </w:pPr>
      <w:r>
        <w:rPr>
          <w:rFonts w:ascii="Times New Roman" w:eastAsiaTheme="minorHAnsi" w:hAnsi="Times New Roman" w:cs="Times New Roman"/>
          <w:bCs/>
          <w:color w:val="000000" w:themeColor="text1"/>
          <w:lang w:eastAsia="en-US"/>
        </w:rPr>
        <w:t xml:space="preserve">В рамках реализации пункта 3.1 перечня мероприятий подпрограммы, отнесенных </w:t>
      </w:r>
      <w:r>
        <w:rPr>
          <w:rFonts w:ascii="Times New Roman" w:eastAsiaTheme="minorHAnsi" w:hAnsi="Times New Roman" w:cs="Times New Roman"/>
          <w:bCs/>
          <w:color w:val="000000" w:themeColor="text1"/>
          <w:lang w:eastAsia="en-US"/>
        </w:rPr>
        <w:br/>
        <w:t xml:space="preserve">к процессной части, КППИТ в соответствии с полномочиями по реализации программ инновационного развития и созданию в Санкт-Петербурге благоприятных условий для инновационной деятельности путем закупки товаров, работ, услуг для обеспечения нужд Санкт-Петербурга в соответствии с Законом № 44-ФЗ осуществляет организацию </w:t>
      </w:r>
      <w:r>
        <w:rPr>
          <w:rFonts w:ascii="Times New Roman" w:eastAsiaTheme="minorHAnsi" w:hAnsi="Times New Roman" w:cs="Times New Roman"/>
          <w:bCs/>
          <w:color w:val="000000" w:themeColor="text1"/>
          <w:lang w:eastAsia="en-US"/>
        </w:rPr>
        <w:br/>
        <w:t>и проведение Петербургского международного инновационного форума. КНВШ в рамках проведения Петербургского международного инновационного форума оказывает организационное содействие.</w:t>
      </w:r>
    </w:p>
    <w:p w:rsidR="005E6B22" w:rsidRDefault="005E6B22">
      <w:pPr>
        <w:rPr>
          <w:rFonts w:ascii="Times New Roman" w:eastAsiaTheme="minorHAnsi" w:hAnsi="Times New Roman" w:cs="Times New Roman"/>
          <w:bCs/>
          <w:lang w:eastAsia="en-US"/>
        </w:rPr>
      </w:pPr>
    </w:p>
    <w:p w:rsidR="005E6B22" w:rsidRDefault="009A33D7">
      <w:pPr>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3.4.5. Содействие развитию кластеров Санкт-Петербурга</w:t>
      </w:r>
    </w:p>
    <w:p w:rsidR="005E6B22" w:rsidRDefault="005E6B22">
      <w:pPr>
        <w:rPr>
          <w:rFonts w:ascii="Times New Roman" w:eastAsiaTheme="minorHAnsi" w:hAnsi="Times New Roman" w:cs="Times New Roman"/>
          <w:bCs/>
          <w:lang w:eastAsia="en-US"/>
        </w:rPr>
      </w:pPr>
    </w:p>
    <w:p w:rsidR="005E6B22" w:rsidRDefault="009A33D7">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w:t>
      </w:r>
      <w:r>
        <w:rPr>
          <w:rFonts w:ascii="Times New Roman" w:eastAsiaTheme="minorHAnsi" w:hAnsi="Times New Roman" w:cs="Times New Roman"/>
          <w:bCs/>
          <w:color w:val="000000" w:themeColor="text1"/>
          <w:lang w:eastAsia="en-US"/>
        </w:rPr>
        <w:t xml:space="preserve">реализации пункта 4.1 перечня мероприятий подпрограммы, отнесенных к процессной части, КЗ в 2028-2029 годах путем закупки товаров, работ, услуг для обеспечения нужд Санкт-Петербурга в соответствии с Законом № 44-ФЗ обеспечивает осуществление закупки инновационной продукции фармацевтической </w:t>
      </w:r>
      <w:r>
        <w:rPr>
          <w:rFonts w:ascii="Times New Roman" w:eastAsiaTheme="minorHAnsi" w:hAnsi="Times New Roman" w:cs="Times New Roman"/>
          <w:bCs/>
          <w:lang w:eastAsia="en-US"/>
        </w:rPr>
        <w:t>и медицинской промышленности в части медицинских приборов и изделий медицинского назначения, в том числе инновационной продукции Медико-фармацевтического кластера.</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При этом КППИТ до 1 февраля года, предшествующего году указанной закупки, в целях информирования направляет в КЗ перечень инновационной продукции, производимой Медико-фармацевтическим кластером. Перечень должен включать наименование, характеристики, стоимость продукции.</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После получения от КППИТ перечня инновационной продукции, производимой Медико-фармацевтическим кластером, КЗ не позднее 1 мая, предшествующего году указанной закупки, формирует итоговый перечень инновационной продукции фармацевтической и медицинской промышленности в части медицинских приборов и изделий медицинского назначения, планируемой к закупке в соответствующем финансовом году, и направляет в КППИТ для согласования на предмет ее соответствия инновационной продукции.</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По результатам рассмотрения КППИТ до 1 июня, предшествующего году указанной закупки, согласовывает указанный итоговый перечень либо возвращает на доработку с указанием причин несоответствия.</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реализации </w:t>
      </w:r>
      <w:r>
        <w:rPr>
          <w:rFonts w:ascii="Times New Roman" w:eastAsiaTheme="minorHAnsi" w:hAnsi="Times New Roman" w:cs="Times New Roman"/>
          <w:bCs/>
          <w:color w:val="000000" w:themeColor="text1"/>
          <w:lang w:eastAsia="en-US"/>
        </w:rPr>
        <w:t xml:space="preserve">пункта 4.2 перечня мероприятий подпрограммы, отнесенных к процессной части, КППИТ в 2028-2029 годах путем закупки товаров, работ, услуг для обеспечения нужд Санкт-Петербурга в соответствии с Законом </w:t>
      </w:r>
      <w:r>
        <w:rPr>
          <w:rFonts w:ascii="Times New Roman" w:eastAsiaTheme="minorHAnsi" w:hAnsi="Times New Roman" w:cs="Times New Roman"/>
          <w:bCs/>
          <w:lang w:eastAsia="en-US"/>
        </w:rPr>
        <w:t xml:space="preserve">№ 44-ФЗ осуществляет </w:t>
      </w:r>
      <w:r>
        <w:rPr>
          <w:rFonts w:ascii="Times New Roman" w:eastAsiaTheme="minorHAnsi" w:hAnsi="Times New Roman" w:cs="Times New Roman"/>
          <w:bCs/>
          <w:lang w:eastAsia="en-US"/>
        </w:rPr>
        <w:lastRenderedPageBreak/>
        <w:t>организацию и проведение мероприятий в рамках международных торговых выставок, форумов, конгрессов, конференций, круглых столов в целях продвижения продукции пилотных инновационных территориальных кластеров Санкт-Петербурга.</w:t>
      </w:r>
    </w:p>
    <w:p w:rsidR="005E6B22" w:rsidRDefault="005E6B22">
      <w:pPr>
        <w:rPr>
          <w:rFonts w:ascii="Times New Roman" w:eastAsiaTheme="minorHAnsi" w:hAnsi="Times New Roman" w:cs="Times New Roman"/>
          <w:b/>
          <w:bCs/>
          <w:lang w:eastAsia="en-US"/>
        </w:rPr>
      </w:pPr>
    </w:p>
    <w:p w:rsidR="005E6B22" w:rsidRDefault="009A33D7">
      <w:pPr>
        <w:jc w:val="center"/>
        <w:outlineLvl w:val="0"/>
        <w:rPr>
          <w:rFonts w:ascii="Times New Roman" w:eastAsiaTheme="minorHAnsi" w:hAnsi="Times New Roman" w:cs="Times New Roman"/>
          <w:b/>
          <w:bCs/>
          <w:lang w:eastAsia="en-US"/>
        </w:rPr>
      </w:pPr>
      <w:r>
        <w:rPr>
          <w:rFonts w:ascii="Times New Roman" w:eastAsiaTheme="minorHAnsi" w:hAnsi="Times New Roman" w:cs="Times New Roman"/>
          <w:b/>
          <w:bCs/>
          <w:lang w:eastAsia="en-US"/>
        </w:rPr>
        <w:t>3.4.6. Содействие внедрению композиционных материалов,</w:t>
      </w:r>
    </w:p>
    <w:p w:rsidR="005E6B22" w:rsidRDefault="009A33D7">
      <w:pPr>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конструкций и изделий из них</w:t>
      </w:r>
    </w:p>
    <w:p w:rsidR="005E6B22" w:rsidRDefault="005E6B22">
      <w:pPr>
        <w:rPr>
          <w:rFonts w:ascii="Times New Roman" w:eastAsiaTheme="minorHAnsi" w:hAnsi="Times New Roman" w:cs="Times New Roman"/>
          <w:bCs/>
          <w:lang w:eastAsia="en-US"/>
        </w:rPr>
      </w:pPr>
    </w:p>
    <w:p w:rsidR="005E6B22" w:rsidRDefault="009A33D7">
      <w:pPr>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реализации </w:t>
      </w:r>
      <w:r>
        <w:rPr>
          <w:rFonts w:ascii="Times New Roman" w:eastAsiaTheme="minorHAnsi" w:hAnsi="Times New Roman" w:cs="Times New Roman"/>
          <w:bCs/>
          <w:color w:val="000000" w:themeColor="text1"/>
          <w:lang w:eastAsia="en-US"/>
        </w:rPr>
        <w:t xml:space="preserve">пункта 5.1 перечня мероприятий подпрограммы, отнесенных </w:t>
      </w:r>
      <w:r>
        <w:rPr>
          <w:rFonts w:ascii="Times New Roman" w:eastAsiaTheme="minorHAnsi" w:hAnsi="Times New Roman" w:cs="Times New Roman"/>
          <w:bCs/>
          <w:color w:val="000000" w:themeColor="text1"/>
          <w:lang w:eastAsia="en-US"/>
        </w:rPr>
        <w:br/>
        <w:t xml:space="preserve">к процессной части, КППИТ совместно </w:t>
      </w:r>
      <w:r>
        <w:rPr>
          <w:rFonts w:ascii="Times New Roman" w:eastAsiaTheme="minorHAnsi" w:hAnsi="Times New Roman" w:cs="Times New Roman"/>
          <w:bCs/>
          <w:lang w:eastAsia="en-US"/>
        </w:rPr>
        <w:t xml:space="preserve">с КРТИ, КС, ЖК и КФКС осуществляет проведение мониторинга деятельности организаций в части актуализации перечня организаций </w:t>
      </w:r>
      <w:r>
        <w:rPr>
          <w:rFonts w:ascii="Times New Roman" w:eastAsiaTheme="minorHAnsi" w:hAnsi="Times New Roman" w:cs="Times New Roman"/>
          <w:bCs/>
          <w:lang w:eastAsia="en-US"/>
        </w:rPr>
        <w:br/>
        <w:t>Санкт-Петербурга, 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Начиная с 2028 года КППИТ путем закупки товаров, работ, услуг для обеспечения нужд Санкт-Петербурга в соответствии </w:t>
      </w:r>
      <w:r>
        <w:rPr>
          <w:rFonts w:ascii="Times New Roman" w:eastAsiaTheme="minorHAnsi" w:hAnsi="Times New Roman" w:cs="Times New Roman"/>
          <w:bCs/>
          <w:color w:val="000000" w:themeColor="text1"/>
          <w:lang w:eastAsia="en-US"/>
        </w:rPr>
        <w:t xml:space="preserve">с Законом № </w:t>
      </w:r>
      <w:r>
        <w:rPr>
          <w:rFonts w:ascii="Times New Roman" w:eastAsiaTheme="minorHAnsi" w:hAnsi="Times New Roman" w:cs="Times New Roman"/>
          <w:bCs/>
          <w:lang w:eastAsia="en-US"/>
        </w:rPr>
        <w:t>44-ФЗ осуществляет проведение мониторинга деятельности организаций Санкт-Петербурга, осуществляющих разработку и внедрение композиционных материалов, конструкций и изделий из них в сфере транспортной инфраструктуры, строительства, жилищно-коммунального хозяйства, физкультуры и спорта на территории Санкт-Петербурга. КРТИ, КС, ЖК и КФКС оказывают содействие в подготовке технического задания для осуществления указанной закупки.</w:t>
      </w:r>
    </w:p>
    <w:p w:rsidR="005E6B22" w:rsidRDefault="009A33D7">
      <w:pPr>
        <w:spacing w:before="240"/>
        <w:ind w:firstLine="540"/>
        <w:jc w:val="both"/>
        <w:rPr>
          <w:rFonts w:ascii="Times New Roman" w:eastAsiaTheme="minorHAnsi" w:hAnsi="Times New Roman" w:cs="Times New Roman"/>
          <w:bCs/>
          <w:lang w:eastAsia="en-US"/>
        </w:rPr>
      </w:pPr>
      <w:r>
        <w:rPr>
          <w:rFonts w:ascii="Times New Roman" w:eastAsiaTheme="minorHAnsi" w:hAnsi="Times New Roman" w:cs="Times New Roman"/>
          <w:bCs/>
          <w:lang w:eastAsia="en-US"/>
        </w:rPr>
        <w:t xml:space="preserve">В рамках </w:t>
      </w:r>
      <w:r>
        <w:rPr>
          <w:rFonts w:ascii="Times New Roman" w:eastAsiaTheme="minorHAnsi" w:hAnsi="Times New Roman" w:cs="Times New Roman"/>
          <w:bCs/>
          <w:color w:val="000000" w:themeColor="text1"/>
          <w:lang w:eastAsia="en-US"/>
        </w:rPr>
        <w:t xml:space="preserve">реализации пункта 5.2 перечня мероприятий подпрограммы, отнесенных к процессной части, КППИТ в соответствии с полномочиями по реализации программ инновационного развития и созданию в Санкт-Петербурге благоприятных условий для инновационной деятельности путем закупки товаров, работ, услуг для обеспечения нужд Санкт-Петербурга в соответствии с Законом </w:t>
      </w:r>
      <w:r>
        <w:rPr>
          <w:rFonts w:ascii="Times New Roman" w:eastAsiaTheme="minorHAnsi" w:hAnsi="Times New Roman" w:cs="Times New Roman"/>
          <w:bCs/>
          <w:lang w:eastAsia="en-US"/>
        </w:rPr>
        <w:t>№ 44-ФЗ в 2028-2029 годах осуществляет организацию и проведение в Санкт-Петербурге конференции по развитию производства и применения композиционных материалов (композитов) и изделий из них.</w:t>
      </w:r>
    </w:p>
    <w:p w:rsidR="005E6B22" w:rsidRDefault="005E6B22">
      <w:pPr>
        <w:pStyle w:val="ConsPlusTitle"/>
        <w:jc w:val="center"/>
        <w:outlineLvl w:val="1"/>
        <w:rPr>
          <w:rFonts w:ascii="Times New Roman" w:hAnsi="Times New Roman" w:cs="Times New Roman"/>
          <w:color w:val="000000" w:themeColor="text1"/>
          <w:sz w:val="24"/>
          <w:szCs w:val="24"/>
        </w:rPr>
        <w:sectPr w:rsidR="005E6B22">
          <w:pgSz w:w="11907" w:h="16839" w:code="9"/>
          <w:pgMar w:top="1134" w:right="851" w:bottom="1134" w:left="1701" w:header="709" w:footer="709" w:gutter="0"/>
          <w:cols w:space="720"/>
          <w:titlePg/>
        </w:sectPr>
      </w:pPr>
    </w:p>
    <w:p w:rsidR="005E6B22" w:rsidRDefault="005E6B22">
      <w:pPr>
        <w:pStyle w:val="ConsPlusTitle"/>
        <w:jc w:val="center"/>
        <w:outlineLvl w:val="1"/>
        <w:rPr>
          <w:rFonts w:ascii="Times New Roman" w:hAnsi="Times New Roman" w:cs="Times New Roman"/>
          <w:color w:val="000000" w:themeColor="text1"/>
          <w:sz w:val="24"/>
          <w:szCs w:val="24"/>
        </w:rPr>
      </w:pPr>
    </w:p>
    <w:p w:rsidR="005E6B22" w:rsidRDefault="005E6B22">
      <w:pPr>
        <w:rPr>
          <w:sz w:val="2"/>
          <w:szCs w:val="22"/>
        </w:rPr>
      </w:pPr>
    </w:p>
    <w:p w:rsidR="005E6B22" w:rsidRDefault="009A33D7">
      <w:pPr>
        <w:pStyle w:val="a4"/>
        <w:spacing w:after="0" w:line="240" w:lineRule="auto"/>
        <w:contextualSpacing w:val="0"/>
        <w:jc w:val="center"/>
        <w:rPr>
          <w:b/>
        </w:rPr>
      </w:pPr>
      <w:r>
        <w:rPr>
          <w:rFonts w:ascii="Times New Roman" w:hAnsi="Times New Roman"/>
          <w:b/>
          <w:sz w:val="24"/>
        </w:rPr>
        <w:t>4. Подпрограмма 3</w:t>
      </w:r>
    </w:p>
    <w:p w:rsidR="005E6B22" w:rsidRDefault="009A33D7">
      <w:pPr>
        <w:pStyle w:val="a4"/>
        <w:spacing w:after="0" w:line="240" w:lineRule="auto"/>
        <w:ind w:left="709"/>
        <w:contextualSpacing w:val="0"/>
        <w:jc w:val="center"/>
      </w:pPr>
      <w:r>
        <w:rPr>
          <w:rFonts w:ascii="Times New Roman" w:hAnsi="Times New Roman"/>
          <w:b/>
          <w:sz w:val="24"/>
        </w:rPr>
        <w:t>4.1. Паспорт подпрограммы 3</w:t>
      </w:r>
    </w:p>
    <w:tbl>
      <w:tblPr>
        <w:tblStyle w:val="TableGrid3"/>
        <w:tblW w:w="9915" w:type="dxa"/>
        <w:tblInd w:w="105" w:type="dxa"/>
        <w:tblLayout w:type="fixed"/>
        <w:tblLook w:val="04A0" w:firstRow="1" w:lastRow="0" w:firstColumn="1" w:lastColumn="0" w:noHBand="0" w:noVBand="1"/>
      </w:tblPr>
      <w:tblGrid>
        <w:gridCol w:w="420"/>
        <w:gridCol w:w="2835"/>
        <w:gridCol w:w="6660"/>
      </w:tblGrid>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1</w:t>
            </w:r>
          </w:p>
        </w:tc>
        <w:tc>
          <w:tcPr>
            <w:tcW w:w="2835" w:type="dxa"/>
          </w:tcPr>
          <w:p w:rsidR="005E6B22" w:rsidRDefault="009A33D7">
            <w:pPr>
              <w:spacing w:line="262" w:lineRule="atLeast"/>
              <w:rPr>
                <w:rFonts w:eastAsia="Times New Roman" w:cs="Times New Roman"/>
                <w:sz w:val="2"/>
              </w:rPr>
            </w:pPr>
            <w:r>
              <w:rPr>
                <w:rFonts w:ascii="Times New Roman" w:eastAsia="Times New Roman" w:hAnsi="Times New Roman" w:cs="Times New Roman"/>
                <w:sz w:val="24"/>
              </w:rPr>
              <w:t>Исполнители подпрограммы 3</w:t>
            </w:r>
          </w:p>
        </w:tc>
        <w:tc>
          <w:tcPr>
            <w:tcW w:w="6660" w:type="dxa"/>
          </w:tcPr>
          <w:p w:rsidR="005E6B22" w:rsidRDefault="009A33D7">
            <w:pPr>
              <w:rPr>
                <w:rFonts w:eastAsia="Times New Roman" w:cs="Times New Roman"/>
                <w:sz w:val="2"/>
              </w:rPr>
            </w:pPr>
            <w:r>
              <w:rPr>
                <w:rFonts w:ascii="Times New Roman" w:eastAsia="Times New Roman" w:hAnsi="Times New Roman" w:cs="Times New Roman"/>
                <w:sz w:val="24"/>
              </w:rPr>
              <w:t>КППИТ</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2</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w:t>
            </w:r>
          </w:p>
        </w:tc>
        <w:tc>
          <w:tcPr>
            <w:tcW w:w="6660" w:type="dxa"/>
          </w:tcPr>
          <w:p w:rsidR="005E6B22" w:rsidRDefault="005E6B22">
            <w:pPr>
              <w:rPr>
                <w:rFonts w:eastAsia="Times New Roman" w:cs="Times New Roman"/>
                <w:sz w:val="2"/>
              </w:rPr>
            </w:pP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3</w:t>
            </w:r>
          </w:p>
        </w:tc>
        <w:tc>
          <w:tcPr>
            <w:tcW w:w="2835" w:type="dxa"/>
          </w:tcPr>
          <w:p w:rsidR="005E6B22" w:rsidRDefault="009A33D7">
            <w:pPr>
              <w:spacing w:line="262" w:lineRule="atLeast"/>
              <w:rPr>
                <w:rFonts w:eastAsia="Times New Roman" w:cs="Times New Roman"/>
                <w:sz w:val="2"/>
              </w:rPr>
            </w:pPr>
            <w:r>
              <w:rPr>
                <w:rFonts w:ascii="Times New Roman" w:eastAsia="Times New Roman" w:hAnsi="Times New Roman" w:cs="Times New Roman"/>
                <w:sz w:val="24"/>
              </w:rPr>
              <w:t>Цели подпрограммы 3</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Создание благоприятных условий для развития агропромышленного комплекса Санкт-Петербурга в целях обеспечения продовольственной безопасности Санкт-Петербурга, а также обеспечение населения Санкт-Петербурга качественными и безопасными продуктами питания</w:t>
            </w:r>
          </w:p>
          <w:p w:rsidR="005E6B22" w:rsidRDefault="005E6B22">
            <w:pPr>
              <w:rPr>
                <w:rFonts w:eastAsia="Times New Roman" w:cs="Times New Roman"/>
                <w:sz w:val="2"/>
              </w:rPr>
            </w:pP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4</w:t>
            </w:r>
          </w:p>
        </w:tc>
        <w:tc>
          <w:tcPr>
            <w:tcW w:w="2835" w:type="dxa"/>
          </w:tcPr>
          <w:p w:rsidR="005E6B22" w:rsidRDefault="009A33D7">
            <w:pPr>
              <w:rPr>
                <w:rFonts w:eastAsia="Times New Roman" w:cs="Times New Roman"/>
                <w:sz w:val="2"/>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Стимулирование производства основных видов сельскохозяйственной продукции и производства пищевых продуктов</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повышение финансовой устойчивости, стимулирование инвестиционной деятельности в агропромышленном комплексе, поддержка технической и технологической модернизации товаропроизводителей агропромышленного комплекса</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содействие развитию рыбохозяйственного комплекса</w:t>
            </w:r>
          </w:p>
          <w:p w:rsidR="005E6B22" w:rsidRDefault="009A33D7">
            <w:pPr>
              <w:rPr>
                <w:rFonts w:eastAsia="Times New Roman" w:cs="Times New Roman"/>
                <w:sz w:val="2"/>
              </w:rPr>
            </w:pPr>
            <w:r>
              <w:rPr>
                <w:rFonts w:ascii="Times New Roman" w:eastAsia="Times New Roman" w:hAnsi="Times New Roman" w:cs="Times New Roman"/>
                <w:sz w:val="24"/>
              </w:rPr>
              <w:t xml:space="preserve">содействие обеспечению продовольственной безопасности Санкт-Петербурга </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5</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3</w:t>
            </w:r>
          </w:p>
        </w:tc>
        <w:tc>
          <w:tcPr>
            <w:tcW w:w="6660" w:type="dxa"/>
          </w:tcPr>
          <w:p w:rsidR="005E6B22" w:rsidRDefault="005E6B22">
            <w:pPr>
              <w:rPr>
                <w:rFonts w:eastAsia="Times New Roman" w:cs="Times New Roman"/>
                <w:sz w:val="2"/>
              </w:rPr>
            </w:pP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t>6</w:t>
            </w:r>
          </w:p>
        </w:tc>
        <w:tc>
          <w:tcPr>
            <w:tcW w:w="2835" w:type="dxa"/>
          </w:tcPr>
          <w:p w:rsidR="005E6B22" w:rsidRDefault="009A33D7">
            <w:pPr>
              <w:rPr>
                <w:rFonts w:eastAsia="Times New Roman" w:cs="Times New Roman"/>
                <w:sz w:val="2"/>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подпрограммы составляет 2633460,0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488422,7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407572,4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414684,0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471727,1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421856,8 тыс. руб.;</w:t>
            </w:r>
          </w:p>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429197,0 тыс. руб.;</w:t>
            </w:r>
          </w:p>
          <w:p w:rsidR="005E6B22" w:rsidRDefault="005E6B22">
            <w:pPr>
              <w:rPr>
                <w:rFonts w:ascii="Times New Roman" w:eastAsia="Times New Roman" w:hAnsi="Times New Roman" w:cs="Times New Roman"/>
                <w:color w:val="000000"/>
                <w:sz w:val="24"/>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бюджета Санкт-Петербурга – 2608380,9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480063,0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399212,7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406324,3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471727,1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421856,8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429197,0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федерального бюджета – 25079,1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8359,7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8359,7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8359,7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lastRenderedPageBreak/>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p w:rsidR="005E6B22" w:rsidRDefault="005E6B22">
            <w:pPr>
              <w:rPr>
                <w:rFonts w:eastAsia="Times New Roman" w:cs="Times New Roman"/>
                <w:sz w:val="2"/>
              </w:rPr>
            </w:pPr>
          </w:p>
          <w:p w:rsidR="005E6B22" w:rsidRDefault="009A33D7">
            <w:pPr>
              <w:rPr>
                <w:rFonts w:eastAsia="Times New Roman" w:cs="Times New Roman"/>
                <w:sz w:val="2"/>
              </w:rPr>
            </w:pPr>
            <w:r>
              <w:rPr>
                <w:rFonts w:ascii="Times New Roman" w:eastAsia="Times New Roman" w:hAnsi="Times New Roman" w:cs="Times New Roman"/>
                <w:color w:val="000000"/>
                <w:sz w:val="24"/>
              </w:rPr>
              <w:t>за счет внебюджетных средств – 0,0 тыс. руб., в том числе по годам:</w:t>
            </w:r>
          </w:p>
          <w:p w:rsidR="005E6B22" w:rsidRDefault="009A33D7">
            <w:pPr>
              <w:rPr>
                <w:rFonts w:eastAsia="Times New Roman" w:cs="Times New Roman"/>
                <w:sz w:val="2"/>
              </w:rPr>
            </w:pPr>
            <w:r>
              <w:rPr>
                <w:rFonts w:ascii="Times New Roman" w:eastAsia="Times New Roman" w:hAnsi="Times New Roman" w:cs="Times New Roman"/>
                <w:color w:val="000000"/>
                <w:sz w:val="24"/>
              </w:rPr>
              <w:t>2025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2026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2027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2028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2029 г. – 0,0 тыс. руб.;</w:t>
            </w:r>
          </w:p>
          <w:p w:rsidR="005E6B22" w:rsidRDefault="009A33D7">
            <w:pPr>
              <w:rPr>
                <w:rFonts w:eastAsia="Times New Roman" w:cs="Times New Roman"/>
                <w:sz w:val="2"/>
              </w:rPr>
            </w:pPr>
            <w:r>
              <w:rPr>
                <w:rFonts w:ascii="Times New Roman" w:eastAsia="Times New Roman" w:hAnsi="Times New Roman" w:cs="Times New Roman"/>
                <w:color w:val="000000"/>
                <w:sz w:val="24"/>
              </w:rPr>
              <w:t>2030 г. – 0,0 тыс. руб.;</w:t>
            </w:r>
          </w:p>
        </w:tc>
      </w:tr>
      <w:tr w:rsidR="005E6B22">
        <w:tc>
          <w:tcPr>
            <w:tcW w:w="420" w:type="dxa"/>
          </w:tcPr>
          <w:p w:rsidR="005E6B22" w:rsidRDefault="009A33D7">
            <w:pPr>
              <w:rPr>
                <w:rFonts w:eastAsia="Times New Roman" w:cs="Times New Roman"/>
                <w:sz w:val="2"/>
              </w:rPr>
            </w:pPr>
            <w:r>
              <w:rPr>
                <w:rFonts w:ascii="Times New Roman" w:eastAsia="Times New Roman" w:hAnsi="Times New Roman" w:cs="Times New Roman"/>
                <w:sz w:val="24"/>
              </w:rPr>
              <w:lastRenderedPageBreak/>
              <w:t>7</w:t>
            </w:r>
          </w:p>
        </w:tc>
        <w:tc>
          <w:tcPr>
            <w:tcW w:w="2835" w:type="dxa"/>
          </w:tcPr>
          <w:p w:rsidR="005E6B22" w:rsidRDefault="009A33D7">
            <w:pPr>
              <w:rPr>
                <w:rFonts w:eastAsia="Times New Roman" w:cs="Times New Roman"/>
                <w:sz w:val="2"/>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Созданы условия для производства и реализации продукции животноводства;</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население Санкт-Петербурга обеспечено качественными и безопасными продуктами питания;</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 xml:space="preserve">сохранен и увеличен объем добычи (вылова) водных биологических ресурсов в Западном рыбохозяйственном </w:t>
            </w:r>
            <w:r>
              <w:rPr>
                <w:rFonts w:ascii="Times New Roman" w:eastAsia="Times New Roman" w:hAnsi="Times New Roman" w:cs="Times New Roman"/>
                <w:sz w:val="24"/>
              </w:rPr>
              <w:lastRenderedPageBreak/>
              <w:t>бассейне;</w:t>
            </w:r>
          </w:p>
          <w:p w:rsidR="005E6B22" w:rsidRDefault="009A33D7">
            <w:pPr>
              <w:rPr>
                <w:rFonts w:ascii="Times New Roman" w:eastAsia="Times New Roman" w:hAnsi="Times New Roman" w:cs="Times New Roman"/>
                <w:sz w:val="24"/>
              </w:rPr>
            </w:pPr>
            <w:r>
              <w:rPr>
                <w:rFonts w:ascii="Times New Roman" w:eastAsia="Times New Roman" w:hAnsi="Times New Roman" w:cs="Times New Roman"/>
                <w:sz w:val="24"/>
              </w:rPr>
              <w:t>обеспечено формирование и сохранение необходимого объема сельскохозяйственной продукции, сырья и продовольствия регионального продовольственного фонда</w:t>
            </w:r>
          </w:p>
          <w:p w:rsidR="005E6B22" w:rsidRDefault="005E6B22">
            <w:pPr>
              <w:rPr>
                <w:rFonts w:eastAsia="Times New Roman" w:cs="Times New Roman"/>
                <w:sz w:val="2"/>
              </w:rPr>
            </w:pPr>
          </w:p>
        </w:tc>
      </w:tr>
    </w:tbl>
    <w:p w:rsidR="005E6B22" w:rsidRDefault="005E6B22">
      <w:pPr>
        <w:rPr>
          <w:rFonts w:eastAsia="Times New Roman" w:cs="Times New Roman"/>
          <w:sz w:val="2"/>
          <w:szCs w:val="22"/>
        </w:rPr>
        <w:sectPr w:rsidR="005E6B22">
          <w:pgSz w:w="11907" w:h="16839" w:code="9"/>
          <w:pgMar w:top="1133" w:right="850" w:bottom="1133" w:left="1700" w:header="708" w:footer="708" w:gutter="0"/>
          <w:cols w:space="720"/>
          <w:titlePg/>
        </w:sectPr>
      </w:pPr>
    </w:p>
    <w:p w:rsidR="005E6B22" w:rsidRDefault="005E6B22">
      <w:pPr>
        <w:rPr>
          <w:rFonts w:eastAsia="Times New Roman" w:cs="Times New Roman"/>
          <w:sz w:val="2"/>
          <w:szCs w:val="22"/>
        </w:rPr>
      </w:pPr>
    </w:p>
    <w:p w:rsidR="005E6B22" w:rsidRDefault="005E6B22">
      <w:pPr>
        <w:rPr>
          <w:rFonts w:eastAsia="Times New Roman" w:cs="Times New Roman"/>
          <w:sz w:val="2"/>
          <w:szCs w:val="22"/>
        </w:rPr>
      </w:pPr>
    </w:p>
    <w:p w:rsidR="005E6B22" w:rsidRDefault="009A33D7">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4.2.</w:t>
      </w:r>
      <w:r>
        <w:rPr>
          <w:rFonts w:eastAsiaTheme="minorHAnsi" w:cs="Arial"/>
          <w:sz w:val="2"/>
          <w:szCs w:val="22"/>
        </w:rPr>
        <w:t xml:space="preserve"> </w:t>
      </w:r>
      <w:r>
        <w:rPr>
          <w:rFonts w:ascii="Times New Roman" w:eastAsiaTheme="minorHAnsi" w:hAnsi="Times New Roman" w:cs="Times New Roman"/>
          <w:b/>
          <w:bCs/>
          <w:szCs w:val="22"/>
        </w:rPr>
        <w:t>Характеристика текущего состояния сферы подпрограммы 3</w:t>
      </w:r>
    </w:p>
    <w:p w:rsidR="005E6B22" w:rsidRDefault="009A33D7">
      <w:pPr>
        <w:jc w:val="center"/>
        <w:outlineLvl w:val="0"/>
        <w:rPr>
          <w:rFonts w:ascii="Times New Roman" w:eastAsiaTheme="minorHAnsi" w:hAnsi="Times New Roman" w:cs="Times New Roman"/>
          <w:b/>
          <w:bCs/>
          <w:szCs w:val="22"/>
        </w:rPr>
      </w:pPr>
      <w:r>
        <w:rPr>
          <w:rFonts w:ascii="Times New Roman" w:eastAsiaTheme="minorHAnsi" w:hAnsi="Times New Roman" w:cs="Times New Roman"/>
          <w:b/>
          <w:bCs/>
          <w:szCs w:val="22"/>
        </w:rPr>
        <w:t>с указанием основных проблем и прогноз ее развития</w:t>
      </w:r>
    </w:p>
    <w:p w:rsidR="005E6B22" w:rsidRDefault="005E6B22">
      <w:pPr>
        <w:jc w:val="center"/>
        <w:outlineLvl w:val="0"/>
        <w:rPr>
          <w:rFonts w:ascii="Times New Roman" w:eastAsiaTheme="minorHAnsi" w:hAnsi="Times New Roman" w:cs="Times New Roman"/>
          <w:szCs w:val="22"/>
        </w:rPr>
      </w:pP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Субъекты хозяйственной деятельности из числа сельскохозяйственных товаропроизводителей и иных юридических и физических лиц, осуществляющих деятельность в сегменте сельскохозяйственного производства, включая индивидуальных предпринимателей, крестьянские (фермерские) хозяйства, граждан, ведущих личное подсобное хозяйство,  применяющих специальный налоговый режим «Налог  на профессиональный доход» (далее – субъекты сельскохозяйственной деятельности), осуществляют производство молока, мяса и кормовых культур для крупного рогатого скота в условиях ограниченного потенциала земель сельскохозяйственного использования на территории Санкт-Петербурга.</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Численность занятых в сельскохозяйственном производстве в Санкт-Петербурге составляет около 0,2 тыс. человек. Средняя начисленная заработная плата в расчете </w:t>
      </w:r>
      <w:r>
        <w:rPr>
          <w:rFonts w:ascii="Times New Roman" w:hAnsi="Times New Roman" w:cs="Times New Roman"/>
          <w:sz w:val="24"/>
          <w:szCs w:val="24"/>
        </w:rPr>
        <w:br/>
        <w:t xml:space="preserve">на одного работника в сельском хозяйстве в Санкт-Петербурге за 2023 год </w:t>
      </w:r>
      <w:r>
        <w:rPr>
          <w:rFonts w:ascii="Times New Roman" w:hAnsi="Times New Roman" w:cs="Times New Roman"/>
          <w:sz w:val="24"/>
          <w:szCs w:val="24"/>
        </w:rPr>
        <w:br/>
        <w:t xml:space="preserve">в соответствии с представленной финансово-экономической отчетностью субъектов сельскохозяйственной деятельности составила 77,0 тыс. руб. </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По итогам работы сельскохозяйственных товаропроизводителей, расположенных </w:t>
      </w:r>
      <w:r>
        <w:rPr>
          <w:rFonts w:ascii="Times New Roman" w:hAnsi="Times New Roman" w:cs="Times New Roman"/>
          <w:sz w:val="24"/>
          <w:szCs w:val="24"/>
        </w:rPr>
        <w:br/>
        <w:t>на территории Санкт-Петербурга, в 2023 году:</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объем производства молока составил 13,9 тыс. т, надой молока в расчете на одну корову - 9838 кг, что значительно превышает среднероссийский показатель;</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объем производства крупного рогатого скота на убой (в живом весе) составил 0,29 тыс. т;</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удельный вес племенных животных высококлассных пород достигает 100 процентов </w:t>
      </w:r>
      <w:r>
        <w:rPr>
          <w:rFonts w:ascii="Times New Roman" w:hAnsi="Times New Roman" w:cs="Times New Roman"/>
          <w:sz w:val="24"/>
          <w:szCs w:val="24"/>
        </w:rPr>
        <w:br/>
        <w:t>в общем поголовье скота;</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реализация племенного молодняка крупного рогатого скота составила 10,5 головы на 100 голов маток.</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Основные проблемы развития сельского хозяйства в Санкт-Петербурге являются общими для всех регионов, имеющих сходные с Северо-Западом России климатические условия:</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высокие риски ведения сельского хозяйства, обусловленные неблагоприятными природно-климатическими условиями, большая часть земель находится в зоне избыточного увлажнения;</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высокая стоимость основных составляющих себестоимости сельскохозяйственной продукции - горюче-смазочных материалов, электроэнергии, удобрений и молодняка;</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недостаточная инвестиционная привлекательность сельского хозяйства на территории Санкт-Петербурга, вызванная длительными сроками окупаемости вложений в этот сектор экономики.</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На территории Санкт-Петербурга приоритетным является развитие жилой, общественно-деловой и промышленной застройки. В связи с этим расширение площадей для ведения сельскохозяйственного производства региональными документами территориального планирования не предусматривается.</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Развитие сельского хозяйства на территории Санкт-Петербурга должно осуществляться за счет повышения его интенсивности, производительности труда и качества продукции. Модернизация сельскохозяйственного производства в Санкт-Петербурге будет направлена на разведение высокопродуктивного крупного рогатого скота молочного направления.</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Пищевая и перерабатывающая промышленность является важнейшей составляющей агропромышленного комплекса и одной из ведущих отраслей промышленности </w:t>
      </w:r>
      <w:r>
        <w:rPr>
          <w:rFonts w:ascii="Times New Roman" w:hAnsi="Times New Roman" w:cs="Times New Roman"/>
          <w:sz w:val="24"/>
          <w:szCs w:val="24"/>
        </w:rPr>
        <w:br/>
        <w:t xml:space="preserve">Санкт-Петербурга, на долю которой приходится 20 процентов от общего объема продукции обрабатывающих производств (без учета данных по виду экономической деятельности «Производство кокса и нефтепродуктов»). В 2023 году предприятиями </w:t>
      </w:r>
      <w:r>
        <w:rPr>
          <w:rFonts w:ascii="Times New Roman" w:hAnsi="Times New Roman" w:cs="Times New Roman"/>
          <w:sz w:val="24"/>
          <w:szCs w:val="24"/>
        </w:rPr>
        <w:lastRenderedPageBreak/>
        <w:t xml:space="preserve">пищевой </w:t>
      </w:r>
      <w:r>
        <w:rPr>
          <w:rFonts w:ascii="Times New Roman" w:hAnsi="Times New Roman" w:cs="Times New Roman"/>
          <w:sz w:val="24"/>
          <w:szCs w:val="24"/>
        </w:rPr>
        <w:br/>
        <w:t>и перерабатывающей промышленности отгружено продукции на сумму 460,0 млрд. руб.</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Санкт-Петербурге осуществляют свою деятельность порядка 80 крупных и средних организаций пищевой и перерабатывающей промышленности, а также более 180 малых производств, специализирующихся на выпуске продуктов питания, напитков и табака. Кроме того, в отрасли функционируют микропредприятия с численностью до 15 человек в различных отраслевых направлениях пищевой и перерабатывающей промышленности.</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сфере пищевой и перерабатывающей промышленности в Санкт-Петербурге трудится 30,8 тыс. человек, что составляет 7,7 процента от среднесписочной численности работников, занятых в промышленности Санкт-Петербурга. Заработная плата работников сферы пищевой и перерабатывающей промышленности в Санкт-Петербурге в январе-ноябре 2023 года составила 87,9 тыс. руб.</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Ассортимент продукции, выпускаемой организациями пищевой и перерабатывающей промышленности в Санкт-Петербурге, включает в себя все необходимые </w:t>
      </w:r>
      <w:r>
        <w:rPr>
          <w:rFonts w:ascii="Times New Roman" w:hAnsi="Times New Roman" w:cs="Times New Roman"/>
          <w:sz w:val="24"/>
          <w:szCs w:val="24"/>
        </w:rPr>
        <w:br/>
        <w:t xml:space="preserve">для жизнедеятельности населения продукты питания (хлеб, молочную, мясную, рыбную, кондитерскую и другие виды продукции), что обеспечивает потребительский рынок </w:t>
      </w:r>
      <w:r>
        <w:rPr>
          <w:rFonts w:ascii="Times New Roman" w:hAnsi="Times New Roman" w:cs="Times New Roman"/>
          <w:sz w:val="24"/>
          <w:szCs w:val="24"/>
        </w:rPr>
        <w:br/>
        <w:t>Санкт-Петербурга более чем на 60 процентов и является важнейшим фактором его продовольственной безопасности.</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 2023 году объем инвестиций в основной капитал крупных и средних организаций, занятых в сфере производства пищевых продуктов, включая напитки, составил 8,4 млрд руб. - 8,2 процента от общего объема инвестиций в основной капитал </w:t>
      </w:r>
      <w:r>
        <w:rPr>
          <w:rFonts w:ascii="Times New Roman" w:hAnsi="Times New Roman" w:cs="Times New Roman"/>
          <w:sz w:val="24"/>
          <w:szCs w:val="24"/>
        </w:rPr>
        <w:br/>
        <w:t>по обрабатывающим производствам Санкт-Петербурга.</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Сумма налогов и сборов, уплаченных организациями пищевой и перерабатывающей промышленности Санкт-Петербурга в 2023 году в бюджеты всех уровней, составила 577,6 млрд руб. (22,8 процента от общей суммы по Санкт-Петербургу).</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связи с тем, что Санкт-Петербург не относится к сельскохозяйственным регионам, пищевая и перерабатывающая промышленность Санкт-Петербурга полностью зависит от ввоза основного сельскохозяйственного сырья для промышленной переработки, в том числе зерна, мяса и молока.</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Наиболее развитыми социально значимыми отраслями пищевой и перерабатывающей промышленности Санкт-Петербурга являются мукомольно-крупяная, хлебопекарная, молочная, мясная, рыбная, кондитерская, дрожжевая.</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Для создания условий для бесперебойной работы мукомольных предприятий </w:t>
      </w:r>
      <w:r>
        <w:rPr>
          <w:rFonts w:ascii="Times New Roman" w:hAnsi="Times New Roman" w:cs="Times New Roman"/>
          <w:sz w:val="24"/>
          <w:szCs w:val="24"/>
        </w:rPr>
        <w:br/>
        <w:t>Санкт-Петербурга формируется региональный продовольственный фонд Санкт-Петербурга, используемый для обеспечения срочных потребностей Санкт-Петербурга, а также проведения мероприятий по стабилизации рынка сельскохозяйственной продукции, сырья и продовольствия Санкт-Петербурга, а также для ликвидации чрезвычайных ситуаций на территории Санкт-Петербурга в целях обеспечения продовольственной безопасности Санкт-Петербурга.</w:t>
      </w:r>
    </w:p>
    <w:p w:rsidR="005E6B22" w:rsidRDefault="009A33D7">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Рыбодобывающие организации Санкт-Петербурга осуществляют промысел в северо-восточной части Атлантического океана, в Балтийском море, Финском заливе, р. Неве. Уловы рыбодобывающих организаций в Санкт-Петербурге - пользователей водных биоресурсов за 2023 год составили по всем районам промысла 10,3 тыс. т.</w:t>
      </w:r>
    </w:p>
    <w:p w:rsidR="005E6B22" w:rsidRDefault="005E6B22">
      <w:pPr>
        <w:pStyle w:val="ConsPlusNormal"/>
        <w:ind w:firstLine="540"/>
        <w:jc w:val="both"/>
        <w:outlineLvl w:val="0"/>
        <w:rPr>
          <w:rFonts w:ascii="Times New Roman" w:hAnsi="Times New Roman" w:cs="Times New Roman"/>
          <w:color w:val="000000" w:themeColor="text1"/>
          <w:sz w:val="24"/>
        </w:rPr>
      </w:pPr>
    </w:p>
    <w:p w:rsidR="005E6B22" w:rsidRDefault="009A33D7">
      <w:pPr>
        <w:pStyle w:val="ConsPlusTitle"/>
        <w:jc w:val="center"/>
        <w:outlineLvl w:val="0"/>
        <w:rPr>
          <w:rFonts w:ascii="Times New Roman" w:hAnsi="Times New Roman" w:cs="Times New Roman"/>
          <w:color w:val="000000" w:themeColor="text1"/>
          <w:sz w:val="24"/>
        </w:rPr>
      </w:pPr>
      <w:r>
        <w:rPr>
          <w:rFonts w:ascii="Times New Roman" w:hAnsi="Times New Roman" w:cs="Times New Roman"/>
          <w:color w:val="000000" w:themeColor="text1"/>
          <w:sz w:val="24"/>
        </w:rPr>
        <w:t>4.2.1. Выводы</w:t>
      </w:r>
    </w:p>
    <w:p w:rsidR="005E6B22" w:rsidRDefault="005E6B22">
      <w:pPr>
        <w:pStyle w:val="ConsPlusNormal"/>
        <w:ind w:firstLine="540"/>
        <w:jc w:val="both"/>
        <w:rPr>
          <w:rFonts w:ascii="Times New Roman" w:hAnsi="Times New Roman" w:cs="Times New Roman"/>
          <w:color w:val="000000" w:themeColor="text1"/>
          <w:sz w:val="24"/>
        </w:rPr>
      </w:pPr>
    </w:p>
    <w:p w:rsidR="005E6B22" w:rsidRDefault="009A33D7">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Существующая структура производства, поставок и переработки сельскохозяйственной продукции, сырья и продовольствия в Санкт-Петербурге в </w:t>
      </w:r>
      <w:r>
        <w:rPr>
          <w:rFonts w:ascii="Times New Roman" w:hAnsi="Times New Roman" w:cs="Times New Roman"/>
          <w:color w:val="000000" w:themeColor="text1"/>
          <w:sz w:val="24"/>
        </w:rPr>
        <w:lastRenderedPageBreak/>
        <w:t>последние годы устойчиво обеспечивает потребности населения Санкт-Петербурга в важнейших видах продовольствия. Вместе с тем в Санкт-Петербурге в этой сфере имеется немало проблем:</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зависимость рынка сельскохозяйственной продукции, сырья и продовольствия в Санкт-Петербурге от поставок сельскохозяйственной продукции из других регионов Российской Федерации и зарубежных стран;</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высокая доля транспортной составляющей в стоимости сельскохозяйственной продукции, сырья и продовольствия в связи с большой удаленностью Санкт-Петербурга от основных сельскохозяйственных регионов Российской Федерации и зарубежных стран;</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высокий физический и моральный износ оборудования части предприятий Санкт-Петербурга, осуществляющих переработку сельскохозяйственной продукции и производство продуктов питания;</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низкие темпы технологической модернизации и обновления основных производственных фондов пищевых и перерабатывающих предприятий Санкт-Петербурга;</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высокая степень монополизации в ряде секторов рынка сельскохозяйственной продукции, сырья и продовольствия в Санкт-Петербурге.</w:t>
      </w:r>
    </w:p>
    <w:p w:rsidR="005E6B22" w:rsidRDefault="005E6B22">
      <w:pPr>
        <w:pStyle w:val="ConsPlusNormal"/>
        <w:ind w:firstLine="540"/>
        <w:jc w:val="both"/>
        <w:rPr>
          <w:rFonts w:ascii="Times New Roman" w:hAnsi="Times New Roman" w:cs="Times New Roman"/>
          <w:color w:val="000000" w:themeColor="text1"/>
          <w:sz w:val="24"/>
        </w:rPr>
      </w:pPr>
    </w:p>
    <w:p w:rsidR="005E6B22" w:rsidRDefault="009A33D7">
      <w:pPr>
        <w:pStyle w:val="ConsPlusTitle"/>
        <w:jc w:val="center"/>
        <w:outlineLvl w:val="0"/>
        <w:rPr>
          <w:rFonts w:ascii="Times New Roman" w:hAnsi="Times New Roman" w:cs="Times New Roman"/>
          <w:color w:val="000000" w:themeColor="text1"/>
          <w:sz w:val="24"/>
        </w:rPr>
      </w:pPr>
      <w:r>
        <w:rPr>
          <w:rFonts w:ascii="Times New Roman" w:hAnsi="Times New Roman" w:cs="Times New Roman"/>
          <w:color w:val="000000" w:themeColor="text1"/>
          <w:sz w:val="24"/>
        </w:rPr>
        <w:t>4.2.2. Риски реализации подпрограммы</w:t>
      </w:r>
    </w:p>
    <w:p w:rsidR="005E6B22" w:rsidRDefault="005E6B22">
      <w:pPr>
        <w:pStyle w:val="ConsPlusNormal"/>
        <w:ind w:firstLine="540"/>
        <w:jc w:val="both"/>
        <w:rPr>
          <w:rFonts w:ascii="Times New Roman" w:hAnsi="Times New Roman" w:cs="Times New Roman"/>
          <w:color w:val="000000" w:themeColor="text1"/>
          <w:sz w:val="24"/>
        </w:rPr>
      </w:pPr>
    </w:p>
    <w:p w:rsidR="005E6B22" w:rsidRDefault="009A33D7">
      <w:pPr>
        <w:pStyle w:val="ConsPlusNormal"/>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Риски, связанные с реализацией мероприятий подпрограммы, отнесенных к процессной части, связанных с текущими расходами, относятся к группе экологических рисков и разделены на две группы.</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Первая группа рисков - природно-климатические риски.</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Ведение сельского хозяйства в Санкт-Петербурге характерно для регионов с рискованным земледелием, расположенных на Северо-Западе России. Колебания погодных условий оказывают серьезное влияние на урожайность сельскохозяйственных культур, в том числе кормовых (риск потери урожая, сокращение кормовой базы, удорожание кормов).</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Основными рисками в рыбохозяйственном комплексе в Санкт-Петербурге также являются природно-климатические, оказывающие влияние на погрешность прогнозов общих допустимых уловов, неравномерность объемов добычи (вылова) водных биологических ресурсов, природные аномалии.</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Ко второй группе рисков относятся техногенные, фитосанитарные, эпизоотические риски.</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t>Техногенные риски, связанные с хозяйственной деятельностью в прибрежной полосе акватории Санкт-Петербурга или непосредственно на акватории (строительство гидротехнических сооружений, дноуглубительные работы) либо возникшие вследствие аварийных ситуаций при осуществлении судоходства на акватории Санкт-Петербурга, оказывают существенное влияние на состояние запасов промысловых видов рыб, потерю естественных нерестилищ, сокращение кормовой базы для водных биологических ресурсов.</w:t>
      </w:r>
    </w:p>
    <w:p w:rsidR="005E6B22" w:rsidRDefault="009A33D7">
      <w:pPr>
        <w:pStyle w:val="ConsPlusNormal"/>
        <w:spacing w:before="220"/>
        <w:ind w:firstLine="540"/>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Возникновение эпидемий, распространение заразных болезней животных на территории Санкт-Петербурга могут вызвать сокращение или полную ликвидацию поголовья племенных животных, в том числе редких уникальных пород.</w:t>
      </w:r>
    </w:p>
    <w:p w:rsidR="005E6B22" w:rsidRDefault="005E6B22">
      <w:pPr>
        <w:rPr>
          <w:sz w:val="2"/>
          <w:szCs w:val="22"/>
        </w:rPr>
        <w:sectPr w:rsidR="005E6B22">
          <w:pgSz w:w="11907" w:h="16839" w:code="9"/>
          <w:pgMar w:top="1134" w:right="850" w:bottom="1134" w:left="1701" w:header="708" w:footer="708" w:gutter="0"/>
          <w:cols w:space="720"/>
          <w:titlePg/>
        </w:sectPr>
      </w:pPr>
    </w:p>
    <w:p w:rsidR="005E6B22" w:rsidRDefault="005E6B22">
      <w:pPr>
        <w:rPr>
          <w:sz w:val="2"/>
          <w:szCs w:val="22"/>
        </w:rPr>
      </w:pPr>
    </w:p>
    <w:p w:rsidR="005E6B22" w:rsidRDefault="005E6B22">
      <w:pPr>
        <w:rPr>
          <w:sz w:val="2"/>
          <w:szCs w:val="22"/>
        </w:rPr>
      </w:pPr>
    </w:p>
    <w:tbl>
      <w:tblPr>
        <w:tblW w:w="0"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E6B22">
        <w:trPr>
          <w:trHeight w:val="1017"/>
        </w:trPr>
        <w:tc>
          <w:tcPr>
            <w:tcW w:w="15575" w:type="dxa"/>
            <w:gridSpan w:val="12"/>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4.3. ПЕРЕЧЕНЬ</w:t>
            </w:r>
          </w:p>
          <w:p w:rsidR="005E6B22" w:rsidRDefault="009A33D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3</w:t>
            </w:r>
          </w:p>
        </w:tc>
        <w:tc>
          <w:tcPr>
            <w:tcW w:w="57" w:type="dxa"/>
          </w:tcPr>
          <w:p w:rsidR="005E6B22" w:rsidRDefault="005E6B22">
            <w:pPr>
              <w:rPr>
                <w:sz w:val="2"/>
              </w:rPr>
            </w:pPr>
          </w:p>
        </w:tc>
      </w:tr>
      <w:tr w:rsidR="005E6B22">
        <w:trPr>
          <w:trHeight w:val="444"/>
        </w:trPr>
        <w:tc>
          <w:tcPr>
            <w:tcW w:w="15575" w:type="dxa"/>
            <w:gridSpan w:val="12"/>
            <w:tcBorders>
              <w:bottom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E6B22" w:rsidRDefault="005E6B22">
            <w:pPr>
              <w:rPr>
                <w:sz w:val="2"/>
              </w:rPr>
            </w:pPr>
          </w:p>
        </w:tc>
        <w:tc>
          <w:tcPr>
            <w:tcW w:w="57" w:type="dxa"/>
          </w:tcPr>
          <w:p w:rsidR="005E6B22" w:rsidRDefault="005E6B22">
            <w:pPr>
              <w:rPr>
                <w:sz w:val="2"/>
              </w:rPr>
            </w:pPr>
          </w:p>
        </w:tc>
      </w:tr>
      <w:tr w:rsidR="005E6B22">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E6B22" w:rsidRDefault="005E6B22">
            <w:pPr>
              <w:rPr>
                <w:sz w:val="2"/>
              </w:rPr>
            </w:pPr>
          </w:p>
        </w:tc>
      </w:tr>
      <w:tr w:rsidR="005E6B22">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5E6B22" w:rsidRDefault="005E6B22">
            <w:pPr>
              <w:rPr>
                <w:sz w:val="2"/>
              </w:rPr>
            </w:pPr>
          </w:p>
        </w:tc>
      </w:tr>
      <w:tr w:rsidR="005E6B22">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Стимулирование производства основных видов сельскохозяйственной продукции и производства пищевых продуктов</w:t>
            </w:r>
          </w:p>
        </w:tc>
        <w:tc>
          <w:tcPr>
            <w:tcW w:w="57" w:type="dxa"/>
            <w:tcBorders>
              <w:left w:val="single" w:sz="4" w:space="0" w:color="000000"/>
            </w:tcBorders>
          </w:tcPr>
          <w:p w:rsidR="005E6B22" w:rsidRDefault="005E6B22">
            <w:pPr>
              <w:rPr>
                <w:sz w:val="2"/>
              </w:rPr>
            </w:pPr>
          </w:p>
        </w:tc>
      </w:tr>
      <w:tr w:rsidR="005E6B22">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юридическим лицам – производителям товаров, работ, услуг субсидий в целях возмещения части затрат на поддержку племенного животноводства в связи с производством (реализацией) продукции животноводства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32 308,3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28 662,4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31 900,1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33 134,6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34 407,0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35 714,5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196 126,9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3.3, индикатор 3.4, индикатор 3.9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юридическим лицам – производителям товаров, работ, услуг субсидий в целях возмещения части затрат на закупку и заготовку кормов на содержание крупного рогатого скота, в том числе племенного маточного поголовья, в связи с производством (реализацией) продукции животноводства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10 816,0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11 148,6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11 580,1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12 024,8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12 481,7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68 451,2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3.3, индикатор 3.4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юридическим лицам – производителям товаров, работ, услуг субсидий в целях возмещения части затрат на 1 килограмм реализованного и (или) отгруженного на собственную переработку молока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30 491,4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30 520,9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27 145,0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28 195,5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29 278,2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30 390,8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176 021,8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3.3, индикатор 3.4 </w:t>
            </w:r>
          </w:p>
        </w:tc>
        <w:tc>
          <w:tcPr>
            <w:tcW w:w="57" w:type="dxa"/>
            <w:tcBorders>
              <w:left w:val="single" w:sz="4" w:space="0" w:color="000000"/>
            </w:tcBorders>
          </w:tcPr>
          <w:p w:rsidR="005E6B22" w:rsidRDefault="005E6B22">
            <w:pPr>
              <w:rPr>
                <w:sz w:val="2"/>
              </w:rPr>
            </w:pPr>
          </w:p>
        </w:tc>
      </w:tr>
      <w:tr w:rsidR="005E6B22">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на поддержку приоритетных направлений </w:t>
            </w:r>
            <w:r>
              <w:rPr>
                <w:rFonts w:ascii="Times New Roman" w:eastAsia="Times New Roman" w:hAnsi="Times New Roman" w:cs="Times New Roman"/>
                <w:color w:val="000000"/>
                <w:spacing w:val="-2"/>
                <w:sz w:val="16"/>
                <w:szCs w:val="22"/>
              </w:rPr>
              <w:lastRenderedPageBreak/>
              <w:t xml:space="preserve">агропромышленного комплекса </w:t>
            </w:r>
          </w:p>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 развитие малых форм хозяйствования</w:t>
            </w:r>
          </w:p>
          <w:p w:rsidR="005E6B22" w:rsidRDefault="005E6B22">
            <w:pPr>
              <w:spacing w:line="229" w:lineRule="auto"/>
              <w:jc w:val="center"/>
              <w:rPr>
                <w:rFonts w:ascii="Times New Roman" w:eastAsia="Times New Roman" w:hAnsi="Times New Roman" w:cs="Times New Roman"/>
                <w:color w:val="000000"/>
                <w:spacing w:val="-2"/>
                <w:sz w:val="16"/>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14 234,1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17 764,4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22 602,2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23 476,9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24 378,4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25 304,8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127 760,8</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3.2, индикатор 3.6, индикатор 3.9 </w:t>
            </w:r>
          </w:p>
        </w:tc>
        <w:tc>
          <w:tcPr>
            <w:tcW w:w="57" w:type="dxa"/>
            <w:tcBorders>
              <w:left w:val="single" w:sz="4" w:space="0" w:color="000000"/>
            </w:tcBorders>
          </w:tcPr>
          <w:p w:rsidR="005E6B22" w:rsidRDefault="005E6B22">
            <w:pPr>
              <w:rPr>
                <w:sz w:val="2"/>
              </w:rPr>
            </w:pPr>
          </w:p>
        </w:tc>
      </w:tr>
      <w:tr w:rsidR="005E6B2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8 359,7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25 079,1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5E6B22">
            <w:pPr>
              <w:rPr>
                <w:sz w:val="2"/>
              </w:rPr>
            </w:pP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Субсидии на возмещение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15 259,3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15 259,3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3.12 </w:t>
            </w:r>
          </w:p>
        </w:tc>
        <w:tc>
          <w:tcPr>
            <w:tcW w:w="57" w:type="dxa"/>
            <w:tcBorders>
              <w:left w:val="single" w:sz="4" w:space="0" w:color="000000"/>
            </w:tcBorders>
          </w:tcPr>
          <w:p w:rsidR="005E6B22" w:rsidRDefault="005E6B22">
            <w:pPr>
              <w:rPr>
                <w:sz w:val="2"/>
              </w:rPr>
            </w:pPr>
          </w:p>
        </w:tc>
      </w:tr>
      <w:tr w:rsidR="005E6B22">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 Повышение финансовой устойчивости, стимулирование</w:t>
            </w:r>
          </w:p>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инвестиционной деятельности в агропромышленном комплексе</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юридическим лицам – производителям товаров, работ, услуг субсидий в целях возмещения части затрат на уплату процентов по краткосрочным кредитам, полученным в кредитных организациях, в связи с производством (реализацией) товаров, выполнением работ, оказанием услуг в сфере агропромышленного комплекса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90 816,9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89 684,9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91 568,2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95 111,9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98 764,2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102 517,2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568 463,3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индикатор 3.8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юридическим лицам – производителям товаров, работ, услуг субсидий в целях возмещения части затрат на уплату процентов по инвестиционным кредитам, полученным на срок до 15 лет, в связи с производством (реализацией) товаров, выполнением работ, оказанием услуг в сфере агропромышленного комплекса в Санкт-</w:t>
            </w:r>
            <w:r>
              <w:rPr>
                <w:rFonts w:ascii="Times New Roman" w:eastAsia="Times New Roman" w:hAnsi="Times New Roman" w:cs="Times New Roman"/>
                <w:color w:val="000000"/>
                <w:spacing w:val="-2"/>
                <w:sz w:val="16"/>
                <w:szCs w:val="22"/>
              </w:rPr>
              <w:lastRenderedPageBreak/>
              <w:t>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2 669,0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2 864,1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2 974,9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3 089,1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3 206,5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17 573,6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3.8 </w:t>
            </w:r>
          </w:p>
        </w:tc>
        <w:tc>
          <w:tcPr>
            <w:tcW w:w="57" w:type="dxa"/>
            <w:tcBorders>
              <w:left w:val="single" w:sz="4" w:space="0" w:color="000000"/>
            </w:tcBorders>
          </w:tcPr>
          <w:p w:rsidR="005E6B22" w:rsidRDefault="005E6B22">
            <w:pPr>
              <w:rPr>
                <w:sz w:val="2"/>
              </w:rPr>
            </w:pPr>
          </w:p>
        </w:tc>
      </w:tr>
      <w:tr w:rsidR="005E6B22">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3 Содействие развитию рыбохозяйственного комплекса</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юридическим лицам и индивидуальным предпринимателям субсидий в целях возмещения части затрат на добычу (вылов) водных биоресурсов  в Финском заливе (Балтийского моря), включая реки, впадающие в Финский залив (Балтийского моря), направленных на собственную переработку</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2 233,0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2 319,4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2 408,5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13 922,9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3.10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Взаимодействие с научно-исследовательскими, научно-промысловыми, общественными организациями и объединениями  по вопросам развития рыбохозяйственного комплекса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3.10 </w:t>
            </w:r>
          </w:p>
        </w:tc>
        <w:tc>
          <w:tcPr>
            <w:tcW w:w="57" w:type="dxa"/>
            <w:tcBorders>
              <w:left w:val="single" w:sz="4" w:space="0" w:color="000000"/>
            </w:tcBorders>
          </w:tcPr>
          <w:p w:rsidR="005E6B22" w:rsidRDefault="005E6B22">
            <w:pPr>
              <w:rPr>
                <w:sz w:val="2"/>
              </w:rPr>
            </w:pPr>
          </w:p>
        </w:tc>
      </w:tr>
      <w:tr w:rsidR="005E6B22">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 Содействие кадровому обеспечению</w:t>
            </w:r>
          </w:p>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агропромышленного комплекса</w:t>
            </w:r>
          </w:p>
          <w:p w:rsidR="005E6B22" w:rsidRDefault="005E6B22">
            <w:pPr>
              <w:spacing w:line="229" w:lineRule="auto"/>
              <w:jc w:val="center"/>
              <w:rPr>
                <w:rFonts w:ascii="Times New Roman" w:eastAsia="Times New Roman" w:hAnsi="Times New Roman" w:cs="Times New Roman"/>
                <w:b/>
                <w:color w:val="000000"/>
                <w:spacing w:val="-2"/>
                <w:sz w:val="20"/>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Проведение торжественных мероприятий  в связи с Днем работника сельского хозяйства и перерабатывающей промышленности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1 826,1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1 826,1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1 826,1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1 896,8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1 969,6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2 044,5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11 389,2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w:t>
            </w:r>
          </w:p>
        </w:tc>
        <w:tc>
          <w:tcPr>
            <w:tcW w:w="57" w:type="dxa"/>
            <w:tcBorders>
              <w:left w:val="single" w:sz="4" w:space="0" w:color="000000"/>
            </w:tcBorders>
          </w:tcPr>
          <w:p w:rsidR="005E6B22" w:rsidRDefault="005E6B22">
            <w:pPr>
              <w:rPr>
                <w:sz w:val="2"/>
              </w:rPr>
            </w:pPr>
          </w:p>
        </w:tc>
      </w:tr>
      <w:tr w:rsidR="005E6B22">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w:t>
            </w:r>
          </w:p>
        </w:tc>
        <w:tc>
          <w:tcPr>
            <w:tcW w:w="2020"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Обеспечение проверки и согласования документов на награждение работников агропромышленного комплекса  Санкт-Петербурга ведомственными наградами Министерства сельского хозяйства Российской Федерации</w:t>
            </w:r>
          </w:p>
        </w:tc>
        <w:tc>
          <w:tcPr>
            <w:tcW w:w="1920"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индикатор 3.2 </w:t>
            </w:r>
          </w:p>
        </w:tc>
        <w:tc>
          <w:tcPr>
            <w:tcW w:w="57" w:type="dxa"/>
            <w:tcBorders>
              <w:left w:val="single" w:sz="4" w:space="0" w:color="000000"/>
            </w:tcBorders>
          </w:tcPr>
          <w:p w:rsidR="005E6B22" w:rsidRDefault="005E6B22">
            <w:pPr>
              <w:rPr>
                <w:sz w:val="2"/>
              </w:rPr>
            </w:pPr>
          </w:p>
        </w:tc>
      </w:tr>
      <w:tr w:rsidR="005E6B22">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20"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805"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5E6B22" w:rsidRDefault="005E6B22">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мониторинга кадрового обеспечения агропромышленного комплекса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w:t>
            </w:r>
          </w:p>
        </w:tc>
        <w:tc>
          <w:tcPr>
            <w:tcW w:w="57" w:type="dxa"/>
            <w:tcBorders>
              <w:left w:val="single" w:sz="4" w:space="0" w:color="000000"/>
            </w:tcBorders>
          </w:tcPr>
          <w:p w:rsidR="005E6B22" w:rsidRDefault="005E6B22">
            <w:pPr>
              <w:rPr>
                <w:sz w:val="2"/>
              </w:rPr>
            </w:pPr>
          </w:p>
        </w:tc>
      </w:tr>
      <w:tr w:rsidR="005E6B22">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 Создание условий для обеспечения продовольственной безопасности</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ГУП «Продовольственный фонд»  на возмещение затрат на доставку зерна  из регионов на элеваторы Санкт-Петербурга, хранение, включая затраты  на поддержание, обслуживание  и страхование регионального продовольственного фонда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215 037,0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215 037,0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215 037,0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215 037,0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215 037,0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215 037,0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1 290 222,0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 индикатор 3.11, индикатор 3.12 </w:t>
            </w:r>
          </w:p>
        </w:tc>
        <w:tc>
          <w:tcPr>
            <w:tcW w:w="57" w:type="dxa"/>
            <w:tcBorders>
              <w:left w:val="single" w:sz="4" w:space="0" w:color="000000"/>
            </w:tcBorders>
          </w:tcPr>
          <w:p w:rsidR="005E6B22" w:rsidRDefault="005E6B22">
            <w:pPr>
              <w:rPr>
                <w:sz w:val="2"/>
              </w:rPr>
            </w:pPr>
          </w:p>
        </w:tc>
      </w:tr>
      <w:tr w:rsidR="005E6B2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Организация и проведение мониторинга состояния продовольственной безопасности  и поддержки сельскохозяйственного производства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3.11, индикатор 3.12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Обеспечение формирования балансов сельскохозяйственной продукции, сырья  и продовольствия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3.11, индикатор 3.12 </w:t>
            </w:r>
          </w:p>
        </w:tc>
        <w:tc>
          <w:tcPr>
            <w:tcW w:w="57" w:type="dxa"/>
            <w:tcBorders>
              <w:left w:val="single" w:sz="4" w:space="0" w:color="000000"/>
            </w:tcBorders>
          </w:tcPr>
          <w:p w:rsidR="005E6B22" w:rsidRDefault="005E6B22">
            <w:pPr>
              <w:rPr>
                <w:sz w:val="2"/>
              </w:rPr>
            </w:pPr>
          </w:p>
        </w:tc>
      </w:tr>
      <w:tr w:rsidR="005E6B2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ГУП «Продовольственный фонд» на возмещение затрат по антитеррористической защите территории ГУП «Продовольственный фонд»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3.11, индикатор 3.12 </w:t>
            </w:r>
          </w:p>
        </w:tc>
        <w:tc>
          <w:tcPr>
            <w:tcW w:w="57" w:type="dxa"/>
            <w:tcBorders>
              <w:left w:val="single" w:sz="4" w:space="0" w:color="000000"/>
            </w:tcBorders>
          </w:tcPr>
          <w:p w:rsidR="005E6B22" w:rsidRDefault="005E6B22">
            <w:pPr>
              <w:rPr>
                <w:sz w:val="2"/>
              </w:rPr>
            </w:pPr>
          </w:p>
        </w:tc>
      </w:tr>
      <w:tr w:rsidR="005E6B2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субсидии ГУП «Продовольственный фонд» на возмещение затрат на проведение противоаварийных работ по ремонту элеватора мукомольного завода  им. В.И. Ленина» по адресу: пр.Обуховской Обороны, д. 7, литера Ж</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КППИТ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64 689,9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64 689,9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индикатор 3.11 </w:t>
            </w:r>
          </w:p>
        </w:tc>
        <w:tc>
          <w:tcPr>
            <w:tcW w:w="57" w:type="dxa"/>
            <w:tcBorders>
              <w:left w:val="single" w:sz="4" w:space="0" w:color="000000"/>
            </w:tcBorders>
          </w:tcPr>
          <w:p w:rsidR="005E6B22" w:rsidRDefault="005E6B22">
            <w:pPr>
              <w:rPr>
                <w:sz w:val="2"/>
              </w:rPr>
            </w:pPr>
          </w:p>
        </w:tc>
      </w:tr>
      <w:tr w:rsidR="005E6B22">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488 422,7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407 572,4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414 684,0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471 727,1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421 856,8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429 197,0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2 633 460,0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6B22" w:rsidRDefault="009A33D7">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5E6B22" w:rsidRDefault="005E6B22">
            <w:pPr>
              <w:rPr>
                <w:sz w:val="2"/>
              </w:rPr>
            </w:pPr>
          </w:p>
        </w:tc>
      </w:tr>
    </w:tbl>
    <w:p w:rsidR="005E6B22" w:rsidRDefault="005E6B22">
      <w:pPr>
        <w:rPr>
          <w:sz w:val="2"/>
          <w:szCs w:val="22"/>
        </w:rPr>
        <w:sectPr w:rsidR="005E6B22">
          <w:pgSz w:w="16839" w:h="11907" w:orient="landscape" w:code="9"/>
          <w:pgMar w:top="567" w:right="567" w:bottom="517" w:left="567" w:header="567" w:footer="517" w:gutter="0"/>
          <w:cols w:space="720"/>
          <w:titlePg/>
        </w:sectPr>
      </w:pPr>
    </w:p>
    <w:p w:rsidR="005E6B22" w:rsidRDefault="005E6B22">
      <w:pPr>
        <w:rPr>
          <w:sz w:val="2"/>
          <w:szCs w:val="22"/>
        </w:rPr>
      </w:pPr>
    </w:p>
    <w:p w:rsidR="005E6B22" w:rsidRDefault="005E6B22">
      <w:pPr>
        <w:rPr>
          <w:sz w:val="2"/>
          <w:szCs w:val="22"/>
        </w:rPr>
      </w:pPr>
    </w:p>
    <w:p w:rsidR="005E6B22" w:rsidRDefault="009A33D7">
      <w:pPr>
        <w:jc w:val="center"/>
        <w:outlineLvl w:val="0"/>
        <w:rPr>
          <w:rFonts w:ascii="Times New Roman" w:eastAsia="Times New Roman" w:hAnsi="Times New Roman" w:cs="Times New Roman"/>
          <w:b/>
          <w:color w:val="050505"/>
          <w:szCs w:val="22"/>
        </w:rPr>
      </w:pPr>
      <w:r>
        <w:rPr>
          <w:rFonts w:ascii="Times New Roman" w:eastAsia="Times New Roman" w:hAnsi="Times New Roman" w:cs="Times New Roman"/>
          <w:b/>
          <w:color w:val="050505"/>
          <w:szCs w:val="22"/>
        </w:rPr>
        <w:t>4.4. Механизмы реализации мероприятий подпрограммы 3</w:t>
      </w:r>
    </w:p>
    <w:p w:rsidR="005E6B22" w:rsidRDefault="005E6B22">
      <w:pPr>
        <w:jc w:val="center"/>
        <w:rPr>
          <w:rFonts w:ascii="Times New Roman" w:eastAsia="Times New Roman" w:hAnsi="Times New Roman" w:cs="Times New Roman"/>
          <w:b/>
          <w:color w:val="050505"/>
          <w:szCs w:val="22"/>
        </w:rPr>
      </w:pPr>
    </w:p>
    <w:p w:rsidR="005E6B22" w:rsidRDefault="009A33D7">
      <w:pPr>
        <w:pStyle w:val="31"/>
        <w:spacing w:line="272" w:lineRule="auto"/>
        <w:jc w:val="center"/>
        <w:rPr>
          <w:rFonts w:ascii="Times New Roman" w:hAnsi="Times New Roman"/>
          <w:b/>
          <w:color w:val="050505"/>
          <w:sz w:val="24"/>
        </w:rPr>
      </w:pPr>
      <w:r>
        <w:rPr>
          <w:rFonts w:ascii="Times New Roman" w:hAnsi="Times New Roman"/>
          <w:b/>
          <w:color w:val="050505"/>
          <w:sz w:val="24"/>
        </w:rPr>
        <w:t xml:space="preserve">4.4.1. Стимулирование производства основных видов </w:t>
      </w:r>
      <w:r>
        <w:rPr>
          <w:rFonts w:ascii="Times New Roman" w:hAnsi="Times New Roman"/>
          <w:b/>
          <w:color w:val="050505"/>
          <w:sz w:val="24"/>
        </w:rPr>
        <w:br/>
        <w:t>сельскохозяйственной продукции и производства пищевых продуктов</w:t>
      </w:r>
    </w:p>
    <w:p w:rsidR="005E6B22" w:rsidRDefault="005E6B22">
      <w:pPr>
        <w:pStyle w:val="31"/>
        <w:spacing w:line="272" w:lineRule="auto"/>
        <w:ind w:firstLine="540"/>
        <w:jc w:val="both"/>
        <w:rPr>
          <w:rFonts w:ascii="Times New Roman" w:hAnsi="Times New Roman"/>
          <w:color w:val="050505"/>
          <w:sz w:val="16"/>
        </w:rPr>
      </w:pPr>
    </w:p>
    <w:p w:rsidR="005E6B22" w:rsidRDefault="009A33D7">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4769">
        <w:r>
          <w:rPr>
            <w:rFonts w:ascii="Times New Roman" w:hAnsi="Times New Roman"/>
            <w:color w:val="050505"/>
            <w:sz w:val="24"/>
          </w:rPr>
          <w:t>пунктов 1.1</w:t>
        </w:r>
      </w:hyperlink>
      <w:r>
        <w:rPr>
          <w:rFonts w:ascii="Times New Roman" w:hAnsi="Times New Roman"/>
          <w:color w:val="050505"/>
          <w:sz w:val="24"/>
        </w:rPr>
        <w:t xml:space="preserve"> – </w:t>
      </w:r>
      <w:hyperlink w:anchor="P4977">
        <w:r>
          <w:rPr>
            <w:rFonts w:ascii="Times New Roman" w:hAnsi="Times New Roman"/>
            <w:color w:val="050505"/>
            <w:sz w:val="24"/>
          </w:rPr>
          <w:t>1.</w:t>
        </w:r>
      </w:hyperlink>
      <w:r>
        <w:rPr>
          <w:rFonts w:ascii="Times New Roman" w:hAnsi="Times New Roman"/>
          <w:color w:val="050505"/>
          <w:sz w:val="24"/>
        </w:rPr>
        <w:t xml:space="preserve">6 перечня мероприятий подпрограммы, отнесенных к процессной части, КППИТ разрабатывает </w:t>
      </w:r>
      <w:r>
        <w:rPr>
          <w:rFonts w:ascii="Times New Roman" w:hAnsi="Times New Roman"/>
          <w:color w:val="050505"/>
          <w:sz w:val="24"/>
        </w:rPr>
        <w:br/>
        <w:t xml:space="preserve">и согласовывает проекты постановлений Правительства Санкт-Петербурга о порядке предоставления субсидий в соответствующем финансовом году, разрабатывает </w:t>
      </w:r>
      <w:r>
        <w:rPr>
          <w:rFonts w:ascii="Times New Roman" w:hAnsi="Times New Roman"/>
          <w:color w:val="050505"/>
          <w:sz w:val="24"/>
        </w:rPr>
        <w:br/>
        <w:t>и утверждает распоряжение КППИТ о реализации указанных постановлений и организует предоставление субсидий в соответствии с утвержденными нормативными правовыми актами.</w:t>
      </w:r>
    </w:p>
    <w:p w:rsidR="005E6B22" w:rsidRDefault="009A33D7">
      <w:pPr>
        <w:pStyle w:val="31"/>
        <w:spacing w:line="272" w:lineRule="auto"/>
        <w:jc w:val="center"/>
        <w:rPr>
          <w:rFonts w:ascii="Times New Roman" w:hAnsi="Times New Roman"/>
          <w:b/>
          <w:color w:val="050505"/>
          <w:sz w:val="24"/>
        </w:rPr>
      </w:pPr>
      <w:r>
        <w:rPr>
          <w:rFonts w:ascii="Times New Roman" w:hAnsi="Times New Roman"/>
          <w:b/>
          <w:color w:val="050505"/>
          <w:sz w:val="24"/>
        </w:rPr>
        <w:t xml:space="preserve">4.4.2. Повышение финансовой устойчивости, </w:t>
      </w:r>
      <w:r>
        <w:rPr>
          <w:rFonts w:ascii="Times New Roman" w:hAnsi="Times New Roman"/>
          <w:b/>
          <w:color w:val="050505"/>
          <w:sz w:val="24"/>
        </w:rPr>
        <w:br/>
        <w:t>стимулирование инвестиционной деятельности в агропромышленном комплексе</w:t>
      </w:r>
    </w:p>
    <w:p w:rsidR="005E6B22" w:rsidRDefault="005E6B22">
      <w:pPr>
        <w:pStyle w:val="31"/>
        <w:spacing w:line="272" w:lineRule="auto"/>
        <w:ind w:firstLine="540"/>
        <w:jc w:val="both"/>
        <w:rPr>
          <w:rFonts w:ascii="Times New Roman" w:hAnsi="Times New Roman"/>
          <w:color w:val="050505"/>
          <w:sz w:val="16"/>
        </w:rPr>
      </w:pPr>
    </w:p>
    <w:p w:rsidR="005E6B22" w:rsidRDefault="009A33D7">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5002">
        <w:r>
          <w:rPr>
            <w:rFonts w:ascii="Times New Roman" w:hAnsi="Times New Roman"/>
            <w:color w:val="050505"/>
            <w:sz w:val="24"/>
          </w:rPr>
          <w:t>пунктов 2.1</w:t>
        </w:r>
      </w:hyperlink>
      <w:r>
        <w:rPr>
          <w:rFonts w:ascii="Times New Roman" w:hAnsi="Times New Roman"/>
          <w:color w:val="050505"/>
          <w:sz w:val="24"/>
        </w:rPr>
        <w:t xml:space="preserve"> и </w:t>
      </w:r>
      <w:hyperlink w:anchor="P5016">
        <w:r>
          <w:rPr>
            <w:rFonts w:ascii="Times New Roman" w:hAnsi="Times New Roman"/>
            <w:color w:val="050505"/>
            <w:sz w:val="24"/>
          </w:rPr>
          <w:t>2.2</w:t>
        </w:r>
      </w:hyperlink>
      <w:r>
        <w:rPr>
          <w:rFonts w:ascii="Times New Roman" w:hAnsi="Times New Roman"/>
          <w:color w:val="050505"/>
          <w:sz w:val="24"/>
        </w:rPr>
        <w:t xml:space="preserve"> перечня мероприятий подпрограммы, отнесенных к процессной части, КППИТ разрабатывает </w:t>
      </w:r>
      <w:r>
        <w:rPr>
          <w:rFonts w:ascii="Times New Roman" w:hAnsi="Times New Roman"/>
          <w:color w:val="050505"/>
          <w:sz w:val="24"/>
        </w:rPr>
        <w:br/>
        <w:t xml:space="preserve">и согласовывает проекты постановлений Правительства Санкт-Петербурга о порядке предоставления субсидий в соответствующем финансовом году, разрабатывает </w:t>
      </w:r>
      <w:r>
        <w:rPr>
          <w:rFonts w:ascii="Times New Roman" w:hAnsi="Times New Roman"/>
          <w:color w:val="050505"/>
          <w:sz w:val="24"/>
        </w:rPr>
        <w:br/>
        <w:t>и утверждает распоряжение КППИТ о реализации указанных постановлений и организует предоставление субсидий в соответствии с утвержденными нормативными правовыми актами.</w:t>
      </w:r>
    </w:p>
    <w:p w:rsidR="005E6B22" w:rsidRDefault="005E6B22">
      <w:pPr>
        <w:pStyle w:val="31"/>
        <w:spacing w:line="272" w:lineRule="auto"/>
        <w:ind w:firstLine="540"/>
        <w:jc w:val="both"/>
        <w:rPr>
          <w:rFonts w:ascii="Times New Roman" w:hAnsi="Times New Roman"/>
          <w:color w:val="050505"/>
          <w:sz w:val="24"/>
        </w:rPr>
      </w:pPr>
    </w:p>
    <w:p w:rsidR="005E6B22" w:rsidRDefault="009A33D7">
      <w:pPr>
        <w:pStyle w:val="31"/>
        <w:spacing w:line="272" w:lineRule="auto"/>
        <w:jc w:val="center"/>
        <w:rPr>
          <w:rFonts w:ascii="Times New Roman" w:hAnsi="Times New Roman"/>
          <w:b/>
          <w:color w:val="050505"/>
          <w:sz w:val="24"/>
        </w:rPr>
      </w:pPr>
      <w:r>
        <w:rPr>
          <w:rFonts w:ascii="Times New Roman" w:hAnsi="Times New Roman"/>
          <w:b/>
          <w:color w:val="050505"/>
          <w:sz w:val="24"/>
        </w:rPr>
        <w:t>4.4.3. Содействие развитию рыбохозяйственного комплекса</w:t>
      </w:r>
    </w:p>
    <w:p w:rsidR="005E6B22" w:rsidRDefault="005E6B22">
      <w:pPr>
        <w:pStyle w:val="31"/>
        <w:spacing w:line="272" w:lineRule="auto"/>
        <w:ind w:firstLine="540"/>
        <w:jc w:val="both"/>
        <w:rPr>
          <w:rFonts w:ascii="Times New Roman" w:hAnsi="Times New Roman"/>
          <w:color w:val="050505"/>
          <w:sz w:val="16"/>
        </w:rPr>
      </w:pPr>
    </w:p>
    <w:p w:rsidR="005E6B22" w:rsidRDefault="009A33D7">
      <w:pPr>
        <w:pStyle w:val="31"/>
        <w:spacing w:line="272" w:lineRule="auto"/>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6564">
        <w:r>
          <w:rPr>
            <w:rFonts w:ascii="Times New Roman" w:hAnsi="Times New Roman"/>
            <w:color w:val="050505"/>
            <w:sz w:val="24"/>
          </w:rPr>
          <w:t>пункта 3.1</w:t>
        </w:r>
      </w:hyperlink>
      <w:r>
        <w:rPr>
          <w:color w:val="050505"/>
        </w:rPr>
        <w:t xml:space="preserve"> </w:t>
      </w:r>
      <w:r>
        <w:rPr>
          <w:rFonts w:ascii="Times New Roman" w:hAnsi="Times New Roman"/>
          <w:color w:val="050505"/>
          <w:sz w:val="24"/>
        </w:rPr>
        <w:t xml:space="preserve">перечня мероприятий подпрограммы, отнесенных </w:t>
      </w:r>
      <w:r>
        <w:rPr>
          <w:rFonts w:ascii="Times New Roman" w:hAnsi="Times New Roman"/>
          <w:color w:val="050505"/>
          <w:sz w:val="24"/>
        </w:rPr>
        <w:br/>
        <w:t>к процессной части, КППИТ разрабатывает и согласовывает проект постановления Правительства Санкт-Петербурга о порядке предоставления субсидий в соответствующем финансовом году, разрабатывает и утверждает распоряжение КППИТ о реализации указанного постановления и организует предоставление субсидий в соответствии с утвержденными нормативными правовыми актами.</w:t>
      </w:r>
    </w:p>
    <w:p w:rsidR="005E6B22" w:rsidRDefault="009A33D7">
      <w:pPr>
        <w:pStyle w:val="31"/>
        <w:spacing w:line="272" w:lineRule="auto"/>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6540">
        <w:r>
          <w:rPr>
            <w:rFonts w:ascii="Times New Roman" w:hAnsi="Times New Roman"/>
            <w:color w:val="050505"/>
            <w:sz w:val="24"/>
          </w:rPr>
          <w:t>пункта 3.2</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к процессной части, планируется участие КППИТ в работе научно-промысловых советов, взаимодействие КППИТ с научно-исследовательскими институтами по вопросам состояния сырьевых запасов водных биологических ресурсов в водных объектах, находящихся на территории Санкт-Петербурга, проведение рабочих совещаний с представителями рыбохозяйственных организаций и общественных организаций.</w:t>
      </w:r>
    </w:p>
    <w:p w:rsidR="005E6B22" w:rsidRDefault="005E6B22">
      <w:pPr>
        <w:pStyle w:val="31"/>
        <w:spacing w:line="272" w:lineRule="auto"/>
        <w:ind w:firstLine="540"/>
        <w:jc w:val="both"/>
        <w:rPr>
          <w:rFonts w:ascii="Times New Roman" w:hAnsi="Times New Roman"/>
          <w:color w:val="050505"/>
          <w:sz w:val="24"/>
        </w:rPr>
      </w:pPr>
    </w:p>
    <w:p w:rsidR="005E6B22" w:rsidRDefault="009A33D7">
      <w:pPr>
        <w:pStyle w:val="31"/>
        <w:spacing w:line="272" w:lineRule="auto"/>
        <w:jc w:val="center"/>
        <w:rPr>
          <w:rFonts w:ascii="Times New Roman" w:hAnsi="Times New Roman"/>
          <w:b/>
          <w:color w:val="050505"/>
          <w:sz w:val="24"/>
        </w:rPr>
      </w:pPr>
      <w:r>
        <w:rPr>
          <w:rFonts w:ascii="Times New Roman" w:hAnsi="Times New Roman"/>
          <w:b/>
          <w:color w:val="050505"/>
          <w:sz w:val="24"/>
        </w:rPr>
        <w:t>4.4.4. Содействие кадровому обеспечению агропромышленного комплекса</w:t>
      </w:r>
    </w:p>
    <w:p w:rsidR="005E6B22" w:rsidRDefault="005E6B22">
      <w:pPr>
        <w:pStyle w:val="31"/>
        <w:spacing w:line="272" w:lineRule="auto"/>
        <w:ind w:firstLine="540"/>
        <w:jc w:val="both"/>
        <w:rPr>
          <w:rFonts w:ascii="Times New Roman" w:hAnsi="Times New Roman"/>
          <w:color w:val="050505"/>
          <w:sz w:val="16"/>
        </w:rPr>
      </w:pPr>
    </w:p>
    <w:p w:rsidR="005E6B22" w:rsidRDefault="009A33D7">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5055">
        <w:r>
          <w:rPr>
            <w:rFonts w:ascii="Times New Roman" w:hAnsi="Times New Roman"/>
            <w:color w:val="050505"/>
            <w:sz w:val="24"/>
          </w:rPr>
          <w:t>пункта 4.1</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 xml:space="preserve">к процессной части, КППИТ путем закупки товаров, работ, услуг для обеспечения нужд Санкт-Петербурга в соответствии с </w:t>
      </w:r>
      <w:hyperlink r:id="rId28">
        <w:r>
          <w:rPr>
            <w:rFonts w:ascii="Times New Roman" w:hAnsi="Times New Roman"/>
            <w:color w:val="050505"/>
            <w:sz w:val="24"/>
          </w:rPr>
          <w:t>Законом</w:t>
        </w:r>
      </w:hyperlink>
      <w:r>
        <w:rPr>
          <w:rFonts w:ascii="Times New Roman" w:hAnsi="Times New Roman"/>
          <w:color w:val="050505"/>
          <w:sz w:val="24"/>
        </w:rPr>
        <w:t xml:space="preserve"> № 44-ФЗ в целях содействия повышению привлекательности сельскохозяйственной отрасли для работников осуществляет организацию проведения торжественных мероприятий в связи с Днем работника сельского хозяйства и перерабатывающей промышленности (далее – торжественные мероприятия) либо участвует в организации торжественных мероприятий. </w:t>
      </w:r>
    </w:p>
    <w:p w:rsidR="005E6B22" w:rsidRDefault="009A33D7">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5067">
        <w:r>
          <w:rPr>
            <w:rFonts w:ascii="Times New Roman" w:hAnsi="Times New Roman"/>
            <w:color w:val="050505"/>
            <w:sz w:val="24"/>
          </w:rPr>
          <w:t>пункта 4.2</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 xml:space="preserve">к процессной части, связанных с текущими расходами, осуществляются проверка, согласование и направление в Министерство сельского хозяйства Российской Федерации </w:t>
      </w:r>
      <w:r>
        <w:rPr>
          <w:rFonts w:ascii="Times New Roman" w:hAnsi="Times New Roman"/>
          <w:color w:val="050505"/>
          <w:sz w:val="24"/>
        </w:rPr>
        <w:lastRenderedPageBreak/>
        <w:t xml:space="preserve">документов на награждение работников агропромышленного комплекса </w:t>
      </w:r>
      <w:r>
        <w:rPr>
          <w:rFonts w:ascii="Times New Roman" w:hAnsi="Times New Roman"/>
          <w:color w:val="050505"/>
          <w:sz w:val="24"/>
        </w:rPr>
        <w:br/>
        <w:t xml:space="preserve">Санкт-Петербурга ведомственными наградами Министерства сельского хозяйства Российской Федерации в соответствии с </w:t>
      </w:r>
      <w:hyperlink r:id="rId29">
        <w:r>
          <w:rPr>
            <w:rFonts w:ascii="Times New Roman" w:hAnsi="Times New Roman"/>
            <w:color w:val="050505"/>
            <w:sz w:val="24"/>
          </w:rPr>
          <w:t>приказом</w:t>
        </w:r>
      </w:hyperlink>
      <w:r>
        <w:rPr>
          <w:rFonts w:ascii="Times New Roman" w:hAnsi="Times New Roman"/>
          <w:color w:val="050505"/>
          <w:sz w:val="24"/>
        </w:rPr>
        <w:t xml:space="preserve"> Министерства сельского хозяйства Российской Федерации от 24.08.2016 № 380 «О ведомственных наградах Министерства сельского хозяйства Российской Федерации».</w:t>
      </w:r>
    </w:p>
    <w:p w:rsidR="005E6B22" w:rsidRDefault="009A33D7">
      <w:pPr>
        <w:pStyle w:val="31"/>
        <w:ind w:firstLine="540"/>
        <w:jc w:val="both"/>
        <w:rPr>
          <w:rFonts w:ascii="Times New Roman" w:hAnsi="Times New Roman"/>
          <w:color w:val="050505"/>
          <w:sz w:val="24"/>
        </w:rPr>
      </w:pPr>
      <w:r>
        <w:rPr>
          <w:rFonts w:ascii="Times New Roman" w:hAnsi="Times New Roman"/>
          <w:color w:val="050505"/>
          <w:sz w:val="24"/>
        </w:rPr>
        <w:t xml:space="preserve">В рамках реализации </w:t>
      </w:r>
      <w:hyperlink w:anchor="P5080">
        <w:r>
          <w:rPr>
            <w:rFonts w:ascii="Times New Roman" w:hAnsi="Times New Roman"/>
            <w:color w:val="050505"/>
            <w:sz w:val="24"/>
          </w:rPr>
          <w:t>пункта 4.3</w:t>
        </w:r>
      </w:hyperlink>
      <w:r>
        <w:rPr>
          <w:rFonts w:ascii="Times New Roman" w:hAnsi="Times New Roman"/>
          <w:color w:val="050505"/>
          <w:sz w:val="24"/>
        </w:rPr>
        <w:t xml:space="preserve"> перечня мероприятий подпрограммы, отнесенных </w:t>
      </w:r>
      <w:r>
        <w:rPr>
          <w:rFonts w:ascii="Times New Roman" w:hAnsi="Times New Roman"/>
          <w:color w:val="050505"/>
          <w:sz w:val="24"/>
        </w:rPr>
        <w:br/>
        <w:t>к процессной части, КППИТ организует ведомственное статистическое наблюдение в сфере кадрового обеспечения организаций агропромышленного комплекса Санкт-Петербурга в соответствии с формами, утверждаемыми Министерством сельского хозяйства Российской Федерации.</w:t>
      </w:r>
    </w:p>
    <w:p w:rsidR="005E6B22" w:rsidRDefault="005E6B22">
      <w:pPr>
        <w:pStyle w:val="31"/>
        <w:spacing w:line="272" w:lineRule="auto"/>
        <w:rPr>
          <w:rFonts w:ascii="Times New Roman" w:hAnsi="Times New Roman"/>
          <w:color w:val="050505"/>
          <w:sz w:val="24"/>
        </w:rPr>
      </w:pPr>
    </w:p>
    <w:p w:rsidR="005E6B22" w:rsidRDefault="009A33D7">
      <w:pPr>
        <w:pStyle w:val="31"/>
        <w:spacing w:line="272" w:lineRule="auto"/>
        <w:jc w:val="center"/>
        <w:rPr>
          <w:rFonts w:ascii="Times New Roman" w:hAnsi="Times New Roman"/>
          <w:b/>
          <w:color w:val="050505"/>
          <w:sz w:val="24"/>
        </w:rPr>
      </w:pPr>
      <w:r>
        <w:rPr>
          <w:rFonts w:ascii="Times New Roman" w:hAnsi="Times New Roman"/>
          <w:b/>
          <w:color w:val="050505"/>
          <w:sz w:val="24"/>
        </w:rPr>
        <w:t>4.4.5. Содействие обеспечению продовольственной безопасности</w:t>
      </w:r>
    </w:p>
    <w:p w:rsidR="005E6B22" w:rsidRDefault="005E6B22">
      <w:pPr>
        <w:pStyle w:val="31"/>
        <w:spacing w:line="272" w:lineRule="auto"/>
        <w:rPr>
          <w:rFonts w:ascii="Times New Roman" w:hAnsi="Times New Roman"/>
          <w:color w:val="050505"/>
          <w:sz w:val="16"/>
        </w:rPr>
      </w:pPr>
    </w:p>
    <w:p w:rsidR="005E6B22" w:rsidRDefault="009A33D7">
      <w:pPr>
        <w:pStyle w:val="31"/>
        <w:ind w:firstLine="567"/>
        <w:jc w:val="both"/>
        <w:rPr>
          <w:rFonts w:ascii="Times New Roman" w:hAnsi="Times New Roman"/>
          <w:color w:val="050505"/>
          <w:sz w:val="24"/>
        </w:rPr>
      </w:pPr>
      <w:r>
        <w:rPr>
          <w:rFonts w:ascii="Times New Roman" w:hAnsi="Times New Roman"/>
          <w:color w:val="050505"/>
          <w:sz w:val="24"/>
        </w:rPr>
        <w:t xml:space="preserve">В рамках реализации пункта 5.1 перечня мероприятий подпрограммы, отнесенных </w:t>
      </w:r>
      <w:r>
        <w:rPr>
          <w:rFonts w:ascii="Times New Roman" w:hAnsi="Times New Roman"/>
          <w:color w:val="050505"/>
          <w:sz w:val="24"/>
        </w:rPr>
        <w:br/>
        <w:t xml:space="preserve">к процессной части, КППИТ разрабатывает и согласовывает проект постановления Правительства Санкт-Петербурга о порядке предоставления субсидий ГУП «Продовольственный фонд» на возмещение затрат на доставку зерна из регионов </w:t>
      </w:r>
      <w:r>
        <w:rPr>
          <w:rFonts w:ascii="Times New Roman" w:hAnsi="Times New Roman"/>
          <w:color w:val="050505"/>
          <w:sz w:val="24"/>
        </w:rPr>
        <w:br/>
        <w:t>на элеваторы Санкт-Петербурга, хранение, включая затраты на поддержание, обслуживание и страхование регионального продовольственного фонда Санкт-Петербурга, и организует предоставление указанных субсидий в соответствии с постановлением Правительства Санкт-Петербурга от 14.09.2004 № 1563 «О региональном продовольственном фонде Санкт-Петербурга».</w:t>
      </w:r>
    </w:p>
    <w:p w:rsidR="005E6B22" w:rsidRDefault="009A33D7">
      <w:pPr>
        <w:pStyle w:val="31"/>
        <w:ind w:firstLine="567"/>
        <w:jc w:val="both"/>
        <w:rPr>
          <w:rFonts w:ascii="Times New Roman" w:hAnsi="Times New Roman"/>
          <w:color w:val="050505"/>
          <w:sz w:val="24"/>
        </w:rPr>
      </w:pPr>
      <w:r>
        <w:rPr>
          <w:rFonts w:ascii="Times New Roman" w:hAnsi="Times New Roman"/>
          <w:color w:val="050505"/>
          <w:sz w:val="24"/>
        </w:rPr>
        <w:t xml:space="preserve">В рамках реализации пунктов 5.2 и 5.3 перечня мероприятий подпрограммы, отнесенных к процессной части, КППИТ организует и проводит мониторинг состояния продовольственной безопасности и поддержки сельскохозяйственного производства </w:t>
      </w:r>
      <w:r>
        <w:rPr>
          <w:rFonts w:ascii="Times New Roman" w:hAnsi="Times New Roman"/>
          <w:color w:val="050505"/>
          <w:sz w:val="24"/>
        </w:rPr>
        <w:br/>
        <w:t xml:space="preserve">в Санкт-Петербурге, формирует балансы сельскохозяйственной продукции, сырья </w:t>
      </w:r>
      <w:r>
        <w:rPr>
          <w:rFonts w:ascii="Times New Roman" w:hAnsi="Times New Roman"/>
          <w:color w:val="050505"/>
          <w:sz w:val="24"/>
        </w:rPr>
        <w:br/>
        <w:t>и продовольствия по видам продукции в сроки, определенные Министерством сельского хозяйства Российской Федерации, в Федеральной государственной информационной системе "Система мониторинга и прогнозирования продовольственной безопасности Российской Федерации".</w:t>
      </w:r>
    </w:p>
    <w:p w:rsidR="005E6B22" w:rsidRDefault="009A33D7">
      <w:pPr>
        <w:pStyle w:val="31"/>
        <w:ind w:firstLine="567"/>
        <w:jc w:val="both"/>
        <w:rPr>
          <w:rFonts w:ascii="Times New Roman" w:hAnsi="Times New Roman"/>
          <w:color w:val="050505"/>
          <w:sz w:val="24"/>
        </w:rPr>
      </w:pPr>
      <w:r>
        <w:rPr>
          <w:rFonts w:ascii="Times New Roman" w:hAnsi="Times New Roman"/>
          <w:color w:val="050505"/>
          <w:sz w:val="24"/>
        </w:rPr>
        <w:t xml:space="preserve">В рамках реализации пункта 5.4 перечня мероприятий подпрограммы, отнесенных </w:t>
      </w:r>
      <w:r>
        <w:rPr>
          <w:rFonts w:ascii="Times New Roman" w:hAnsi="Times New Roman"/>
          <w:color w:val="050505"/>
          <w:sz w:val="24"/>
        </w:rPr>
        <w:br/>
        <w:t>к процессной части, КППИТ разрабатывает и согласовывает проект постановления Правительства Санкт-Петербурга о порядке предоставления субсидии ГУП "Продовольственный фонд" по антитеррористической защите территории ГУП "Продовольственный фонд" в целях выполнения требований по обеспечению безопасности в соответствии с Федеральным законом "О противодействии терроризму" и организует предоставление указанной субсидии.</w:t>
      </w:r>
    </w:p>
    <w:p w:rsidR="005E6B22" w:rsidRDefault="009A33D7">
      <w:pPr>
        <w:pStyle w:val="31"/>
        <w:ind w:firstLine="567"/>
        <w:jc w:val="both"/>
        <w:rPr>
          <w:rFonts w:ascii="Times New Roman" w:hAnsi="Times New Roman"/>
          <w:color w:val="050505"/>
          <w:sz w:val="24"/>
        </w:rPr>
      </w:pPr>
      <w:r>
        <w:rPr>
          <w:rFonts w:ascii="Times New Roman" w:hAnsi="Times New Roman"/>
          <w:color w:val="050505"/>
          <w:sz w:val="24"/>
        </w:rPr>
        <w:t xml:space="preserve">В рамках реализации пункта 5.5 перечня мероприятий подпрограммы, отнесенных </w:t>
      </w:r>
      <w:r>
        <w:rPr>
          <w:rFonts w:ascii="Times New Roman" w:hAnsi="Times New Roman"/>
          <w:color w:val="050505"/>
          <w:sz w:val="24"/>
        </w:rPr>
        <w:br/>
        <w:t>к процессной части, КППИТ разрабатывает и согласовывает проект постановления Правительства Санкт-Петербурга о порядке предоставления субсидии ГУП "Продовольственный фонд" на возмещение затрат на проведение противоаварийных работ по ремонту элеватора мукомольного завода им. В.И.Ленина по адресу: пр. Обуховской Обороны, д. 7, литера Ж, возникших в период с 01.01.2022 по 01.12.2025, и организует предоставление указанной субсидии.</w:t>
      </w:r>
    </w:p>
    <w:p w:rsidR="005E6B22" w:rsidRDefault="009A33D7">
      <w:pPr>
        <w:pStyle w:val="31"/>
        <w:jc w:val="center"/>
        <w:outlineLvl w:val="2"/>
        <w:rPr>
          <w:rFonts w:ascii="Times New Roman" w:hAnsi="Times New Roman"/>
          <w:b/>
          <w:strike/>
          <w:color w:val="050505"/>
          <w:sz w:val="24"/>
        </w:rPr>
      </w:pPr>
      <w:r>
        <w:rPr>
          <w:rFonts w:ascii="Times New Roman" w:hAnsi="Times New Roman"/>
          <w:b/>
          <w:color w:val="050505"/>
          <w:sz w:val="24"/>
        </w:rPr>
        <w:t>4.5.</w:t>
      </w:r>
      <w:r>
        <w:rPr>
          <w:rFonts w:ascii="Times New Roman" w:hAnsi="Times New Roman"/>
          <w:color w:val="050505"/>
          <w:sz w:val="24"/>
        </w:rPr>
        <w:t xml:space="preserve"> </w:t>
      </w:r>
      <w:r>
        <w:rPr>
          <w:rFonts w:ascii="Times New Roman" w:hAnsi="Times New Roman"/>
          <w:b/>
          <w:color w:val="050505"/>
          <w:sz w:val="24"/>
        </w:rPr>
        <w:t xml:space="preserve">Механизм государственной поддержки </w:t>
      </w:r>
    </w:p>
    <w:p w:rsidR="005E6B22" w:rsidRDefault="009A33D7">
      <w:pPr>
        <w:pStyle w:val="31"/>
        <w:jc w:val="center"/>
        <w:outlineLvl w:val="2"/>
        <w:rPr>
          <w:rFonts w:ascii="Times New Roman" w:hAnsi="Times New Roman"/>
          <w:b/>
          <w:color w:val="050505"/>
          <w:sz w:val="24"/>
        </w:rPr>
      </w:pPr>
      <w:r>
        <w:rPr>
          <w:rFonts w:ascii="Times New Roman" w:hAnsi="Times New Roman"/>
          <w:b/>
          <w:color w:val="050505"/>
          <w:sz w:val="24"/>
        </w:rPr>
        <w:t>субъектов деятельности в сфере агропромышленного комплекса</w:t>
      </w:r>
    </w:p>
    <w:p w:rsidR="005E6B22" w:rsidRDefault="005E6B22">
      <w:pPr>
        <w:pStyle w:val="31"/>
        <w:ind w:firstLine="540"/>
        <w:jc w:val="both"/>
        <w:rPr>
          <w:rFonts w:ascii="Times New Roman" w:hAnsi="Times New Roman"/>
          <w:color w:val="050505"/>
          <w:sz w:val="16"/>
        </w:rPr>
      </w:pPr>
    </w:p>
    <w:p w:rsidR="005E6B22" w:rsidRDefault="009A33D7">
      <w:pPr>
        <w:ind w:firstLine="567"/>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Государственная поддержка</w:t>
      </w:r>
      <w:r>
        <w:rPr>
          <w:rFonts w:ascii="Times New Roman" w:eastAsia="Times New Roman" w:hAnsi="Times New Roman" w:cs="Times New Roman"/>
          <w:b/>
          <w:color w:val="050505"/>
          <w:szCs w:val="22"/>
        </w:rPr>
        <w:t xml:space="preserve"> </w:t>
      </w:r>
      <w:r>
        <w:rPr>
          <w:rFonts w:ascii="Times New Roman" w:eastAsia="Times New Roman" w:hAnsi="Times New Roman" w:cs="Times New Roman"/>
          <w:color w:val="050505"/>
          <w:szCs w:val="22"/>
        </w:rPr>
        <w:t xml:space="preserve">субъектов деятельности в сфере агропромышленного комплекса из числа  сельскохозяйственных товаропроизводителей в соответствии с частью 1 статьи 3 Федерального закона «О развитии сельского хозяйства» (далее – </w:t>
      </w:r>
      <w:r>
        <w:rPr>
          <w:rFonts w:ascii="Times New Roman" w:eastAsia="Times New Roman" w:hAnsi="Times New Roman" w:cs="Times New Roman"/>
          <w:color w:val="050505"/>
          <w:szCs w:val="22"/>
        </w:rPr>
        <w:lastRenderedPageBreak/>
        <w:t xml:space="preserve">сельскохозяйственные товаропроизводители), иных юридических и физических лиц, осуществляющих деятельность в сегменте сельскохозяйственного производства, включая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организации, осуществляющие первичную и(или) последующую (промышленную) переработку сельскохозяйственной продукции, индивидуальных предпринимателей, крестьянские (фермерские) хозяйства, граждан, ведущих личное подсобное хозяйство,  применяющих специальный налоговый режим «Налог  </w:t>
      </w:r>
      <w:r>
        <w:rPr>
          <w:rFonts w:ascii="Times New Roman" w:eastAsia="Times New Roman" w:hAnsi="Times New Roman" w:cs="Times New Roman"/>
          <w:color w:val="050505"/>
          <w:szCs w:val="22"/>
        </w:rPr>
        <w:br/>
        <w:t xml:space="preserve">на профессиональный доход» (далее совместно – субъекты деятельности в сфере АПК), зарегистрированные(-ых) и осуществляющие(-их) свою производственную деятельность </w:t>
      </w:r>
      <w:r>
        <w:rPr>
          <w:rFonts w:ascii="Times New Roman" w:eastAsia="Times New Roman" w:hAnsi="Times New Roman" w:cs="Times New Roman"/>
          <w:color w:val="050505"/>
          <w:szCs w:val="22"/>
        </w:rPr>
        <w:br/>
        <w:t xml:space="preserve">на территории Санкт-Петербурга, осуществляется путем предоставления им субсидий </w:t>
      </w:r>
      <w:r>
        <w:rPr>
          <w:rFonts w:ascii="Times New Roman" w:eastAsia="Times New Roman" w:hAnsi="Times New Roman" w:cs="Times New Roman"/>
          <w:color w:val="050505"/>
          <w:szCs w:val="22"/>
        </w:rPr>
        <w:br/>
        <w:t xml:space="preserve">в соответствии с </w:t>
      </w:r>
      <w:hyperlink w:anchor="P4769">
        <w:r>
          <w:rPr>
            <w:rFonts w:ascii="Times New Roman" w:eastAsia="Times New Roman" w:hAnsi="Times New Roman" w:cs="Times New Roman"/>
            <w:color w:val="050505"/>
            <w:szCs w:val="22"/>
          </w:rPr>
          <w:t>пунктами 1.1</w:t>
        </w:r>
      </w:hyperlink>
      <w:r>
        <w:rPr>
          <w:rFonts w:ascii="Times New Roman" w:eastAsia="Times New Roman" w:hAnsi="Times New Roman" w:cs="Times New Roman"/>
          <w:color w:val="050505"/>
          <w:szCs w:val="22"/>
        </w:rPr>
        <w:t xml:space="preserve"> – </w:t>
      </w:r>
      <w:hyperlink w:anchor="P4977">
        <w:r>
          <w:rPr>
            <w:rFonts w:ascii="Times New Roman" w:eastAsia="Times New Roman" w:hAnsi="Times New Roman" w:cs="Times New Roman"/>
            <w:color w:val="050505"/>
            <w:szCs w:val="22"/>
          </w:rPr>
          <w:t>1.</w:t>
        </w:r>
      </w:hyperlink>
      <w:r>
        <w:rPr>
          <w:rFonts w:ascii="Times New Roman" w:eastAsia="Times New Roman" w:hAnsi="Times New Roman" w:cs="Times New Roman"/>
          <w:color w:val="050505"/>
          <w:szCs w:val="22"/>
        </w:rPr>
        <w:t xml:space="preserve">6, </w:t>
      </w:r>
      <w:hyperlink w:anchor="P5002">
        <w:r>
          <w:rPr>
            <w:rFonts w:ascii="Times New Roman" w:eastAsia="Times New Roman" w:hAnsi="Times New Roman" w:cs="Times New Roman"/>
            <w:color w:val="050505"/>
            <w:szCs w:val="22"/>
          </w:rPr>
          <w:t>2.1</w:t>
        </w:r>
      </w:hyperlink>
      <w:r>
        <w:rPr>
          <w:rFonts w:ascii="Times New Roman" w:eastAsia="Times New Roman" w:hAnsi="Times New Roman" w:cs="Times New Roman"/>
          <w:color w:val="050505"/>
          <w:szCs w:val="22"/>
        </w:rPr>
        <w:t xml:space="preserve">, </w:t>
      </w:r>
      <w:hyperlink w:anchor="P5016">
        <w:r>
          <w:rPr>
            <w:rFonts w:ascii="Times New Roman" w:eastAsia="Times New Roman" w:hAnsi="Times New Roman" w:cs="Times New Roman"/>
            <w:color w:val="050505"/>
            <w:szCs w:val="22"/>
          </w:rPr>
          <w:t>2.2</w:t>
        </w:r>
      </w:hyperlink>
      <w:r>
        <w:rPr>
          <w:rFonts w:ascii="Times New Roman" w:eastAsia="Times New Roman" w:hAnsi="Times New Roman" w:cs="Times New Roman"/>
          <w:color w:val="050505"/>
          <w:szCs w:val="22"/>
        </w:rPr>
        <w:t xml:space="preserve"> и </w:t>
      </w:r>
      <w:hyperlink w:anchor="P5030">
        <w:r>
          <w:rPr>
            <w:rFonts w:ascii="Times New Roman" w:eastAsia="Times New Roman" w:hAnsi="Times New Roman" w:cs="Times New Roman"/>
            <w:color w:val="050505"/>
            <w:szCs w:val="22"/>
          </w:rPr>
          <w:t>3.1</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связанных с текущими расходами.</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4.5.1. Субсидии, предусмотренные в </w:t>
      </w:r>
      <w:hyperlink r:id="rId30">
        <w:r>
          <w:rPr>
            <w:rFonts w:ascii="Times New Roman" w:eastAsia="Times New Roman" w:hAnsi="Times New Roman" w:cs="Times New Roman"/>
            <w:color w:val="050505"/>
            <w:szCs w:val="22"/>
          </w:rPr>
          <w:t>пункте 1.1</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31">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32">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отлов и отстрел диких животных, включая предоставление услуг в этих областях", являющимися организациями по племенному животноводству, имеющими племенные стада сельскохозяйственных животных, зарегистрированные в государственном племенном регистре, включенные в перечень,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 хозяйства Российской Федерации, на поддержку племенного животноводства в связи с производством (реализацией) продукции животноводства в Санкт-Петербурге, в целях возмещения части затрат, связанных с осуществлением указанной деятельности: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организаций, относящихся к сельскохозяйственным товаропроизводителям;</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33">
        <w:r>
          <w:rPr>
            <w:rFonts w:ascii="Times New Roman" w:eastAsia="Times New Roman" w:hAnsi="Times New Roman" w:cs="Times New Roman"/>
            <w:color w:val="050505"/>
            <w:szCs w:val="22"/>
          </w:rPr>
          <w:t>части 1 статьи 3</w:t>
        </w:r>
      </w:hyperlink>
      <w:r>
        <w:rPr>
          <w:rFonts w:ascii="Times New Roman" w:eastAsia="Times New Roman" w:hAnsi="Times New Roman" w:cs="Times New Roman"/>
          <w:color w:val="050505"/>
          <w:szCs w:val="22"/>
        </w:rPr>
        <w:t xml:space="preserve"> Федерального закона "О развитии сельского хозяйства" (далее - научные и образовательные организации сельскохозяйственного направления).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предоставляются научным и образовательным организациям сельскохозяйственного направления, в виде грантов в форме субсидий (далее - гранты), при этом гранты также могут предоставляться научным и образовательным организациям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по производству сельскохозяйственной продукции, ее первичной и последующей </w:t>
      </w:r>
      <w:r>
        <w:rPr>
          <w:rFonts w:ascii="Times New Roman" w:eastAsia="Times New Roman" w:hAnsi="Times New Roman" w:cs="Times New Roman"/>
          <w:color w:val="050505"/>
          <w:szCs w:val="22"/>
        </w:rPr>
        <w:lastRenderedPageBreak/>
        <w:t xml:space="preserve">(промышленной) переработке в соответствии с перечнем, указанным в </w:t>
      </w:r>
      <w:hyperlink r:id="rId34">
        <w:r>
          <w:rPr>
            <w:rFonts w:ascii="Times New Roman" w:eastAsia="Times New Roman" w:hAnsi="Times New Roman" w:cs="Times New Roman"/>
            <w:color w:val="050505"/>
            <w:szCs w:val="22"/>
          </w:rPr>
          <w:t>части 1 статьи 3</w:t>
        </w:r>
      </w:hyperlink>
      <w:r>
        <w:rPr>
          <w:rFonts w:ascii="Times New Roman" w:eastAsia="Times New Roman" w:hAnsi="Times New Roman" w:cs="Times New Roman"/>
          <w:color w:val="050505"/>
          <w:szCs w:val="22"/>
        </w:rPr>
        <w:t xml:space="preserve"> Федерального закона "О развитии сельского хозяйства", на территории Санкт-Петербурга.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(гранты) направлены на возмещение части затрат субъектов сельскохозяйственной деятельности, указанных в настоящем пункте, по следующим направлениям:</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содержание племенного маточного поголовья сельскохозяйственных животных (далее - направление 1);</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содержание племенных быков-производителей молочного направления, оцененных по качеству потомства и(или) находящихся в процессе оценки этого качества (далее - направление 2);</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закупку племенных быков-производителей, являющихся улучшателями по молочной продуктивности, и(или) племенного молодняка крупного рогатого скота, включая импорт (далее - направление 3);</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возникших у следующих субъектов деятельности в сфере АПК:</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по направлению 1 - у сельскохозяйственных товаропроизводителей, научных и образовательных организаций сельскохозяйственного направления на поддержку производства и(или) реализацию сельскохозяйственной продукции собственного производства, являющихся организациями по племенному животноводству;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по направлениям 2 и 3 - у сельскохозяйственных товаропроизводителей, являющихся организациями по племенному животноводству.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(гранты) по направлению 1 предоставляются в целях возмещения части затрат, возникших в следующие периоды: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01.12.2024 по 30.11.2025 – для субсидий (грантов), предоставляемых в 2025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01.12.2025 по 30.11.2026 – для субсидий (грантов), предоставляемых в 2026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01.12.2026 по 30.11.2027 – для субсидий (грантов), предоставляемых в 2027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01.12.2027 по 30.11.2028 – для субсидий (грантов), предоставляемых в 2028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01.12.2028 по 30.11.2029 – для субсидий (грантов), предоставляемых в 2029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01.12.2029 по 30.11.2030 – для субсидий (грантов), предоставляемых в 2030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по направлению 1 предоставляются при наличии у получателей субсидий поголовья коров на 1-е число месяца, в котором они обратились в КППИТ за получением субсидий, при условии обеспечения ими сохранности племенного поголовья коров в отчетном финансовом году по отношению к уровню предшествующего финансового года, за исключением получателей субсидий, осуществляющих разведение и(или) содержание молочного крупного рогатого скота, которые начали хозяйственную деятельность по разведению молочного крупного рогатого скота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и(или) проведение мероприятий по оздоровлению стада от лейкоза крупного рогатого скота в отчетном финансовом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по направлению 3 предоставляются при условии положительной геномной оценки закупленных племенных быков-производителей, являющихся улучшателями по молочной продуктивности, возрастом старше 16 месяцев.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Ставки для расчета размера субсидий (грантов) по направлению 1 утверждаются КППИТ на одну условную голову маточного поголовья сельскохозяйственных животных.</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по направлению 2 предоставляются в целях возмещения части затрат, возникших в следующие периоды: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01.12.2024 по 30.11.2025 – для субсидий (грантов), предоставляемых в 2025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01.12.2025 по 30.11.2026 – для субсидий (грантов), предоставляемых в 2026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01.12.2026 по 30.11.2027 – для субсидий (грантов), предоставляемых в 2027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01.12.2027 по 30.11.2028 – для субсидий (грантов), предоставляемых в 2028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01.12.2028 по 30.11.2029 – для субсидий (грантов), предоставляемых в 2029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01.12.2029 по 30.11.2030 – для субсидий (грантов), предоставляемых в 2030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субсидий по направлению 2 утверждаются КППИТ на одну условную голову племенных быков-производителей молочного направления, оцененных по качеству потомства и(или) находящихся в процессе оценки этого качества.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по направлению 3 предоставляются в целях возмещения части затрат, возникших в следующие периоды:</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01.01.2024 по 31.12.2024 – для субсидий (грантов), предоставляемых в 2025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01.01.2025 по 31.12.2025 – для субсидий (грантов), предоставляемых в 2026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01.01.2026 по 31.12.2026 – для субсидий (грантов), предоставляемых в 2027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01.01.2027 по 31.12.2027 – для субсидий (грантов), предоставляемых в 2028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01.01.2028 по 31.12.2028 – для субсидий (грантов), предоставляемых в 2029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01.01.2029 по 31.12.2029 – для субсидий (грантов), предоставляемых в 2030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субсидий по направлению 3 утверждаются КППИТ на один килограмм живой массы закупаемого скота в зависимости от отечественной и(или) импортной селекции.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4.5.2. Субсидии, предусмотренные в </w:t>
      </w:r>
      <w:hyperlink r:id="rId35">
        <w:r>
          <w:rPr>
            <w:rFonts w:ascii="Times New Roman" w:eastAsia="Times New Roman" w:hAnsi="Times New Roman" w:cs="Times New Roman"/>
            <w:color w:val="050505"/>
            <w:szCs w:val="22"/>
          </w:rPr>
          <w:t>пункте 1.2</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из числа организаций, относящихся сельскохозяйственным товаропроизводителям,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36">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37">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w:t>
      </w:r>
      <w:r>
        <w:rPr>
          <w:rFonts w:ascii="Times New Roman" w:eastAsia="Times New Roman" w:hAnsi="Times New Roman" w:cs="Times New Roman"/>
          <w:color w:val="050505"/>
          <w:szCs w:val="22"/>
        </w:rPr>
        <w:lastRenderedPageBreak/>
        <w:t>отлов и отстрел диких животных, включая предоставление услуг в этих областях", осуществляющим производство сырого молока и(или) разведение (содержание) молочного крупного рогатого скота в связи с производством (реализацией) продукции животноводства в Санкт-Петербурге, в целях возмещения части затрат по следующим направлениям:</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закупку кормов на содержание крупного рогатого скота, в том числе племенного маточного поголовья;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заготовку кормов на содержание крупного рогатого скота, в том числе племенного маточного поголовья, возникших в следующие периоды: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01.12.2024 по 30.11.2025 – для субсидий (грантов), предоставляемых в 2025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01.12.2025 по 30.11.2026 – для субсидий (грантов), предоставляемых в 2026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01.12.2026 по 30.11.2027 – для субсидий (грантов), предоставляемых в 2027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01.12.2027 по 30.11.2028 – для субсидий (грантов), предоставляемых в 2028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01.12.2028 по 30.11.2029 – для субсидий (грантов), предоставляемых в 2029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01.12.2029 по 30.11.2030 – для субсидий (грантов), предоставляемых в 2030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указанных субсидий утверждаются КППИТ:</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 части затрат, направленных на закупку кормов на содержание крупного рогатого скота, в том числе племенного маточного поголовья, - на одну условную голову крупного рогатого скота по видам приобретаемых кормов (фуражное зерно (пшеница, ячмень, овес, кукуруза), сено, сенаж, силос, жмыхи, шроты, комбикорм, свекловичный жом, свекловичная патока, гранулированная травяная мука, оболочка сои, белково-витаминно-минеральные концентраты) без учета налога на добавленную стоимость;</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 части затрат, направленных на заготовку кормов на содержание крупного рогатого скота, в том числе племенного маточного поголовья, - на 1 га посевных площадей под кормовые культуры.</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 при наличии у получателей субсидий поголовья коров на 1-е число месяца, в котором они обратились в КППИТ за получением субсидий, при условии обеспечения ими сохранности маточного поголовья коров в отчетном финансовом году к уровню года, предшествующего отчетному финансовому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Совокупный объем субсидий на возмещение затрат на закупку кормов на содержание крупного рогатого скота, в том числе племенного маточного поголовья, одному получателю субсидий в рамках одного финансового года не может превышать 50 процентов от объема затрат по указанному направлению, понесенных им в соответствующий период.</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4.5.3. Субсидии, предусмотренные в </w:t>
      </w:r>
      <w:hyperlink r:id="rId38">
        <w:r>
          <w:rPr>
            <w:rFonts w:ascii="Times New Roman" w:eastAsia="Times New Roman" w:hAnsi="Times New Roman" w:cs="Times New Roman"/>
            <w:color w:val="050505"/>
            <w:szCs w:val="22"/>
          </w:rPr>
          <w:t>пункте 1.3</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из числа организаций, относящихся к сельскохозяйственным товаропроизводителям,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39">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40">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w:t>
      </w:r>
      <w:r>
        <w:rPr>
          <w:rFonts w:ascii="Times New Roman" w:eastAsia="Times New Roman" w:hAnsi="Times New Roman" w:cs="Times New Roman"/>
          <w:color w:val="050505"/>
          <w:szCs w:val="22"/>
        </w:rPr>
        <w:lastRenderedPageBreak/>
        <w:t>отлов и отстрел диких животных, включая предоставление услуг в этих областях", в целях возмещения части затрат на 1 килограмм реализованного и(или) отгруженного на собственную переработку молока, возникших у них в следующие периоды: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01.12.2024 по 30.11.2025 – для субсидий (грантов), предоставляемых в 2025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01.12.2025 по 30.11.2026 – для субсидий (грантов), предоставляемых в 2026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01.12.2026 по 30.11.2027 – для субсидий (грантов), предоставляемых в 2027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01.12.2027 по 30.11.2028 – для субсидий (грантов), предоставляемых в 2028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01.12.2028 по 30.11.2029 – для субсидий (грантов), предоставляемых в 2029 году.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01.12.2029 по 30.11.2030 – для субсидий (грантов), предоставляемых в 2030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Молоко должно отвечать требованиям по безопасности к сырому молоку, предусмотренным техническим </w:t>
      </w:r>
      <w:hyperlink r:id="rId41">
        <w:r>
          <w:rPr>
            <w:rFonts w:ascii="Times New Roman" w:eastAsia="Times New Roman" w:hAnsi="Times New Roman" w:cs="Times New Roman"/>
            <w:color w:val="050505"/>
            <w:szCs w:val="22"/>
          </w:rPr>
          <w:t>регламентом</w:t>
        </w:r>
      </w:hyperlink>
      <w:r>
        <w:rPr>
          <w:rFonts w:ascii="Times New Roman" w:eastAsia="Times New Roman" w:hAnsi="Times New Roman" w:cs="Times New Roman"/>
          <w:color w:val="050505"/>
          <w:szCs w:val="22"/>
        </w:rPr>
        <w:t xml:space="preserve"> Таможенного союза ТР ТС 033/2013 "О безопасности молока и молочной продукции", принятым решением Совета Евразийской экономической комиссии от 09.10.2013 N 67, и техническим </w:t>
      </w:r>
      <w:hyperlink r:id="rId42">
        <w:r>
          <w:rPr>
            <w:rFonts w:ascii="Times New Roman" w:eastAsia="Times New Roman" w:hAnsi="Times New Roman" w:cs="Times New Roman"/>
            <w:color w:val="050505"/>
            <w:szCs w:val="22"/>
          </w:rPr>
          <w:t>регламентом</w:t>
        </w:r>
      </w:hyperlink>
      <w:r>
        <w:rPr>
          <w:rFonts w:ascii="Times New Roman" w:eastAsia="Times New Roman" w:hAnsi="Times New Roman" w:cs="Times New Roman"/>
          <w:color w:val="050505"/>
          <w:szCs w:val="22"/>
        </w:rPr>
        <w:t xml:space="preserve"> Таможенного союза ТР ТС 021/2011 "О безопасности пищевой продукции", утвержденным решением Комиссии Таможенного союза от 09.12.2011 № 880.</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Ставки для расчета размера указанных субсидий утверждаются КППИТ из расчета на 1 килограмм реализованного и(или) отгруженного сельскохозяйственными товаропроизводителями на собственную переработку коровьего молока дифференцированно в зависимости от показателя молочной продуктивности коров за отчетный финансовый год к уровню года, предшествующего отчетному финансовому году. К ставке могут быть применены коэффициенты в соответствии с </w:t>
      </w:r>
      <w:hyperlink r:id="rId43">
        <w:r>
          <w:rPr>
            <w:rFonts w:ascii="Times New Roman" w:eastAsia="Times New Roman" w:hAnsi="Times New Roman" w:cs="Times New Roman"/>
            <w:color w:val="050505"/>
            <w:szCs w:val="22"/>
          </w:rPr>
          <w:t>подпунктами "а"</w:t>
        </w:r>
      </w:hyperlink>
      <w:r>
        <w:rPr>
          <w:rFonts w:ascii="Times New Roman" w:eastAsia="Times New Roman" w:hAnsi="Times New Roman" w:cs="Times New Roman"/>
          <w:color w:val="050505"/>
          <w:szCs w:val="22"/>
        </w:rPr>
        <w:t xml:space="preserve">, </w:t>
      </w:r>
      <w:hyperlink r:id="rId44">
        <w:r>
          <w:rPr>
            <w:rFonts w:ascii="Times New Roman" w:eastAsia="Times New Roman" w:hAnsi="Times New Roman" w:cs="Times New Roman"/>
            <w:color w:val="050505"/>
            <w:szCs w:val="22"/>
          </w:rPr>
          <w:t>"е" пункта 10</w:t>
        </w:r>
      </w:hyperlink>
      <w:r>
        <w:rPr>
          <w:rFonts w:ascii="Times New Roman" w:eastAsia="Times New Roman" w:hAnsi="Times New Roman" w:cs="Times New Roman"/>
          <w:color w:val="050505"/>
          <w:szCs w:val="22"/>
        </w:rPr>
        <w:t xml:space="preserve">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являющихся приложением № 8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(далее - Правила № 717).</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при наличии у получателей субсидий поголовья коров на 1-е число месяца, в котором они обратились в КППИТ за получением субсидий;</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при обеспечении получателями субсидий сохранности поголовья коров 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и(или) проведение мероприятий по оздоровлению стада от лейкоза крупного рогатого скота в отчетном финансовом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при подтверждении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 xml:space="preserve">4.5.4. Субсидии, предусмотренные в </w:t>
      </w:r>
      <w:hyperlink r:id="rId45">
        <w:r>
          <w:rPr>
            <w:rFonts w:ascii="Times New Roman" w:eastAsia="Times New Roman" w:hAnsi="Times New Roman" w:cs="Times New Roman"/>
            <w:color w:val="050505"/>
            <w:szCs w:val="22"/>
          </w:rPr>
          <w:t>пункте 1.4</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направлены на поддержку приоритетных направлений агропромышленного комплекса и развитие малых форм хозяйствования.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4.5.4.1. Субсидии, предусмотренные в </w:t>
      </w:r>
      <w:hyperlink r:id="rId46">
        <w:r>
          <w:rPr>
            <w:rFonts w:ascii="Times New Roman" w:eastAsia="Times New Roman" w:hAnsi="Times New Roman" w:cs="Times New Roman"/>
            <w:color w:val="050505"/>
            <w:szCs w:val="22"/>
          </w:rPr>
          <w:t>пункте 1.4.1</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направлены на поддержку племенного животноводства в рамках поддержки приоритетных направлений агропромышленного комплекса и развития малых форм хозяйствования и предоставляются субъектам деятельности в сфере АПК,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47">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48">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отлов и отстрел диких животных, включая предоставление услуг в этих областях", являющимся организациями по племенному животноводству, имеющим племенные стада сельскохозяйственных животных, зарегистрированные в государственном племенном регистре, включенным в перечень племенных хозяйств, утверждаемый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по согласованию с Министерством сельского хозяйства Российской Федерации, осуществляющие производство (реализацию) продукции животноводства в Санкт-Петербурге, из числа: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организаций, относящихся к сельскохозяйственным товаропроизводителям (за исключением сельскохозяйственных кредитных потребительских кооперативов);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научных и образовательных организаций сельскохозяйственного направления.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предоставляются научным и образовательными организациям сельскохозяйственного направления в виде грантов, при этом гранты также могут предоставляться научным и образовательным организациям сельскохозяйственного направления, зарегистрированным в других субъектах Российской Федерации, обособленные подразделения которых осуществляют деятельность по производству сельскохозяйственной продукции, ее первичной и последующей (промышленной) переработке в соответствии с перечнем, указанным в </w:t>
      </w:r>
      <w:hyperlink r:id="rId49">
        <w:r>
          <w:rPr>
            <w:rFonts w:ascii="Times New Roman" w:eastAsia="Times New Roman" w:hAnsi="Times New Roman" w:cs="Times New Roman"/>
            <w:color w:val="050505"/>
            <w:szCs w:val="22"/>
          </w:rPr>
          <w:t>части 1 статьи 3</w:t>
        </w:r>
      </w:hyperlink>
      <w:r>
        <w:rPr>
          <w:rFonts w:ascii="Times New Roman" w:eastAsia="Times New Roman" w:hAnsi="Times New Roman" w:cs="Times New Roman"/>
          <w:color w:val="050505"/>
          <w:szCs w:val="22"/>
        </w:rPr>
        <w:t xml:space="preserve"> Федерального закона "О развитии сельского хозяйства", на территории Санкт-Петербурга.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(гранты) предоставляются в 2025-2027 годах в целях возмещения субъектам деятельности в сфере АПК, указанным в настоящем пункте, части затрат, связанных с содержанием племенного маточного поголовья сельскохозяйственных животных и(или) племенных быков-производителей молочного направления, оцененных по качеству потомства или находящихся в процессе оценки этого качества, в связи с производством (реализацией) продукции животноводства в Санкт-Петербурге, возникших у них в следующие периоды:</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01.12.2024 по 30.11.2025 – для субсидий (грантов), предоставляемых в 2025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01.12.2025 по 30.11.2026 – для субсидий (грантов), предоставляемых в 2026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01.12.2026 по 30.11.2027 – для субсидий (грантов), предоставляемых в 2027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Указанные субсидии (гранты) предоставляются в рамках софинансирования за счет средств, поступающих в бюджет Санкт-Петербурга из федерального бюджета, в соответствии с соглашением о предоставлении субсидии из федерального бюджета бюджету субъекта Российской Федерации, заключаемым между Правительством Санкт-Петербурга и Министерством сельского хозяйства Российской Федерации при условии: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соответствия получателя субсидий (грантов) требованиям, установленным в </w:t>
      </w:r>
      <w:hyperlink r:id="rId50">
        <w:r>
          <w:rPr>
            <w:rFonts w:ascii="Times New Roman" w:eastAsia="Times New Roman" w:hAnsi="Times New Roman" w:cs="Times New Roman"/>
            <w:color w:val="050505"/>
            <w:szCs w:val="22"/>
          </w:rPr>
          <w:t>подпунктах "а"</w:t>
        </w:r>
      </w:hyperlink>
      <w:r>
        <w:rPr>
          <w:rFonts w:ascii="Times New Roman" w:eastAsia="Times New Roman" w:hAnsi="Times New Roman" w:cs="Times New Roman"/>
          <w:color w:val="050505"/>
          <w:szCs w:val="22"/>
        </w:rPr>
        <w:t xml:space="preserve">, </w:t>
      </w:r>
      <w:hyperlink r:id="rId51">
        <w:r>
          <w:rPr>
            <w:rFonts w:ascii="Times New Roman" w:eastAsia="Times New Roman" w:hAnsi="Times New Roman" w:cs="Times New Roman"/>
            <w:color w:val="050505"/>
            <w:szCs w:val="22"/>
          </w:rPr>
          <w:t>"и" пункта 8</w:t>
        </w:r>
      </w:hyperlink>
      <w:r>
        <w:rPr>
          <w:rFonts w:ascii="Times New Roman" w:eastAsia="Times New Roman" w:hAnsi="Times New Roman" w:cs="Times New Roman"/>
          <w:color w:val="050505"/>
          <w:szCs w:val="22"/>
        </w:rPr>
        <w:t xml:space="preserve"> Правил № 717, а с 01.01.2025 - также требованию, установленному в </w:t>
      </w:r>
      <w:hyperlink r:id="rId52">
        <w:r>
          <w:rPr>
            <w:rFonts w:ascii="Times New Roman" w:eastAsia="Times New Roman" w:hAnsi="Times New Roman" w:cs="Times New Roman"/>
            <w:color w:val="050505"/>
            <w:szCs w:val="22"/>
          </w:rPr>
          <w:t>подпункте "л", «н» и «о» пункта 8</w:t>
        </w:r>
      </w:hyperlink>
      <w:r>
        <w:rPr>
          <w:rFonts w:ascii="Times New Roman" w:eastAsia="Times New Roman" w:hAnsi="Times New Roman" w:cs="Times New Roman"/>
          <w:color w:val="050505"/>
          <w:szCs w:val="22"/>
        </w:rPr>
        <w:t xml:space="preserve"> Правил № 717;</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при наличии у получателей субсидий (грантов) племенного маточного поголовья коров (коз) на 1-е число месяца, в котором они обратились в Комитет за получением субсидий (грантов), при условии обеспечения ими сохранности племенного маточного поголовья коров (коз) в отчетном финансовом году по отношению к уровню предшествующего финансового года.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размера указанных субсидий (грантов) утверждаются КППИТ из расчета: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одну условную голову племенного маточного поголовья сельскохозяйственных животных;</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на одну голову племенных быков-производителей, оцененных по качеству потомства или находящихся в процессе оценки этого качества.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Для оценки эффективности использования указанных субсидий (грантов) применяются следующие результаты их использования, сформированные по группам получателей субсидий (грантов):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численность племенного маточного поголовья сельскохозяйственных животных в пересчете на условные головы (тыс. голов);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численность племенных быков-производителей, оцененных по качеству потомства или находящихся в процессе оценки этого качества (тыс. голов).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При установлении ставок применяются коэффициенты в соответствии с </w:t>
      </w:r>
      <w:hyperlink r:id="rId53">
        <w:r>
          <w:rPr>
            <w:rFonts w:ascii="Times New Roman" w:eastAsia="Times New Roman" w:hAnsi="Times New Roman" w:cs="Times New Roman"/>
            <w:color w:val="050505"/>
            <w:szCs w:val="22"/>
          </w:rPr>
          <w:t>подпунктом "а" пункта 10</w:t>
        </w:r>
      </w:hyperlink>
      <w:r>
        <w:rPr>
          <w:rFonts w:ascii="Times New Roman" w:eastAsia="Times New Roman" w:hAnsi="Times New Roman" w:cs="Times New Roman"/>
          <w:color w:val="050505"/>
          <w:szCs w:val="22"/>
        </w:rPr>
        <w:t xml:space="preserve"> Правил № 717.</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4.5.4.2. Субсидии, предусмотренные в </w:t>
      </w:r>
      <w:hyperlink r:id="rId54">
        <w:r>
          <w:rPr>
            <w:rFonts w:ascii="Times New Roman" w:eastAsia="Times New Roman" w:hAnsi="Times New Roman" w:cs="Times New Roman"/>
            <w:color w:val="050505"/>
            <w:szCs w:val="22"/>
          </w:rPr>
          <w:t>пункте 1.4.2</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направлены на поддержку собственного производства молока по ставке на 1 килограмм реализованного и(или) отгруженного на собственную переработку коровьего и(или) козьего молока, в рамках поддержки приоритетных направлений агропромышленного комплекса и развития малых форм хозяйствования и предоставляются субъектам деятельности в сфере АПК,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55">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"Растениеводство и животноводство, охота и предоставление </w:t>
      </w:r>
      <w:r>
        <w:rPr>
          <w:rFonts w:ascii="Times New Roman" w:eastAsia="Times New Roman" w:hAnsi="Times New Roman" w:cs="Times New Roman"/>
          <w:color w:val="050505"/>
          <w:szCs w:val="22"/>
        </w:rPr>
        <w:lastRenderedPageBreak/>
        <w:t xml:space="preserve">соответствующих услуг в этих областях" раздела A "Сельское хозяйство, лесное хозяйство, охота, рыболовство и рыбоводство", за исключением </w:t>
      </w:r>
      <w:hyperlink r:id="rId56">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отлов и отстрел диких животных, включая предоставление услуг в этих областях", из числа: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организаций, относящихся к сельскохозяйственным товаропроизводителям;</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граждан, ведущих личное подсобное хозяйство и применяющих в связи с указанной деятельностью специальный налоговый режим "Налог на профессиональный доход";</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возникших у них в следующие периоды:</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01.12.2024 по 30.11.2025 – для субсидий (грантов), предоставляемых в 2025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01.12.2025 по 30.11.2026 – для субсидий (грантов), предоставляемых в 2026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01.12.2026 по 30.11.2027 – для субсидий (грантов), предоставляемых в 2027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В случае заключения в соответствии с Правилами № 717 соглашения о предоставлении субсидии из федерального бюджета бюджету субъекта Российской Федерации, заключаемым между Правительством Санкт-Петербурга и Министерством сельского хозяйства Российской Федерации указанные субсидии предоставляются в рамках софинансирования за счет средств, поступающих в бюджет Санкт-Петербурга из федерального бюджета при условии соответствия получателя субсидии требованиям, установленным в </w:t>
      </w:r>
      <w:hyperlink r:id="rId57">
        <w:r>
          <w:rPr>
            <w:rFonts w:ascii="Times New Roman" w:eastAsia="Times New Roman" w:hAnsi="Times New Roman" w:cs="Times New Roman"/>
            <w:color w:val="050505"/>
            <w:szCs w:val="22"/>
          </w:rPr>
          <w:t>подпунктах "а"</w:t>
        </w:r>
      </w:hyperlink>
      <w:r>
        <w:rPr>
          <w:rFonts w:ascii="Times New Roman" w:eastAsia="Times New Roman" w:hAnsi="Times New Roman" w:cs="Times New Roman"/>
          <w:color w:val="050505"/>
          <w:szCs w:val="22"/>
        </w:rPr>
        <w:t xml:space="preserve">, </w:t>
      </w:r>
      <w:hyperlink r:id="rId58">
        <w:r>
          <w:rPr>
            <w:rFonts w:ascii="Times New Roman" w:eastAsia="Times New Roman" w:hAnsi="Times New Roman" w:cs="Times New Roman"/>
            <w:color w:val="050505"/>
            <w:szCs w:val="22"/>
          </w:rPr>
          <w:t>"д"</w:t>
        </w:r>
      </w:hyperlink>
      <w:r>
        <w:rPr>
          <w:rFonts w:ascii="Times New Roman" w:eastAsia="Times New Roman" w:hAnsi="Times New Roman" w:cs="Times New Roman"/>
          <w:color w:val="050505"/>
          <w:szCs w:val="22"/>
        </w:rPr>
        <w:t xml:space="preserve">, </w:t>
      </w:r>
      <w:hyperlink r:id="rId59">
        <w:r>
          <w:rPr>
            <w:rFonts w:ascii="Times New Roman" w:eastAsia="Times New Roman" w:hAnsi="Times New Roman" w:cs="Times New Roman"/>
            <w:color w:val="050505"/>
            <w:szCs w:val="22"/>
          </w:rPr>
          <w:t>"и"</w:t>
        </w:r>
      </w:hyperlink>
      <w:r>
        <w:rPr>
          <w:rFonts w:ascii="Times New Roman" w:eastAsia="Times New Roman" w:hAnsi="Times New Roman" w:cs="Times New Roman"/>
          <w:color w:val="050505"/>
          <w:szCs w:val="22"/>
        </w:rPr>
        <w:t xml:space="preserve">, </w:t>
      </w:r>
      <w:hyperlink r:id="rId60">
        <w:r>
          <w:rPr>
            <w:rFonts w:ascii="Times New Roman" w:eastAsia="Times New Roman" w:hAnsi="Times New Roman" w:cs="Times New Roman"/>
            <w:color w:val="050505"/>
            <w:szCs w:val="22"/>
          </w:rPr>
          <w:t>"к" пункта 8</w:t>
        </w:r>
      </w:hyperlink>
      <w:r>
        <w:rPr>
          <w:rFonts w:ascii="Times New Roman" w:eastAsia="Times New Roman" w:hAnsi="Times New Roman" w:cs="Times New Roman"/>
          <w:color w:val="050505"/>
          <w:szCs w:val="22"/>
        </w:rPr>
        <w:t xml:space="preserve"> Правил № 717, а с 01.01.2025 - также требованию, установленному в </w:t>
      </w:r>
      <w:hyperlink r:id="rId61">
        <w:r>
          <w:rPr>
            <w:rFonts w:ascii="Times New Roman" w:eastAsia="Times New Roman" w:hAnsi="Times New Roman" w:cs="Times New Roman"/>
            <w:color w:val="050505"/>
            <w:szCs w:val="22"/>
          </w:rPr>
          <w:t>подпункте "л", «н» и «о» пункта 8</w:t>
        </w:r>
      </w:hyperlink>
      <w:r>
        <w:rPr>
          <w:rFonts w:ascii="Times New Roman" w:eastAsia="Times New Roman" w:hAnsi="Times New Roman" w:cs="Times New Roman"/>
          <w:color w:val="050505"/>
          <w:szCs w:val="22"/>
        </w:rPr>
        <w:t xml:space="preserve"> Правил № 717.</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Молоко должно отвечать требованиям по безопасности к сырому молоку, предусмотренным техническим </w:t>
      </w:r>
      <w:hyperlink r:id="rId62">
        <w:r>
          <w:rPr>
            <w:rFonts w:ascii="Times New Roman" w:eastAsia="Times New Roman" w:hAnsi="Times New Roman" w:cs="Times New Roman"/>
            <w:color w:val="050505"/>
            <w:szCs w:val="22"/>
          </w:rPr>
          <w:t>регламентом</w:t>
        </w:r>
      </w:hyperlink>
      <w:r>
        <w:rPr>
          <w:rFonts w:ascii="Times New Roman" w:eastAsia="Times New Roman" w:hAnsi="Times New Roman" w:cs="Times New Roman"/>
          <w:color w:val="050505"/>
          <w:szCs w:val="22"/>
        </w:rPr>
        <w:t xml:space="preserve"> Таможенного союза ТР ТС 033/2013 "О безопасности молока и молочной продукции", принятым решением Совета Евразийской экономической комиссии от 09.10.2013 № 67, и техническим </w:t>
      </w:r>
      <w:hyperlink r:id="rId63">
        <w:r>
          <w:rPr>
            <w:rFonts w:ascii="Times New Roman" w:eastAsia="Times New Roman" w:hAnsi="Times New Roman" w:cs="Times New Roman"/>
            <w:color w:val="050505"/>
            <w:szCs w:val="22"/>
          </w:rPr>
          <w:t>регламентом</w:t>
        </w:r>
      </w:hyperlink>
      <w:r>
        <w:rPr>
          <w:rFonts w:ascii="Times New Roman" w:eastAsia="Times New Roman" w:hAnsi="Times New Roman" w:cs="Times New Roman"/>
          <w:color w:val="050505"/>
          <w:szCs w:val="22"/>
        </w:rPr>
        <w:t xml:space="preserve"> Таможенного союза ТР ТС 021/2011 "О безопасности пищевой продукции", принятым решением Комиссии Таможенного союза от 09.12.2011 № 880.</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Ставки для расчета размера указанных субсидий утверждаются КППИТ из расчета на 1 кг реализованного и(или) отгруженного сельскохозяйственными товаропроизводителями на собственную переработку коровьего и(или) козьего молока дифференцированно в зависимости от показателя молочной продуктивности коров (коз) за отчетный финансовый год к уровню года, предшествующего отчетному финансовому году. При установлении ставок применяются коэффициенты в соответствии с </w:t>
      </w:r>
      <w:hyperlink r:id="rId64">
        <w:r>
          <w:rPr>
            <w:rFonts w:ascii="Times New Roman" w:eastAsia="Times New Roman" w:hAnsi="Times New Roman" w:cs="Times New Roman"/>
            <w:color w:val="050505"/>
            <w:szCs w:val="22"/>
          </w:rPr>
          <w:t>подпунктами "а"</w:t>
        </w:r>
      </w:hyperlink>
      <w:r>
        <w:rPr>
          <w:rFonts w:ascii="Times New Roman" w:eastAsia="Times New Roman" w:hAnsi="Times New Roman" w:cs="Times New Roman"/>
          <w:color w:val="050505"/>
          <w:szCs w:val="22"/>
        </w:rPr>
        <w:t xml:space="preserve">, </w:t>
      </w:r>
      <w:hyperlink r:id="rId65">
        <w:r>
          <w:rPr>
            <w:rFonts w:ascii="Times New Roman" w:eastAsia="Times New Roman" w:hAnsi="Times New Roman" w:cs="Times New Roman"/>
            <w:color w:val="050505"/>
            <w:szCs w:val="22"/>
          </w:rPr>
          <w:t>"е" пункта 10</w:t>
        </w:r>
      </w:hyperlink>
      <w:r>
        <w:rPr>
          <w:rFonts w:ascii="Times New Roman" w:eastAsia="Times New Roman" w:hAnsi="Times New Roman" w:cs="Times New Roman"/>
          <w:color w:val="050505"/>
          <w:szCs w:val="22"/>
        </w:rPr>
        <w:t xml:space="preserve"> Правил N 717.</w:t>
      </w:r>
    </w:p>
    <w:p w:rsidR="005E6B22" w:rsidRDefault="009A33D7">
      <w:pPr>
        <w:spacing w:before="240"/>
        <w:ind w:firstLine="540"/>
        <w:jc w:val="both"/>
        <w:rPr>
          <w:rFonts w:ascii="Times New Roman" w:eastAsia="Times New Roman" w:hAnsi="Times New Roman" w:cs="Times New Roman"/>
          <w:color w:val="050505"/>
          <w:szCs w:val="22"/>
        </w:rPr>
      </w:pPr>
      <w:bookmarkStart w:id="3" w:name="Par96"/>
      <w:bookmarkEnd w:id="3"/>
      <w:r>
        <w:rPr>
          <w:rFonts w:ascii="Times New Roman" w:eastAsia="Times New Roman" w:hAnsi="Times New Roman" w:cs="Times New Roman"/>
          <w:color w:val="050505"/>
          <w:szCs w:val="22"/>
        </w:rPr>
        <w:t xml:space="preserve">4.5.5. Субсидии, предусмотренные в </w:t>
      </w:r>
      <w:hyperlink r:id="rId66">
        <w:r>
          <w:rPr>
            <w:rFonts w:ascii="Times New Roman" w:eastAsia="Times New Roman" w:hAnsi="Times New Roman" w:cs="Times New Roman"/>
            <w:color w:val="050505"/>
            <w:szCs w:val="22"/>
          </w:rPr>
          <w:t>пункте 1.5</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в целях возмещения части затрат на маркировочное оборудование юридическим лицам и индивидуальным предпринимателям, зарегистрированным и осуществляющим деятельность на территории Санкт-Петербурга, для обеспечения приобретения и ввода в промышленную эксплуатацию маркировочного оборудования для внедрения обязательной маркировки отдельных видов молочной продукции. Затратами на маркировочное оборудования являются затраты, указанные в </w:t>
      </w:r>
      <w:hyperlink r:id="rId67">
        <w:r>
          <w:rPr>
            <w:rFonts w:ascii="Times New Roman" w:eastAsia="Times New Roman" w:hAnsi="Times New Roman" w:cs="Times New Roman"/>
            <w:color w:val="050505"/>
            <w:szCs w:val="22"/>
          </w:rPr>
          <w:t>подпункте "ж(1)" пункта 2</w:t>
        </w:r>
      </w:hyperlink>
      <w:r>
        <w:rPr>
          <w:rFonts w:ascii="Times New Roman" w:eastAsia="Times New Roman" w:hAnsi="Times New Roman" w:cs="Times New Roman"/>
          <w:color w:val="050505"/>
          <w:szCs w:val="22"/>
        </w:rPr>
        <w:t xml:space="preserve"> Правил предоставления и распределения иных межбюджетных трансфертов из федерального бюджета бюджетам субъектов Российской Федерации в </w:t>
      </w:r>
      <w:r>
        <w:rPr>
          <w:rFonts w:ascii="Times New Roman" w:eastAsia="Times New Roman" w:hAnsi="Times New Roman" w:cs="Times New Roman"/>
          <w:color w:val="050505"/>
          <w:szCs w:val="22"/>
        </w:rPr>
        <w:lastRenderedPageBreak/>
        <w:t>целях софинансирования расходных обязательств субъектов Российской Федерации по возмещению части прямых понесенных затрат на создание и(или)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утвержденных постановлением Правительства Российской Федерации от 24.11.2018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обязательства субъектов Российской Федерации по возмещению части прямых понесенных затрат на создание и(или)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Правила N 1413).</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также могут предоставляться юридическим лицам, зарегистрированным в других субъектах Российской Федерации, обособленные подразделения которых осуществляют деятельность, указанную в </w:t>
      </w:r>
      <w:hyperlink w:anchor="Par96">
        <w:r>
          <w:rPr>
            <w:rFonts w:ascii="Times New Roman" w:eastAsia="Times New Roman" w:hAnsi="Times New Roman" w:cs="Times New Roman"/>
            <w:color w:val="050505"/>
            <w:szCs w:val="22"/>
          </w:rPr>
          <w:t>абзаце первом</w:t>
        </w:r>
      </w:hyperlink>
      <w:r>
        <w:rPr>
          <w:rFonts w:ascii="Times New Roman" w:eastAsia="Times New Roman" w:hAnsi="Times New Roman" w:cs="Times New Roman"/>
          <w:color w:val="050505"/>
          <w:szCs w:val="22"/>
        </w:rPr>
        <w:t xml:space="preserve"> настоящего пункта, на территории Санкт-Петербурга.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предоставляются в целях возмещения части затрат на маркировочное оборудование для внедрения обязательной маркировки отдельных видов молочной продукции (за исключением мороженого) в соответствии с перечнем отдельных товаров, подлежащих обязательной маркировке средствами идентификации, утверждаемым Правительством Российской Федерации в соответствии с </w:t>
      </w:r>
      <w:hyperlink r:id="rId68">
        <w:r>
          <w:rPr>
            <w:rFonts w:ascii="Times New Roman" w:eastAsia="Times New Roman" w:hAnsi="Times New Roman" w:cs="Times New Roman"/>
            <w:color w:val="050505"/>
            <w:szCs w:val="22"/>
          </w:rPr>
          <w:t>пунктом 3.1 части 1 статьи 5</w:t>
        </w:r>
      </w:hyperlink>
      <w:r>
        <w:rPr>
          <w:rFonts w:ascii="Times New Roman" w:eastAsia="Times New Roman" w:hAnsi="Times New Roman" w:cs="Times New Roman"/>
          <w:color w:val="050505"/>
          <w:szCs w:val="22"/>
        </w:rPr>
        <w:t xml:space="preserve"> Федерального закона "Об основах государственного регулирования торговой деятельности в Российской Федерации".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 отдельным видам молочной продукции в целях предоставления указанных субсидий относится молочная продукция, выработанная из молока сырого крупного рогатого скота, козьего и овечьего, пастеризованного, ультрапастеризованного, стерилизованного, ультравысокотемпературно-обработанного молока и(или) пастеризованных, ультрапастеризованных, стерилизованных, ультравысокотемпературно-обработанных молочных продуктов, изготовленных и упакованных промышленным способом на любом этапе товаропроводящей цепи (за исключением молочной продукции, масса нетто которой составляет 30 граммов и менее, молочной продукции, упакованной непромышленным способом в организациях розничной торговли, детского питания для детей до 3 лет и специализированного диетического лечебного и диетического профилактического питания, мороженого и десертов без содержания молочных жиров и(или) молочного белка в составе), относящиеся к кодам единой Товарной номенклатуры внешнеэкономической деятельности Евразийского экономического союза 0401, 0402, 0403, 0404, 0405, 0406, 2202 99 910 0, 2202 99 950 0, 2202 99 990 0, кодам Общероссийского классификатора продукции по видам экономической деятельности 10.51, 10.86.10.110, 10.86.10.140, 10.86.10.190.</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В случае заключения в соответствии с Правилами N 1413 соглашения о предоставлении иного межбюджетного трансферта из федерального бюджета бюджету субъекта Российской Федерации между Правительством Санкт-Петербурга и Министерством сельского хозяйства Российской Федерации указанные субсидии предоставляются в рамках софинансирования за счет средств, поступающих в бюджет Санкт-Петербурга из федерального бюджета, при условии принятия обязательств по </w:t>
      </w:r>
      <w:r>
        <w:rPr>
          <w:rFonts w:ascii="Times New Roman" w:eastAsia="Times New Roman" w:hAnsi="Times New Roman" w:cs="Times New Roman"/>
          <w:color w:val="050505"/>
          <w:szCs w:val="22"/>
        </w:rPr>
        <w:lastRenderedPageBreak/>
        <w:t>достижению в году получения средств субсидий результатов использования бюджетных средств в соответствии с заключенными между КППИТ и получателями субсидий соглашениями, а также соответствия требованиям, установленным в Правилах N 1413.</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Доля средств бюджета Санкт-Петербурга, предоставляемых на возмещение части затрат на маркировочное оборудование, установлена </w:t>
      </w:r>
      <w:hyperlink r:id="rId69">
        <w:r>
          <w:rPr>
            <w:rFonts w:ascii="Times New Roman" w:eastAsia="Times New Roman" w:hAnsi="Times New Roman" w:cs="Times New Roman"/>
            <w:color w:val="050505"/>
            <w:szCs w:val="22"/>
          </w:rPr>
          <w:t>подпунктом "г" пункта 7</w:t>
        </w:r>
      </w:hyperlink>
      <w:r>
        <w:rPr>
          <w:rFonts w:ascii="Times New Roman" w:eastAsia="Times New Roman" w:hAnsi="Times New Roman" w:cs="Times New Roman"/>
          <w:color w:val="050505"/>
          <w:szCs w:val="22"/>
        </w:rPr>
        <w:t xml:space="preserve"> Правил N 1413 и составляет 70 процентов фактической стоимости маркировочного оборудования (но не выше предельной стоимости маркировочного оборудования).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Предельная стоимость маркировочного оборудования в соответствии с </w:t>
      </w:r>
      <w:hyperlink r:id="rId70">
        <w:r>
          <w:rPr>
            <w:rFonts w:ascii="Times New Roman" w:eastAsia="Times New Roman" w:hAnsi="Times New Roman" w:cs="Times New Roman"/>
            <w:color w:val="050505"/>
            <w:szCs w:val="22"/>
          </w:rPr>
          <w:t>пунктом 8(1)</w:t>
        </w:r>
      </w:hyperlink>
      <w:r>
        <w:rPr>
          <w:rFonts w:ascii="Times New Roman" w:eastAsia="Times New Roman" w:hAnsi="Times New Roman" w:cs="Times New Roman"/>
          <w:color w:val="050505"/>
          <w:szCs w:val="22"/>
        </w:rPr>
        <w:t xml:space="preserve"> Правил N 1413 определяется исходя из предельного значения стоимости единицы мощности маркировочного оборудования, устанавливаемого Министерством сельского хозяйства Российской Федерации по согласованию с Министерством экономического развития Российской Федерации и Министерством финансов Российской Федерации. Предельное значение стоимости единицы мощности маркировочного оборудования определяется в соответствии с </w:t>
      </w:r>
      <w:hyperlink r:id="rId71">
        <w:r>
          <w:rPr>
            <w:rFonts w:ascii="Times New Roman" w:eastAsia="Times New Roman" w:hAnsi="Times New Roman" w:cs="Times New Roman"/>
            <w:color w:val="050505"/>
            <w:szCs w:val="22"/>
          </w:rPr>
          <w:t>пунктом 17</w:t>
        </w:r>
      </w:hyperlink>
      <w:r>
        <w:rPr>
          <w:rFonts w:ascii="Times New Roman" w:eastAsia="Times New Roman" w:hAnsi="Times New Roman" w:cs="Times New Roman"/>
          <w:color w:val="050505"/>
          <w:szCs w:val="22"/>
        </w:rPr>
        <w:t xml:space="preserve"> Предельных значений стоимости единиц мощности объектов и маркировочного оборудования, утвержденных приказом Министерства сельского хозяйства Российской Федерации от 18.07.2023 N 625.</w:t>
      </w:r>
    </w:p>
    <w:p w:rsidR="005E6B22" w:rsidRDefault="009A33D7">
      <w:pPr>
        <w:spacing w:before="240"/>
        <w:ind w:firstLine="540"/>
        <w:jc w:val="both"/>
        <w:rPr>
          <w:rFonts w:ascii="Times New Roman" w:eastAsia="Times New Roman" w:hAnsi="Times New Roman" w:cs="Times New Roman"/>
          <w:color w:val="050505"/>
          <w:szCs w:val="22"/>
        </w:rPr>
      </w:pPr>
      <w:bookmarkStart w:id="4" w:name="Par103"/>
      <w:bookmarkEnd w:id="4"/>
      <w:r>
        <w:rPr>
          <w:rFonts w:ascii="Times New Roman" w:eastAsia="Times New Roman" w:hAnsi="Times New Roman" w:cs="Times New Roman"/>
          <w:color w:val="050505"/>
          <w:szCs w:val="22"/>
        </w:rPr>
        <w:t xml:space="preserve">4.5.6. Субсидии, предусмотренные в </w:t>
      </w:r>
      <w:hyperlink r:id="rId72">
        <w:r>
          <w:rPr>
            <w:rFonts w:ascii="Times New Roman" w:eastAsia="Times New Roman" w:hAnsi="Times New Roman" w:cs="Times New Roman"/>
            <w:color w:val="050505"/>
            <w:szCs w:val="22"/>
          </w:rPr>
          <w:t>пункте 1.6</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юридическим лицам и индивидуальным предпринимателям, зарегистрированным и осуществляющим на территории Санкт-Петербурга экономическую деятельность, относящуюся в соответствии с ОКВЭД ОК 029-2014 (КДЕС Ред. 2) к </w:t>
      </w:r>
      <w:hyperlink r:id="rId73">
        <w:r>
          <w:rPr>
            <w:rFonts w:ascii="Times New Roman" w:eastAsia="Times New Roman" w:hAnsi="Times New Roman" w:cs="Times New Roman"/>
            <w:color w:val="050505"/>
            <w:szCs w:val="22"/>
          </w:rPr>
          <w:t>подгруппе 10.71.1</w:t>
        </w:r>
      </w:hyperlink>
      <w:r>
        <w:rPr>
          <w:rFonts w:ascii="Times New Roman" w:eastAsia="Times New Roman" w:hAnsi="Times New Roman" w:cs="Times New Roman"/>
          <w:color w:val="050505"/>
          <w:szCs w:val="22"/>
        </w:rPr>
        <w:t xml:space="preserve"> "Производство хлеба и хлебобулочных изделий недлительного хранения" группы 10.71 "Производство хлеба и мучных кондитерских изделий, тортов и пирожных недлительного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 которые обязуются не повышать в месяце получения субсидии цену на хлеб и хлебобулочные изделия, в целях возмещения части затрат на производство и реализацию произведенных и реализованных хлеба и хлебобулочных изделий, относящихся к продукции по виду экономической деятельности в соответствии с ОКПД 2 ОК 034-2014 (КПЕС 2008) к </w:t>
      </w:r>
      <w:hyperlink r:id="rId74">
        <w:r>
          <w:rPr>
            <w:rFonts w:ascii="Times New Roman" w:eastAsia="Times New Roman" w:hAnsi="Times New Roman" w:cs="Times New Roman"/>
            <w:color w:val="050505"/>
            <w:szCs w:val="22"/>
          </w:rPr>
          <w:t>подкатегориям 10.71.11.110</w:t>
        </w:r>
      </w:hyperlink>
      <w:r>
        <w:rPr>
          <w:rFonts w:ascii="Times New Roman" w:eastAsia="Times New Roman" w:hAnsi="Times New Roman" w:cs="Times New Roman"/>
          <w:color w:val="050505"/>
          <w:szCs w:val="22"/>
        </w:rPr>
        <w:t xml:space="preserve"> "Хлеб недлительного хранения" и </w:t>
      </w:r>
      <w:hyperlink r:id="rId75">
        <w:r>
          <w:rPr>
            <w:rFonts w:ascii="Times New Roman" w:eastAsia="Times New Roman" w:hAnsi="Times New Roman" w:cs="Times New Roman"/>
            <w:color w:val="050505"/>
            <w:szCs w:val="22"/>
          </w:rPr>
          <w:t>10.71.11.120</w:t>
        </w:r>
      </w:hyperlink>
      <w:r>
        <w:rPr>
          <w:rFonts w:ascii="Times New Roman" w:eastAsia="Times New Roman" w:hAnsi="Times New Roman" w:cs="Times New Roman"/>
          <w:color w:val="050505"/>
          <w:szCs w:val="22"/>
        </w:rPr>
        <w:t xml:space="preserve"> "Булочные изделия недлительного хранения" категории 10.71.11.100 "Хлеб и хлебобулочные изделия недлительного хранения" вида 10.71.11 "Изделия хлебобулочные недлительного хранения" подгруппы 10.71.1 "Изделия хлебобулочные; мучные кондитерские изделия, торты и пирожные недлительного хранения" группы 10.71 "Изделия хлебобулочные; мучные кондитерские изделия, торты и пирожные недлительного хранения" подкласса 10.7 "Изделия хлебобулочные и мучные кондитерские" класса 10 "Продукты пищевые" (далее - хлеб и хлебобулочные изделия).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также могут предоставляться юридическим лицам, зарегистрированным в других субъектах Российской Федерации, обособленные подразделения которых осуществляют деятельность, указанную в </w:t>
      </w:r>
      <w:hyperlink w:anchor="Par103">
        <w:r>
          <w:rPr>
            <w:rFonts w:ascii="Times New Roman" w:eastAsia="Times New Roman" w:hAnsi="Times New Roman" w:cs="Times New Roman"/>
            <w:color w:val="050505"/>
            <w:szCs w:val="22"/>
          </w:rPr>
          <w:t>абзаце первом</w:t>
        </w:r>
      </w:hyperlink>
      <w:r>
        <w:rPr>
          <w:rFonts w:ascii="Times New Roman" w:eastAsia="Times New Roman" w:hAnsi="Times New Roman" w:cs="Times New Roman"/>
          <w:color w:val="050505"/>
          <w:szCs w:val="22"/>
        </w:rPr>
        <w:t xml:space="preserve"> настоящего пункта, на территории Санкт-Петербурга.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 в 2028 году из расчета размера компенсации на производство и реализацию 1 тонны произведенных и реализованных хлеба и хлебобулочных изделий, но не более фактически понесенных получателями субсидий затрат (без учета налога на добавленную стоимость) по ставке, утвержденной КППИТ.</w:t>
      </w:r>
    </w:p>
    <w:p w:rsidR="005E6B22" w:rsidRDefault="009A33D7">
      <w:pPr>
        <w:spacing w:before="240"/>
        <w:ind w:firstLine="540"/>
        <w:jc w:val="both"/>
        <w:rPr>
          <w:rFonts w:ascii="Times New Roman" w:eastAsia="Times New Roman" w:hAnsi="Times New Roman" w:cs="Times New Roman"/>
          <w:color w:val="050505"/>
          <w:szCs w:val="22"/>
        </w:rPr>
      </w:pPr>
      <w:bookmarkStart w:id="5" w:name="Par106"/>
      <w:bookmarkEnd w:id="5"/>
      <w:r>
        <w:rPr>
          <w:rFonts w:ascii="Times New Roman" w:eastAsia="Times New Roman" w:hAnsi="Times New Roman" w:cs="Times New Roman"/>
          <w:color w:val="050505"/>
          <w:szCs w:val="22"/>
        </w:rPr>
        <w:lastRenderedPageBreak/>
        <w:t xml:space="preserve">4.5.7. Субсидии, предусмотренные в </w:t>
      </w:r>
      <w:hyperlink r:id="rId76">
        <w:r>
          <w:rPr>
            <w:rFonts w:ascii="Times New Roman" w:eastAsia="Times New Roman" w:hAnsi="Times New Roman" w:cs="Times New Roman"/>
            <w:color w:val="050505"/>
            <w:szCs w:val="22"/>
          </w:rPr>
          <w:t>пункте 2.1</w:t>
        </w:r>
      </w:hyperlink>
      <w:r>
        <w:rPr>
          <w:rFonts w:ascii="Times New Roman" w:eastAsia="Times New Roman" w:hAnsi="Times New Roman" w:cs="Times New Roman"/>
          <w:color w:val="050505"/>
          <w:szCs w:val="22"/>
        </w:rPr>
        <w:t xml:space="preserve"> перечня мероприятий подпрограммы, отнесенных к процессной части, предоставляются субъектам деятельности в сфере АПК из числа юридических лиц, относящихся к сельскохозяйственным товаропроизводителям, крестьянских (фермерских) хозяйств, организаций, осуществляющих первичную и(или) последующую (промышленную) переработку сельскохозяйственной продукции, зарегистрированных и осуществляющих на территории Санкт-Петербурга деятельность, связанную с производством (реализацией) продукции животноводства в Санкт-Петербурге, относящуюся в соответствии с ОКВЭД ОК 029-2014 (КДЕС Ред. 2):</w:t>
      </w:r>
    </w:p>
    <w:p w:rsidR="005E6B22" w:rsidRDefault="009A33D7">
      <w:pPr>
        <w:spacing w:before="240"/>
        <w:ind w:firstLine="540"/>
        <w:jc w:val="both"/>
        <w:rPr>
          <w:rFonts w:ascii="Times New Roman" w:eastAsia="Times New Roman" w:hAnsi="Times New Roman" w:cs="Times New Roman"/>
          <w:color w:val="050505"/>
          <w:szCs w:val="22"/>
        </w:rPr>
      </w:pPr>
      <w:bookmarkStart w:id="6" w:name="Par107"/>
      <w:bookmarkEnd w:id="6"/>
      <w:r>
        <w:rPr>
          <w:rFonts w:ascii="Times New Roman" w:eastAsia="Times New Roman" w:hAnsi="Times New Roman" w:cs="Times New Roman"/>
          <w:color w:val="050505"/>
          <w:szCs w:val="22"/>
        </w:rPr>
        <w:t xml:space="preserve">к </w:t>
      </w:r>
      <w:hyperlink r:id="rId77">
        <w:r>
          <w:rPr>
            <w:rFonts w:ascii="Times New Roman" w:eastAsia="Times New Roman" w:hAnsi="Times New Roman" w:cs="Times New Roman"/>
            <w:color w:val="050505"/>
            <w:szCs w:val="22"/>
          </w:rPr>
          <w:t>классу 01</w:t>
        </w:r>
      </w:hyperlink>
      <w:r>
        <w:rPr>
          <w:rFonts w:ascii="Times New Roman" w:eastAsia="Times New Roman" w:hAnsi="Times New Roman" w:cs="Times New Roman"/>
          <w:color w:val="050505"/>
          <w:szCs w:val="22"/>
        </w:rPr>
        <w:t xml:space="preserve">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78">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отлов и отстрел диких животных, включая предоставление услуг в этих областях";</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79">
        <w:r>
          <w:rPr>
            <w:rFonts w:ascii="Times New Roman" w:eastAsia="Times New Roman" w:hAnsi="Times New Roman" w:cs="Times New Roman"/>
            <w:color w:val="050505"/>
            <w:szCs w:val="22"/>
          </w:rPr>
          <w:t>подклассу 10.1</w:t>
        </w:r>
      </w:hyperlink>
      <w:r>
        <w:rPr>
          <w:rFonts w:ascii="Times New Roman" w:eastAsia="Times New Roman" w:hAnsi="Times New Roman" w:cs="Times New Roman"/>
          <w:color w:val="050505"/>
          <w:szCs w:val="22"/>
        </w:rPr>
        <w:t xml:space="preserve"> "Переработка и консервирование мяса и мясной пищевой продукции"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0">
        <w:r>
          <w:rPr>
            <w:rFonts w:ascii="Times New Roman" w:eastAsia="Times New Roman" w:hAnsi="Times New Roman" w:cs="Times New Roman"/>
            <w:color w:val="050505"/>
            <w:szCs w:val="22"/>
          </w:rPr>
          <w:t>подклассу 10.2</w:t>
        </w:r>
      </w:hyperlink>
      <w:r>
        <w:rPr>
          <w:rFonts w:ascii="Times New Roman" w:eastAsia="Times New Roman" w:hAnsi="Times New Roman" w:cs="Times New Roman"/>
          <w:color w:val="050505"/>
          <w:szCs w:val="22"/>
        </w:rPr>
        <w:t xml:space="preserve"> "Переработка и консервирование рыбы, ракообразных и моллюсков"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1">
        <w:r>
          <w:rPr>
            <w:rFonts w:ascii="Times New Roman" w:eastAsia="Times New Roman" w:hAnsi="Times New Roman" w:cs="Times New Roman"/>
            <w:color w:val="050505"/>
            <w:szCs w:val="22"/>
          </w:rPr>
          <w:t>подклассу 10.5</w:t>
        </w:r>
      </w:hyperlink>
      <w:r>
        <w:rPr>
          <w:rFonts w:ascii="Times New Roman" w:eastAsia="Times New Roman" w:hAnsi="Times New Roman" w:cs="Times New Roman"/>
          <w:color w:val="050505"/>
          <w:szCs w:val="22"/>
        </w:rPr>
        <w:t xml:space="preserve"> "Производство молочной продукции"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2">
        <w:r>
          <w:rPr>
            <w:rFonts w:ascii="Times New Roman" w:eastAsia="Times New Roman" w:hAnsi="Times New Roman" w:cs="Times New Roman"/>
            <w:color w:val="050505"/>
            <w:szCs w:val="22"/>
          </w:rPr>
          <w:t>группе 10.61</w:t>
        </w:r>
      </w:hyperlink>
      <w:r>
        <w:rPr>
          <w:rFonts w:ascii="Times New Roman" w:eastAsia="Times New Roman" w:hAnsi="Times New Roman" w:cs="Times New Roman"/>
          <w:color w:val="050505"/>
          <w:szCs w:val="22"/>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3">
        <w:r>
          <w:rPr>
            <w:rFonts w:ascii="Times New Roman" w:eastAsia="Times New Roman" w:hAnsi="Times New Roman" w:cs="Times New Roman"/>
            <w:color w:val="050505"/>
            <w:szCs w:val="22"/>
          </w:rPr>
          <w:t>группам 10.71</w:t>
        </w:r>
      </w:hyperlink>
      <w:r>
        <w:rPr>
          <w:rFonts w:ascii="Times New Roman" w:eastAsia="Times New Roman" w:hAnsi="Times New Roman" w:cs="Times New Roman"/>
          <w:color w:val="050505"/>
          <w:szCs w:val="22"/>
        </w:rPr>
        <w:t xml:space="preserve"> "Производство хлеба и мучных кондитерских изделий, тортов и пирожных недлительного хранения" и </w:t>
      </w:r>
      <w:hyperlink r:id="rId84">
        <w:r>
          <w:rPr>
            <w:rFonts w:ascii="Times New Roman" w:eastAsia="Times New Roman" w:hAnsi="Times New Roman" w:cs="Times New Roman"/>
            <w:color w:val="050505"/>
            <w:szCs w:val="22"/>
          </w:rPr>
          <w:t>10.72</w:t>
        </w:r>
      </w:hyperlink>
      <w:r>
        <w:rPr>
          <w:rFonts w:ascii="Times New Roman" w:eastAsia="Times New Roman" w:hAnsi="Times New Roman" w:cs="Times New Roman"/>
          <w:color w:val="050505"/>
          <w:szCs w:val="22"/>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5">
        <w:r>
          <w:rPr>
            <w:rFonts w:ascii="Times New Roman" w:eastAsia="Times New Roman" w:hAnsi="Times New Roman" w:cs="Times New Roman"/>
            <w:color w:val="050505"/>
            <w:szCs w:val="22"/>
          </w:rPr>
          <w:t>группе 10.89</w:t>
        </w:r>
      </w:hyperlink>
      <w:r>
        <w:rPr>
          <w:rFonts w:ascii="Times New Roman" w:eastAsia="Times New Roman" w:hAnsi="Times New Roman" w:cs="Times New Roman"/>
          <w:color w:val="050505"/>
          <w:szCs w:val="22"/>
        </w:rPr>
        <w:t xml:space="preserve"> "Производство прочих пищевых продуктов, не включенных в другие группировки" подкласса 10.8 "Производство прочих пищевых продуктов"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bookmarkStart w:id="7" w:name="Par114"/>
      <w:bookmarkEnd w:id="7"/>
      <w:r>
        <w:rPr>
          <w:rFonts w:ascii="Times New Roman" w:eastAsia="Times New Roman" w:hAnsi="Times New Roman" w:cs="Times New Roman"/>
          <w:color w:val="050505"/>
          <w:szCs w:val="22"/>
        </w:rPr>
        <w:t xml:space="preserve">к </w:t>
      </w:r>
      <w:hyperlink r:id="rId86">
        <w:r>
          <w:rPr>
            <w:rFonts w:ascii="Times New Roman" w:eastAsia="Times New Roman" w:hAnsi="Times New Roman" w:cs="Times New Roman"/>
            <w:color w:val="050505"/>
            <w:szCs w:val="22"/>
          </w:rPr>
          <w:t>группе 10.91</w:t>
        </w:r>
      </w:hyperlink>
      <w:r>
        <w:rPr>
          <w:rFonts w:ascii="Times New Roman" w:eastAsia="Times New Roman" w:hAnsi="Times New Roman" w:cs="Times New Roman"/>
          <w:color w:val="050505"/>
          <w:szCs w:val="22"/>
        </w:rPr>
        <w:t xml:space="preserve"> "Производство готовых кормов для животных, содержащихся на фермах" подкласса 10.9 "Производство готовых кормов для животных"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также могут предоставляться субъектам деятельности в сфере АПК, указанным в </w:t>
      </w:r>
      <w:hyperlink w:anchor="Par106">
        <w:r>
          <w:rPr>
            <w:rFonts w:ascii="Times New Roman" w:eastAsia="Times New Roman" w:hAnsi="Times New Roman" w:cs="Times New Roman"/>
            <w:color w:val="050505"/>
            <w:szCs w:val="22"/>
          </w:rPr>
          <w:t>абзаце первом</w:t>
        </w:r>
      </w:hyperlink>
      <w:r>
        <w:rPr>
          <w:rFonts w:ascii="Times New Roman" w:eastAsia="Times New Roman" w:hAnsi="Times New Roman" w:cs="Times New Roman"/>
          <w:color w:val="050505"/>
          <w:szCs w:val="22"/>
        </w:rPr>
        <w:t xml:space="preserve"> настоящего пункта, являющимся юридическими лицами, зарегистрированными в других субъектах Российской Федерации, обособленные подразделения которых осуществляют деятельность, указанную в </w:t>
      </w:r>
      <w:hyperlink w:anchor="Par107">
        <w:r>
          <w:rPr>
            <w:rFonts w:ascii="Times New Roman" w:eastAsia="Times New Roman" w:hAnsi="Times New Roman" w:cs="Times New Roman"/>
            <w:color w:val="050505"/>
            <w:szCs w:val="22"/>
          </w:rPr>
          <w:t>абзацах втором</w:t>
        </w:r>
      </w:hyperlink>
      <w:r>
        <w:rPr>
          <w:rFonts w:ascii="Times New Roman" w:eastAsia="Times New Roman" w:hAnsi="Times New Roman" w:cs="Times New Roman"/>
          <w:color w:val="050505"/>
          <w:szCs w:val="22"/>
        </w:rPr>
        <w:t xml:space="preserve"> - </w:t>
      </w:r>
      <w:hyperlink w:anchor="Par114">
        <w:r>
          <w:rPr>
            <w:rFonts w:ascii="Times New Roman" w:eastAsia="Times New Roman" w:hAnsi="Times New Roman" w:cs="Times New Roman"/>
            <w:color w:val="050505"/>
            <w:szCs w:val="22"/>
          </w:rPr>
          <w:t>девятом</w:t>
        </w:r>
      </w:hyperlink>
      <w:r>
        <w:rPr>
          <w:rFonts w:ascii="Times New Roman" w:eastAsia="Times New Roman" w:hAnsi="Times New Roman" w:cs="Times New Roman"/>
          <w:color w:val="050505"/>
          <w:szCs w:val="22"/>
        </w:rPr>
        <w:t xml:space="preserve"> настоящего пункта, на территории Санкт-Петербурга.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Указанные субсидии предоставляются в целях возмещения части затрат на уплату процентов по краткосрочным кредитам, полученным в кредитных организациях по кредитным договорам, заключенным сроком до трех лет, в связи с производством (реализацией) товаров, выполнением работ, оказанием услуг в сфере агропромышленного производства в Санкт-Петербурге, заключенным не ранее 01.01.2021, в случае привлечения заемных средств по указанным договорам на закупку: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молока-сырья для производства цельномолочной продукции, твердых и полутвердых сыров, масла сливочного;</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зерна для мукомольно-крупяной, хлебопекарной и комбикормовой отраслей промышленности;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отечественного сырья (мелассы, патоки) для производства дрожжей;</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отечественной муки для производства хлебобулочных изделий;</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мясного сырья для производства колбасных изделий и мясных (мясосодержащих) полуфабрикатов;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рыбного сырья (за исключением видов икры особо ценных и ценных видов водных биологических ресурсов, установленных приказом Министерства сельского хозяйства Российской Федерации от 23.10.2019 N 596 "Об утверждении Перечня особо ценных и ценных видов водных биологических ресурсов"), рыбного фарша, сушеных и переработанных водорослей для переработки и консервирования рыбо- и морепродуктов.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Расчетный период по краткосрочному кредиту, принятому к субсидированию в текущем году, не должен превышать 364 дней.</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Ставки для расчета размеров указанных субсидий, а также предельный размер затрат, возмещаемых за счет средств указанных субсидий, утверждаются КППИТ.</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 при отсутствии у получателя субсидий просроченной задолженности по погашению основного долга и уплате начисленных процентов по кредитному договору, в связи с исполнением которого осуществляется субсидирование.</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При предоставлении указанных субсидий в целях возмещения части затрат на уплату процентов по краткосрочным кредитам, привлеченным на закупку сырья за счет валютных средств для расчетов с контрагентами в части целевого использования средств, к субсидированию принимаются платежи на закупку валюты за счет кредитных средств, переведенных на расчетные счета, открытые в других кредитных организациях, в соответствии с условиями кредитного договора, для последующей покупки валюты для оплаты валютных контрактов.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4.5.8. Субсидии, предусмотренные в пункте 2.2 перечня мероприятий подпрограммы, отнесенных к процессной части, предоставляются субъектам деятельности в сфере АПК, зарегистрированным и осуществляющим на территории Санкт-Петербурга производственную деятельность, относящуюся в соответствии с ОКВЭД ОК 029-2014 (КДЕС Ред. 2):</w:t>
      </w:r>
    </w:p>
    <w:p w:rsidR="005E6B22" w:rsidRDefault="009A33D7">
      <w:pPr>
        <w:spacing w:before="240"/>
        <w:ind w:firstLine="540"/>
        <w:jc w:val="both"/>
        <w:rPr>
          <w:rFonts w:ascii="Times New Roman" w:eastAsia="Times New Roman" w:hAnsi="Times New Roman" w:cs="Times New Roman"/>
          <w:color w:val="050505"/>
          <w:szCs w:val="22"/>
        </w:rPr>
      </w:pPr>
      <w:bookmarkStart w:id="8" w:name="Par128"/>
      <w:bookmarkEnd w:id="8"/>
      <w:r>
        <w:rPr>
          <w:rFonts w:ascii="Times New Roman" w:eastAsia="Times New Roman" w:hAnsi="Times New Roman" w:cs="Times New Roman"/>
          <w:color w:val="050505"/>
          <w:szCs w:val="22"/>
        </w:rPr>
        <w:lastRenderedPageBreak/>
        <w:t xml:space="preserve">к классу 01 "Растениеводство и животноводство, охота и предоставление соответствующих услуг в этих областях" раздела A "Сельское хозяйство, лесное хозяйство, охота, рыболовство и рыбоводство", за исключением </w:t>
      </w:r>
      <w:hyperlink r:id="rId87">
        <w:r>
          <w:rPr>
            <w:rFonts w:ascii="Times New Roman" w:eastAsia="Times New Roman" w:hAnsi="Times New Roman" w:cs="Times New Roman"/>
            <w:color w:val="050505"/>
            <w:szCs w:val="22"/>
          </w:rPr>
          <w:t>подкласса 01.7</w:t>
        </w:r>
      </w:hyperlink>
      <w:r>
        <w:rPr>
          <w:rFonts w:ascii="Times New Roman" w:eastAsia="Times New Roman" w:hAnsi="Times New Roman" w:cs="Times New Roman"/>
          <w:color w:val="050505"/>
          <w:szCs w:val="22"/>
        </w:rPr>
        <w:t xml:space="preserve"> "Охота, отлов и отстрел диких животных, включая предоставление услуг в этих областях";</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 подклассу 10.1 "Переработка и консервирование мяса и мясной пищевой продукции"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 подклассу 10.2 "Переработка и консервирование рыбы, ракообразных и моллюсков"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8">
        <w:r>
          <w:rPr>
            <w:rFonts w:ascii="Times New Roman" w:eastAsia="Times New Roman" w:hAnsi="Times New Roman" w:cs="Times New Roman"/>
            <w:color w:val="050505"/>
            <w:szCs w:val="22"/>
          </w:rPr>
          <w:t>подклассу 10.5</w:t>
        </w:r>
      </w:hyperlink>
      <w:r>
        <w:rPr>
          <w:rFonts w:ascii="Times New Roman" w:eastAsia="Times New Roman" w:hAnsi="Times New Roman" w:cs="Times New Roman"/>
          <w:color w:val="050505"/>
          <w:szCs w:val="22"/>
        </w:rPr>
        <w:t xml:space="preserve"> "Производство молочной продукции"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к </w:t>
      </w:r>
      <w:hyperlink r:id="rId89">
        <w:r>
          <w:rPr>
            <w:rFonts w:ascii="Times New Roman" w:eastAsia="Times New Roman" w:hAnsi="Times New Roman" w:cs="Times New Roman"/>
            <w:color w:val="050505"/>
            <w:szCs w:val="22"/>
          </w:rPr>
          <w:t>группе 10.61</w:t>
        </w:r>
      </w:hyperlink>
      <w:r>
        <w:rPr>
          <w:rFonts w:ascii="Times New Roman" w:eastAsia="Times New Roman" w:hAnsi="Times New Roman" w:cs="Times New Roman"/>
          <w:color w:val="050505"/>
          <w:szCs w:val="22"/>
        </w:rPr>
        <w:t xml:space="preserve">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bookmarkStart w:id="9" w:name="Par133"/>
      <w:bookmarkEnd w:id="9"/>
      <w:r>
        <w:rPr>
          <w:rFonts w:ascii="Times New Roman" w:eastAsia="Times New Roman" w:hAnsi="Times New Roman" w:cs="Times New Roman"/>
          <w:color w:val="050505"/>
          <w:szCs w:val="22"/>
        </w:rPr>
        <w:t xml:space="preserve">к </w:t>
      </w:r>
      <w:hyperlink r:id="rId90">
        <w:r>
          <w:rPr>
            <w:rFonts w:ascii="Times New Roman" w:eastAsia="Times New Roman" w:hAnsi="Times New Roman" w:cs="Times New Roman"/>
            <w:color w:val="050505"/>
            <w:szCs w:val="22"/>
          </w:rPr>
          <w:t>группам 10.71</w:t>
        </w:r>
      </w:hyperlink>
      <w:r>
        <w:rPr>
          <w:rFonts w:ascii="Times New Roman" w:eastAsia="Times New Roman" w:hAnsi="Times New Roman" w:cs="Times New Roman"/>
          <w:color w:val="050505"/>
          <w:szCs w:val="22"/>
        </w:rPr>
        <w:t xml:space="preserve"> "Производство хлеба и мучных кондитерских изделий, тортов и пирожных недлительного хранения" и </w:t>
      </w:r>
      <w:hyperlink r:id="rId91">
        <w:r>
          <w:rPr>
            <w:rFonts w:ascii="Times New Roman" w:eastAsia="Times New Roman" w:hAnsi="Times New Roman" w:cs="Times New Roman"/>
            <w:color w:val="050505"/>
            <w:szCs w:val="22"/>
          </w:rPr>
          <w:t>10.72</w:t>
        </w:r>
      </w:hyperlink>
      <w:r>
        <w:rPr>
          <w:rFonts w:ascii="Times New Roman" w:eastAsia="Times New Roman" w:hAnsi="Times New Roman" w:cs="Times New Roman"/>
          <w:color w:val="050505"/>
          <w:szCs w:val="22"/>
        </w:rPr>
        <w:t xml:space="preserve">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 группе 10.91 "Производство готовых кормов для животных, содержащихся на фермах" подкласса 10.9 "Производство готовых кормов для животных" класса 10 "Производство пищевых продуктов" раздела C "Обрабатывающие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Указанные субсидии также могут предоставляться субъектам деятельности в сфере АПК, являющимся юридическими лицами, зарегистрированным в других субъектах Российской Федерации, обособленные подразделения которых осуществляют деятельность, указанную в абзацах втором - </w:t>
      </w:r>
      <w:hyperlink w:anchor="Par133">
        <w:r>
          <w:rPr>
            <w:rFonts w:ascii="Times New Roman" w:eastAsia="Times New Roman" w:hAnsi="Times New Roman" w:cs="Times New Roman"/>
            <w:color w:val="050505"/>
            <w:szCs w:val="22"/>
          </w:rPr>
          <w:t>седьмом</w:t>
        </w:r>
      </w:hyperlink>
      <w:r>
        <w:rPr>
          <w:rFonts w:ascii="Times New Roman" w:eastAsia="Times New Roman" w:hAnsi="Times New Roman" w:cs="Times New Roman"/>
          <w:color w:val="050505"/>
          <w:szCs w:val="22"/>
        </w:rPr>
        <w:t xml:space="preserve"> настоящего пункта, на территории Санкт-Петербурга.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 в целях возмещения части затрат на уплату процентов по инвестиционным кредитам, полученным в кредитных организациях по инвестиционным кредитным договорам, в связи с производством (реализацией) товаров, выполнением работ, оказанием услуг в сфере агропромышленного производства в Санкт-Петербурге, заключенным:</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не ранее 01.01.2021 на срок от 2 до 8 лет следующими субъектами деятельности в сфере АПК:</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сельскохозяйственными товаропроизводителями, крестьянскими (фермерскими) хозяйствами, организациям, осуществляющим первичную и(или) последующую (промышленную) переработку сельскохозяйственной продукции, на строительство, реконструкцию, модернизацию хранилищ картофеля, овощей и фруктов, тепличных </w:t>
      </w:r>
      <w:r>
        <w:rPr>
          <w:rFonts w:ascii="Times New Roman" w:eastAsia="Times New Roman" w:hAnsi="Times New Roman" w:cs="Times New Roman"/>
          <w:color w:val="050505"/>
          <w:szCs w:val="22"/>
        </w:rPr>
        <w:lastRenderedPageBreak/>
        <w:t>комплексов по производству плодоовощной продукции в закрытом грунте, предприятий мукомольно-крупяной и хлебопекарной промышленности, строительство мощностей для подработки, хранения и перевалки зерновых культур (в том числе на приобретение техники, оборудования для их оснащения),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по 31 декабря 2016 г. включительно, утвержденным приказом Министерства сельского хозяйства Российской Федерации от 14.11.2023 N 854 "Об утверждении перечней направлений использования инвестиционных кредитов, полученных при заключении инвестиционных кредитных договоров в российских кредитных организациях и государственной корпорации развития "ВЭБ РФ", и займов, полученных при заключении договоров займа в сельскохозяйственных потребительских кооперативах, а также утверждении форм и сроков предоставления документа и сведений, предусмотренных правилами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 приведенными в приложении N 13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(далее - приказ Минсельхоза России N 854);</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на строительство, реконструкцию, модернизацию комплексов (ферм), объектов животноводства, мясохладобоен, пунктов по приемке, первичной и(или)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по 31 декабря 2016 г. включительно, утвержденным приказом Минсельхоза России N 854;</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(за исключением кредитов, направленных на развитие мясного и молочного скотоводства), на приобретение беспилотных летательных аппаратов отечественного производства для сельского хозяйства;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организациями, осуществляющими первичную и(или) последующую (промышленную) переработку сельскохозяйственной продукции, по кредитам, направленным на переработку и консервирование рыбы, ракообразных и моллюсков, а также на переработку и консервирование мяса и мясной пищевой продукции на </w:t>
      </w:r>
      <w:r>
        <w:rPr>
          <w:rFonts w:ascii="Times New Roman" w:eastAsia="Times New Roman" w:hAnsi="Times New Roman" w:cs="Times New Roman"/>
          <w:color w:val="050505"/>
          <w:szCs w:val="22"/>
        </w:rPr>
        <w:lastRenderedPageBreak/>
        <w:t>поддержку технологического перевооружения путем приобретения следующих основных производственных фондов (в соответствии с "ОК 013-2014 (СНС 2008)". Общероссийский классификатор основных фондов" (принят и введен в действие Приказом Росстандарта от 12.12.2014 N 2018-ст):</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Машины и оборудование, включая хозяйственный инвентарь, и другие объекты (код 300);</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Информационное, компьютерное и телекоммуникационное (икт) оборудование (код 320).</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Прочие машины и оборудование, включая хозяйственный инвентарь, и другие объекты (код 330), а также на иные виды инвестиционных расходов, в том числе направленных на приобретение производственных площадей и земельных участков;</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не ранее 01.01.2021 на срок до 15 лет следующими субъектами деятельности в сфере АПК агропромышленного производства:</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мясного скотоводства), на приобретение племенной продукции (материала)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и(или) последующей (промышленной) переработке, включая холодильную обработку и хранение мясной продукции,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по 31 декабря 2016 г. включительно, утвержденным приказом Минсельхоза России N 854;</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сельскохозяйственными товаропроизводителями, крестьянскими (фермерскими) хозяйствами, организациями, осуществляющими первичную и(или) последующую (промышленную) переработку сельскохозяйственной продукции (по кредитам, направленным на развитие молочного скотоводства),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предприятий на строительство и реконструкцию комбикормовых предприятий и цехов, приобретение племенной продукции, а также на иные виды инвестиционных расходов, в том числе на приобретение техники, оборудования, изделий автомобильной промышленности, в соответствии с перечнем направлений использования инвестиционных кредитов (займов) по кредитным договорам (договорам займа), заключенным в период с 1 августа 2015 г. по 31 декабря 2016 г. включительно, утвержденным приказом Минсельхоза России N 854.</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 при отсутствии у получателя субсидий просроченной задолженности по погашению основного долга и уплате начисленных процентов по инвестиционному кредитному договору, в связи с исполнением которого осуществляется субсидирование.</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Ставки для расчета размеров указанных субсидий утверждаются КППИТ.</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4.5.9. Субсидии, предусмотренные </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 пункте 3.1 перечня мероприятий подпрограммы, отнесенных к процессной части, предоставляются юридическим лицам и индивидуальным предпринимателям:</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зарегистрированным и осуществляющим на территории Санкт-Петербурга производственную деятельность, относящуюся в соответствии с ОКВЭД ОК 029-2014 (КДЕС Ред. 2) к подклассу 30.1 «Рыболовство» класса 03 «Рыболовство и рыбоводство» раздела A «Сельское хозяйство, лесное хозяйство, охота, рыболовство и рыбоводство», имеющим разрешение на добычу (вылов) водных биологических ресурсов в Финском заливе (Балтийского моря), включая реки, впадающие в Финский залив (Балтийского моря), имеющим собственное производство товарной пищевой рыбной продукции.</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Субсидии предоставляются в целях возмещения части затрат на добычу (вылов) водных биоресурсов в Финском заливе (Балтийского моря), включая реки, впадающие в Финский залив (Балтийского моря), направленных на собственную переработку, возникших в следующие периоды:</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01.01.2025 по 30.11.2025 - для субсидий, предоставляемых в 2025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01.01.2027 по 25.11.2027 - для субсидий, предоставляемых в 2027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01.01.2028 по 25.11.2028 - для субсидий, предоставляемых в 2028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01.01.2029 по 25.11.2029 - для субсидий, предоставляемых в 2029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 01.12.2029 по 30.11.2030 – для субсидий (грантов), предоставляемых в 2030 году.</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Ставка для расчета размера указанных субсидий утверждается КППИТ из расчёта 2000 рублей на 1 тонну добытых 2024 году водных биологических ресурсов, из которых произведена товарная пищевая рыбная продукция</w:t>
      </w:r>
    </w:p>
    <w:p w:rsidR="005E6B22" w:rsidRDefault="009A33D7">
      <w:pPr>
        <w:spacing w:before="240"/>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Указанные субсидии предоставляются при условии:</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сохранения и(или) увеличения объема добычи (вылова) водных биоресурсов за период текущего года (нарастающим итогом) по сравнению с аналогичным периодом прошлого года;</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сохранения и(или) увеличения валового объема производства товарной пищевой рыбной продукции за период текущего года (нарастающим итогом) по сравнению с аналогичным периодом прошлого года.</w:t>
      </w:r>
    </w:p>
    <w:p w:rsidR="005E6B22" w:rsidRDefault="005E6B22">
      <w:pPr>
        <w:ind w:firstLine="540"/>
        <w:jc w:val="both"/>
        <w:rPr>
          <w:rFonts w:ascii="Times New Roman" w:eastAsia="Times New Roman" w:hAnsi="Times New Roman" w:cs="Times New Roman"/>
          <w:color w:val="050505"/>
          <w:szCs w:val="22"/>
        </w:rPr>
      </w:pPr>
    </w:p>
    <w:p w:rsidR="005E6B22" w:rsidRDefault="005E6B22">
      <w:pPr>
        <w:ind w:firstLine="540"/>
        <w:jc w:val="both"/>
        <w:rPr>
          <w:rFonts w:ascii="Times New Roman" w:eastAsia="Times New Roman" w:hAnsi="Times New Roman" w:cs="Times New Roman"/>
          <w:color w:val="050505"/>
          <w:szCs w:val="22"/>
        </w:rPr>
      </w:pPr>
    </w:p>
    <w:p w:rsidR="005E6B22" w:rsidRDefault="005E6B22">
      <w:pPr>
        <w:ind w:firstLine="540"/>
        <w:jc w:val="both"/>
        <w:rPr>
          <w:rFonts w:ascii="Times New Roman" w:eastAsia="Times New Roman" w:hAnsi="Times New Roman" w:cs="Times New Roman"/>
          <w:color w:val="050505"/>
          <w:szCs w:val="22"/>
        </w:rPr>
      </w:pP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Принятые сокращения:</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АО - акционерное общество;</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АПК - агропромышленный комплекс;</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ГБУ - Санкт-Петербургское государственное бюджетное учреждение;</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ГКУ - Санкт-Петербургское государственное казенное учреждение;</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ГУП - Санкт-Петербургское государственное унитарное предприятие;</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ЖК - Жилищный комитет;</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КДА - Комитет Санкт-Петербурга по делам Арктики;</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КЗ - Комитет по здравоохранению;</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КИ - Комитет по инвестициям Санкт-Петербурга;</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КНВШ - Комитет по науке и высшей школе;</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КППИТ - Комитет по промышленной политике, инновациям и торговле Санкт-Петербурга;</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КРТИ - Комитет по развитию транспортной инфраструктуры Санкт-Петербурга;</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КС - Комитет по строительству;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КФКС - Комитет по физической культуре и спорту;</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МСП - малое и среднее предпринимательство;</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ОКВЭД - общероссийский классификатор видов экономической деятельности;</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ОКПД - общероссийский классификатор продукции по видам экономической деятельности;</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ООО - общество с ограниченной ответственностью;</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ПИР - проектно-изыскательские работы;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постановление Правительства Санкт-Петербурга № 716 - постановление Правительства Санкт-Петербурга от 09.08.2022 № 716 "О порядке формирования и реализации Адресной инвестиционной программы";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постановление Правительства Санкт-Петербурга № 719 - постановление Правительства Санкт-Петербурга от 09.08.2022 N 719 "О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Санкт-Петербурга от 25.12.2013 N 1039";</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СМР - строительно-монтажные работы;</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Стратегия 2035 - Стратегия социально-экономического развития Санкт-Петербурга на период до 2035 года, утвержденная Законом Санкт-Петербурга от 19.12.2018 N 771-164;</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Сфера ведения Министерства промышленности и торговли Российской Федерации - в соответствии с постановлением Правительства Российской Федерации от 15.03.2016 N 194 "Об утверждении правил предоставления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совокупность видов экономической деятельности, относящаяся в соответствии с ОКВЭД ОК 029-2014 (КДЕС Ред. 2) к разделу C "Обрабатывающие производства" за исключением:</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класса 10 "Производство пищевых продуктов";</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класса 11 "Производство напитков";</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класса 12 "Производство табачных изделий";</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класса 18 "Деятельность полиграфическая и копирование носителей информации";</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класса 19 "Производство кокса и нефтепродуктов";</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группы 20.53 "Производство эфирных масел" подкласса 20.5 "Производство прочих химических продуктов" класса 20 "Производство химических веществ и химических продуктов";</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группы 20.59 "Производство прочих химических продуктов, не включенных в другие группировки" подкласса 20.5 "Производство прочих химических продуктов" класса 20 "Производство химических веществ и химических продуктов";</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группы 24.46 "Производство ядерного топлива" подкласса 24.4 "Производство основных драгоценных металлов и прочих цветных металлов, производство ядерного топлива" класса 24 "Производство металлургическое";</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lastRenderedPageBreak/>
        <w:t>подгруппы 20.14.1 "Производство углеводородов и их производных" группы 20.14 "Производство прочих основных органических химических веществ" подкласса 20.1 "Производство основных химических веществ, удобрений и азотных соединений, пластмасс и синтетического каучука в первичных формах" класса 20 "Производство химических веществ и химических продуктов";</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УВ - Управление ветеринарии Санкт-Петербурга;</w:t>
      </w:r>
    </w:p>
    <w:p w:rsidR="005E6B22" w:rsidRDefault="009A33D7">
      <w:pPr>
        <w:ind w:firstLine="540"/>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ФБУ "Тест - С.-Петербург" - федеральное бюджетное учреждение "Государственный региональный центр стандартизации, метрологии и испытаний в г. Санкт-Петербурге, Ленинградской и Новгородской областях, Республике Карелия".</w:t>
      </w:r>
    </w:p>
    <w:p w:rsidR="005E6B22" w:rsidRDefault="005E6B22">
      <w:pPr>
        <w:ind w:firstLine="540"/>
        <w:jc w:val="both"/>
        <w:rPr>
          <w:rFonts w:ascii="Times New Roman" w:eastAsia="Times New Roman" w:hAnsi="Times New Roman" w:cs="Times New Roman"/>
          <w:color w:val="050505"/>
          <w:szCs w:val="22"/>
        </w:rPr>
      </w:pPr>
    </w:p>
    <w:p w:rsidR="005E6B22" w:rsidRDefault="005E6B22">
      <w:pPr>
        <w:ind w:firstLine="540"/>
        <w:jc w:val="both"/>
        <w:rPr>
          <w:rFonts w:ascii="Times New Roman" w:eastAsia="Times New Roman" w:hAnsi="Times New Roman" w:cs="Times New Roman"/>
          <w:color w:val="050505"/>
          <w:szCs w:val="22"/>
        </w:rPr>
      </w:pPr>
    </w:p>
    <w:sectPr w:rsidR="005E6B22">
      <w:pgSz w:w="11907" w:h="16839" w:code="9"/>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609" w:rsidRDefault="007E7609">
      <w:r>
        <w:separator/>
      </w:r>
    </w:p>
  </w:endnote>
  <w:endnote w:type="continuationSeparator" w:id="0">
    <w:p w:rsidR="007E7609" w:rsidRDefault="007E7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609" w:rsidRDefault="007E7609">
      <w:r>
        <w:separator/>
      </w:r>
    </w:p>
  </w:footnote>
  <w:footnote w:type="continuationSeparator" w:id="0">
    <w:p w:rsidR="007E7609" w:rsidRDefault="007E76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3D7" w:rsidRDefault="009A33D7">
    <w:pPr>
      <w:pStyle w:val="a3"/>
      <w:jc w:val="center"/>
    </w:pPr>
    <w:r>
      <w:fldChar w:fldCharType="begin"/>
    </w:r>
    <w:r>
      <w:instrText>PAGE   \* MERGEFORMAT</w:instrText>
    </w:r>
    <w:r>
      <w:fldChar w:fldCharType="separate"/>
    </w:r>
    <w:r w:rsidR="00876847">
      <w:rPr>
        <w:noProof/>
      </w:rPr>
      <w:t>45</w:t>
    </w:r>
    <w:r>
      <w:fldChar w:fldCharType="end"/>
    </w:r>
  </w:p>
  <w:p w:rsidR="009A33D7" w:rsidRDefault="009A33D7">
    <w:pPr>
      <w:pStyle w:val="a3"/>
    </w:pPr>
  </w:p>
  <w:p w:rsidR="009A33D7" w:rsidRDefault="009A33D7"/>
  <w:p w:rsidR="009A33D7" w:rsidRDefault="009A33D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3D7" w:rsidRDefault="009A33D7">
    <w:pPr>
      <w:pStyle w:val="a3"/>
    </w:pPr>
  </w:p>
  <w:p w:rsidR="009A33D7" w:rsidRDefault="009A33D7">
    <w:pPr>
      <w:pStyle w:val="a3"/>
      <w:tabs>
        <w:tab w:val="clear" w:pos="4677"/>
        <w:tab w:val="clear" w:pos="9355"/>
        <w:tab w:val="left" w:pos="579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6B22"/>
    <w:rsid w:val="00402D0C"/>
    <w:rsid w:val="00480701"/>
    <w:rsid w:val="005E6B22"/>
    <w:rsid w:val="007E7609"/>
    <w:rsid w:val="00876847"/>
    <w:rsid w:val="008B24C4"/>
    <w:rsid w:val="008E3342"/>
    <w:rsid w:val="009A33D7"/>
    <w:rsid w:val="00CC7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5153"/>
  <w15:docId w15:val="{440F794E-5658-4D2A-9A16-47EAC3EB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rPr>
      <w:rFonts w:ascii="Times New Roman" w:eastAsia="Times New Roman" w:hAnsi="Times New Roman" w:cs="Times New Roman"/>
    </w:rPr>
  </w:style>
  <w:style w:type="paragraph" w:customStyle="1" w:styleId="ConsPlusNormal">
    <w:name w:val="ConsPlusNormal"/>
    <w:pPr>
      <w:widowControl w:val="0"/>
    </w:pPr>
    <w:rPr>
      <w:rFonts w:ascii="Calibri" w:hAnsi="Calibri" w:cs="Calibri"/>
    </w:rPr>
  </w:style>
  <w:style w:type="paragraph" w:styleId="a4">
    <w:name w:val="List Paragraph"/>
    <w:basedOn w:val="a"/>
    <w:pPr>
      <w:spacing w:after="160" w:line="259" w:lineRule="auto"/>
      <w:ind w:left="720"/>
      <w:contextualSpacing/>
    </w:pPr>
    <w:rPr>
      <w:rFonts w:ascii="Calibri" w:eastAsia="Times New Roman" w:hAnsi="Calibri" w:cs="Times New Roman"/>
      <w:sz w:val="2"/>
      <w:szCs w:val="22"/>
    </w:rPr>
  </w:style>
  <w:style w:type="paragraph" w:customStyle="1" w:styleId="ConsPlusTitle">
    <w:name w:val="ConsPlusTitle"/>
    <w:pPr>
      <w:widowControl w:val="0"/>
    </w:pPr>
    <w:rPr>
      <w:rFonts w:ascii="Calibri" w:hAnsi="Calibri" w:cs="Calibri"/>
      <w:b/>
    </w:rPr>
  </w:style>
  <w:style w:type="paragraph" w:customStyle="1" w:styleId="31">
    <w:name w:val="Заголовок 3 Знак1"/>
    <w:pPr>
      <w:widowControl w:val="0"/>
    </w:pPr>
    <w:rPr>
      <w:rFonts w:ascii="Calibri" w:eastAsia="Times New Roman" w:hAnsi="Calibri" w:cs="Times New Roman"/>
    </w:rPr>
  </w:style>
  <w:style w:type="character" w:styleId="a5">
    <w:name w:val="line number"/>
    <w:basedOn w:val="a0"/>
    <w:semiHidden/>
  </w:style>
  <w:style w:type="character" w:styleId="a6">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282960" TargetMode="External"/><Relationship Id="rId21" Type="http://schemas.openxmlformats.org/officeDocument/2006/relationships/hyperlink" Target="consultantplus://offline/ref=EAA39688904B12371F669D31FB525935E734B76E38B519C0DFA4E3D49DC7DBCE11FC591DF0EFB36E8078E6E2AC75CEFD590CB34FDDC36DFBT0w7H" TargetMode="External"/><Relationship Id="rId42" Type="http://schemas.openxmlformats.org/officeDocument/2006/relationships/hyperlink" Target="https://login.consultant.ru/link/?req=doc&amp;base=RZB&amp;n=466888&amp;dst=100048" TargetMode="External"/><Relationship Id="rId47" Type="http://schemas.openxmlformats.org/officeDocument/2006/relationships/hyperlink" Target="https://login.consultant.ru/link/?req=doc&amp;base=RZB&amp;n=466849&amp;dst=100136" TargetMode="External"/><Relationship Id="rId63" Type="http://schemas.openxmlformats.org/officeDocument/2006/relationships/hyperlink" Target="https://login.consultant.ru/link/?req=doc&amp;base=RZB&amp;n=466888&amp;dst=100048" TargetMode="External"/><Relationship Id="rId68" Type="http://schemas.openxmlformats.org/officeDocument/2006/relationships/hyperlink" Target="https://login.consultant.ru/link/?req=doc&amp;base=RZB&amp;n=454235&amp;dst=100" TargetMode="External"/><Relationship Id="rId84" Type="http://schemas.openxmlformats.org/officeDocument/2006/relationships/hyperlink" Target="https://login.consultant.ru/link/?req=doc&amp;base=RZB&amp;n=466849&amp;dst=100897" TargetMode="External"/><Relationship Id="rId89" Type="http://schemas.openxmlformats.org/officeDocument/2006/relationships/hyperlink" Target="https://login.consultant.ru/link/?req=doc&amp;base=RZB&amp;n=466849&amp;dst=100867" TargetMode="External"/><Relationship Id="rId16" Type="http://schemas.openxmlformats.org/officeDocument/2006/relationships/hyperlink" Target="consultantplus://offline/ref=EAA39688904B12371F669D31FB525935E032B86E3CBD19C0DFA4E3D49DC7DBCE11FC591EF2ECBA64D422F6E6E523C2E05912AC4DC3C3T6wEH" TargetMode="External"/><Relationship Id="rId11" Type="http://schemas.openxmlformats.org/officeDocument/2006/relationships/hyperlink" Target="consultantplus://offline/ref=EAA39688904B12371F669D31FB525935E637B66D3DB319C0DFA4E3D49DC7DBCE11FC591DF0EFB36E8178E6E2AC75CEFD590CB34FDDC36DFBT0w7H" TargetMode="External"/><Relationship Id="rId32" Type="http://schemas.openxmlformats.org/officeDocument/2006/relationships/hyperlink" Target="https://login.consultant.ru/link/?req=doc&amp;base=RZB&amp;n=466849&amp;dst=100391" TargetMode="External"/><Relationship Id="rId37" Type="http://schemas.openxmlformats.org/officeDocument/2006/relationships/hyperlink" Target="https://login.consultant.ru/link/?req=doc&amp;base=RZB&amp;n=466849&amp;dst=100391" TargetMode="External"/><Relationship Id="rId53" Type="http://schemas.openxmlformats.org/officeDocument/2006/relationships/hyperlink" Target="https://login.consultant.ru/link/?req=doc&amp;base=RZB&amp;n=477667&amp;dst=83874" TargetMode="External"/><Relationship Id="rId58" Type="http://schemas.openxmlformats.org/officeDocument/2006/relationships/hyperlink" Target="https://login.consultant.ru/link/?req=doc&amp;base=RZB&amp;n=477667&amp;dst=83843" TargetMode="External"/><Relationship Id="rId74" Type="http://schemas.openxmlformats.org/officeDocument/2006/relationships/hyperlink" Target="https://login.consultant.ru/link/?req=doc&amp;base=RZB&amp;n=466751&amp;dst=135786" TargetMode="External"/><Relationship Id="rId79" Type="http://schemas.openxmlformats.org/officeDocument/2006/relationships/hyperlink" Target="https://login.consultant.ru/link/?req=doc&amp;base=RZB&amp;n=466849&amp;dst=100717" TargetMode="External"/><Relationship Id="rId5" Type="http://schemas.openxmlformats.org/officeDocument/2006/relationships/endnotes" Target="endnotes.xml"/><Relationship Id="rId90" Type="http://schemas.openxmlformats.org/officeDocument/2006/relationships/hyperlink" Target="https://login.consultant.ru/link/?req=doc&amp;base=RZB&amp;n=466849&amp;dst=100889" TargetMode="External"/><Relationship Id="rId22" Type="http://schemas.openxmlformats.org/officeDocument/2006/relationships/hyperlink" Target="consultantplus://offline/ref=EAA39688904B12371F669D31FB525935E733B26937B319C0DFA4E3D49DC7DBCE11FC591DF0EFB36E8778E6E2AC75CEFD590CB34FDDC36DFBT0w7H" TargetMode="External"/><Relationship Id="rId27" Type="http://schemas.openxmlformats.org/officeDocument/2006/relationships/hyperlink" Target="https://login.consultant.ru/link/?req=doc&amp;base=SPB&amp;n=304673&amp;dst=164892" TargetMode="External"/><Relationship Id="rId43" Type="http://schemas.openxmlformats.org/officeDocument/2006/relationships/hyperlink" Target="https://login.consultant.ru/link/?req=doc&amp;base=RZB&amp;n=477667&amp;dst=83874" TargetMode="External"/><Relationship Id="rId48" Type="http://schemas.openxmlformats.org/officeDocument/2006/relationships/hyperlink" Target="https://login.consultant.ru/link/?req=doc&amp;base=RZB&amp;n=466849&amp;dst=100391" TargetMode="External"/><Relationship Id="rId64" Type="http://schemas.openxmlformats.org/officeDocument/2006/relationships/hyperlink" Target="https://login.consultant.ru/link/?req=doc&amp;base=RZB&amp;n=477667&amp;dst=83874" TargetMode="External"/><Relationship Id="rId69" Type="http://schemas.openxmlformats.org/officeDocument/2006/relationships/hyperlink" Target="https://login.consultant.ru/link/?req=doc&amp;base=RZB&amp;n=450825&amp;dst=86" TargetMode="External"/><Relationship Id="rId8" Type="http://schemas.openxmlformats.org/officeDocument/2006/relationships/header" Target="header2.xml"/><Relationship Id="rId51" Type="http://schemas.openxmlformats.org/officeDocument/2006/relationships/hyperlink" Target="https://login.consultant.ru/link/?req=doc&amp;base=RZB&amp;n=477667&amp;dst=83862" TargetMode="External"/><Relationship Id="rId72" Type="http://schemas.openxmlformats.org/officeDocument/2006/relationships/hyperlink" Target="https://login.consultant.ru/link/?req=doc&amp;base=SPB&amp;n=293657&amp;dst=165335" TargetMode="External"/><Relationship Id="rId80" Type="http://schemas.openxmlformats.org/officeDocument/2006/relationships/hyperlink" Target="https://login.consultant.ru/link/?req=doc&amp;base=RZB&amp;n=466849&amp;dst=100763" TargetMode="External"/><Relationship Id="rId85" Type="http://schemas.openxmlformats.org/officeDocument/2006/relationships/hyperlink" Target="https://login.consultant.ru/link/?req=doc&amp;base=RZB&amp;n=466849&amp;dst=100989"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EAA39688904B12371F669D31FB525935E636B16339B219C0DFA4E3D49DC7DBCE11FC591DF0EFB36E8578E6E2AC75CEFD590CB34FDDC36DFBT0w7H" TargetMode="External"/><Relationship Id="rId17" Type="http://schemas.openxmlformats.org/officeDocument/2006/relationships/hyperlink" Target="consultantplus://offline/ref=EAA39688904B12371F669D31FB525935E032B96E3FB619C0DFA4E3D49DC7DBCE03FC0111F3EEAD6E806DB0B3EAT2w3H" TargetMode="External"/><Relationship Id="rId25" Type="http://schemas.openxmlformats.org/officeDocument/2006/relationships/hyperlink" Target="https://login.consultant.ru/link/?req=doc&amp;base=SPB&amp;n=245039" TargetMode="External"/><Relationship Id="rId33" Type="http://schemas.openxmlformats.org/officeDocument/2006/relationships/hyperlink" Target="https://login.consultant.ru/link/?req=doc&amp;base=RZB&amp;n=479335&amp;dst=62" TargetMode="External"/><Relationship Id="rId38" Type="http://schemas.openxmlformats.org/officeDocument/2006/relationships/hyperlink" Target="https://login.consultant.ru/link/?req=doc&amp;base=SPB&amp;n=293657&amp;dst=165259" TargetMode="External"/><Relationship Id="rId46" Type="http://schemas.openxmlformats.org/officeDocument/2006/relationships/hyperlink" Target="https://login.consultant.ru/link/?req=doc&amp;base=SPB&amp;n=293657&amp;dst=165291" TargetMode="External"/><Relationship Id="rId59" Type="http://schemas.openxmlformats.org/officeDocument/2006/relationships/hyperlink" Target="https://login.consultant.ru/link/?req=doc&amp;base=RZB&amp;n=477667&amp;dst=83862" TargetMode="External"/><Relationship Id="rId67" Type="http://schemas.openxmlformats.org/officeDocument/2006/relationships/hyperlink" Target="https://login.consultant.ru/link/?req=doc&amp;base=RZB&amp;n=450825&amp;dst=62" TargetMode="External"/><Relationship Id="rId20" Type="http://schemas.openxmlformats.org/officeDocument/2006/relationships/hyperlink" Target="consultantplus://offline/ref=EAA39688904B12371F669D31FB525935E734B46B37B119C0DFA4E3D49DC7DBCE11FC591DF0EFB36E8678E6E2AC75CEFD590CB34FDDC36DFBT0w7H" TargetMode="External"/><Relationship Id="rId41" Type="http://schemas.openxmlformats.org/officeDocument/2006/relationships/hyperlink" Target="https://login.consultant.ru/link/?req=doc&amp;base=RZB&amp;n=466883&amp;dst=100012" TargetMode="External"/><Relationship Id="rId54" Type="http://schemas.openxmlformats.org/officeDocument/2006/relationships/hyperlink" Target="https://login.consultant.ru/link/?req=doc&amp;base=SPB&amp;n=293657&amp;dst=165311" TargetMode="External"/><Relationship Id="rId62" Type="http://schemas.openxmlformats.org/officeDocument/2006/relationships/hyperlink" Target="https://login.consultant.ru/link/?req=doc&amp;base=RZB&amp;n=466883&amp;dst=100012" TargetMode="External"/><Relationship Id="rId70" Type="http://schemas.openxmlformats.org/officeDocument/2006/relationships/hyperlink" Target="https://login.consultant.ru/link/?req=doc&amp;base=RZB&amp;n=450825&amp;dst=88" TargetMode="External"/><Relationship Id="rId75" Type="http://schemas.openxmlformats.org/officeDocument/2006/relationships/hyperlink" Target="https://login.consultant.ru/link/?req=doc&amp;base=RZB&amp;n=466751&amp;dst=135794" TargetMode="External"/><Relationship Id="rId83" Type="http://schemas.openxmlformats.org/officeDocument/2006/relationships/hyperlink" Target="https://login.consultant.ru/link/?req=doc&amp;base=RZB&amp;n=466849&amp;dst=100889" TargetMode="External"/><Relationship Id="rId88" Type="http://schemas.openxmlformats.org/officeDocument/2006/relationships/hyperlink" Target="https://login.consultant.ru/link/?req=doc&amp;base=RZB&amp;n=466849&amp;dst=100849" TargetMode="External"/><Relationship Id="rId91" Type="http://schemas.openxmlformats.org/officeDocument/2006/relationships/hyperlink" Target="https://login.consultant.ru/link/?req=doc&amp;base=RZB&amp;n=466849&amp;dst=100897" TargetMode="Externa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hyperlink" Target="consultantplus://offline/ref=EAA39688904B12371F669D31FB525935E636B76C3DBC19C0DFA4E3D49DC7DBCE11FC591DF0EFB36E8878E6E2AC75CEFD590CB34FDDC36DFBT0w7H" TargetMode="External"/><Relationship Id="rId23" Type="http://schemas.openxmlformats.org/officeDocument/2006/relationships/hyperlink" Target="consultantplus://offline/ref=EAA39688904B12371F669D31FB525935E035B76E3CB019C0DFA4E3D49DC7DBCE11FC591DF0EFB36E8278E6E2AC75CEFD590CB34FDDC36DFBT0w7H" TargetMode="External"/><Relationship Id="rId28" Type="http://schemas.openxmlformats.org/officeDocument/2006/relationships/hyperlink" Target="https://login.consultant.ru/link/?req=doc&amp;base=RZB&amp;n=436707" TargetMode="External"/><Relationship Id="rId36" Type="http://schemas.openxmlformats.org/officeDocument/2006/relationships/hyperlink" Target="https://login.consultant.ru/link/?req=doc&amp;base=RZB&amp;n=466849&amp;dst=100136" TargetMode="External"/><Relationship Id="rId49" Type="http://schemas.openxmlformats.org/officeDocument/2006/relationships/hyperlink" Target="https://login.consultant.ru/link/?req=doc&amp;base=RZB&amp;n=479335&amp;dst=62" TargetMode="External"/><Relationship Id="rId57" Type="http://schemas.openxmlformats.org/officeDocument/2006/relationships/hyperlink" Target="https://login.consultant.ru/link/?req=doc&amp;base=RZB&amp;n=477667&amp;dst=83824" TargetMode="External"/><Relationship Id="rId10" Type="http://schemas.openxmlformats.org/officeDocument/2006/relationships/hyperlink" Target="consultantplus://offline/ref=EAA39688904B12371F669D31FB525935E73FB86838B419C0DFA4E3D49DC7DBCE11FC591DF0EFB36E8378E6E2AC75CEFD590CB34FDDC36DFBT0w7H" TargetMode="External"/><Relationship Id="rId31" Type="http://schemas.openxmlformats.org/officeDocument/2006/relationships/hyperlink" Target="https://login.consultant.ru/link/?req=doc&amp;base=RZB&amp;n=466849&amp;dst=100136" TargetMode="External"/><Relationship Id="rId44" Type="http://schemas.openxmlformats.org/officeDocument/2006/relationships/hyperlink" Target="https://login.consultant.ru/link/?req=doc&amp;base=RZB&amp;n=477667&amp;dst=83888" TargetMode="External"/><Relationship Id="rId52" Type="http://schemas.openxmlformats.org/officeDocument/2006/relationships/hyperlink" Target="https://login.consultant.ru/link/?req=doc&amp;base=RZB&amp;n=477667&amp;dst=83866" TargetMode="External"/><Relationship Id="rId60" Type="http://schemas.openxmlformats.org/officeDocument/2006/relationships/hyperlink" Target="https://login.consultant.ru/link/?req=doc&amp;base=RZB&amp;n=477667&amp;dst=83863" TargetMode="External"/><Relationship Id="rId65" Type="http://schemas.openxmlformats.org/officeDocument/2006/relationships/hyperlink" Target="https://login.consultant.ru/link/?req=doc&amp;base=RZB&amp;n=477667&amp;dst=83888" TargetMode="External"/><Relationship Id="rId73" Type="http://schemas.openxmlformats.org/officeDocument/2006/relationships/hyperlink" Target="https://login.consultant.ru/link/?req=doc&amp;base=RZB&amp;n=466849&amp;dst=100891" TargetMode="External"/><Relationship Id="rId78" Type="http://schemas.openxmlformats.org/officeDocument/2006/relationships/hyperlink" Target="https://login.consultant.ru/link/?req=doc&amp;base=RZB&amp;n=466849&amp;dst=100391" TargetMode="External"/><Relationship Id="rId81" Type="http://schemas.openxmlformats.org/officeDocument/2006/relationships/hyperlink" Target="https://login.consultant.ru/link/?req=doc&amp;base=RZB&amp;n=466849&amp;dst=100849" TargetMode="External"/><Relationship Id="rId86" Type="http://schemas.openxmlformats.org/officeDocument/2006/relationships/hyperlink" Target="https://login.consultant.ru/link/?req=doc&amp;base=RZB&amp;n=466849&amp;dst=101011" TargetMode="External"/><Relationship Id="rId4" Type="http://schemas.openxmlformats.org/officeDocument/2006/relationships/footnotes" Target="footnotes.xml"/><Relationship Id="rId9" Type="http://schemas.openxmlformats.org/officeDocument/2006/relationships/hyperlink" Target="consultantplus://offline/ref=EAA39688904B12371F669D31FB525935E736B3633BB419C0DFA4E3D49DC7DBCE11FC591DF0EFB36E8878E6E2AC75CEFD590CB34FDDC36DFBT0w7H" TargetMode="External"/><Relationship Id="rId13" Type="http://schemas.openxmlformats.org/officeDocument/2006/relationships/hyperlink" Target="consultantplus://offline/ref=EAA39688904B12371F669D31FB525935E636B46C39BD19C0DFA4E3D49DC7DBCE11FC591DF0EFB36E8378E6E2AC75CEFD590CB34FDDC36DFBT0w7H" TargetMode="External"/><Relationship Id="rId18" Type="http://schemas.openxmlformats.org/officeDocument/2006/relationships/hyperlink" Target="consultantplus://offline/ref=EAA39688904B12371F669D31FB525935E735B76D3DBD19C0DFA4E3D49DC7DBCE11FC591DF0EFB36E8078E6E2AC75CEFD590CB34FDDC36DFBT0w7H" TargetMode="External"/><Relationship Id="rId39" Type="http://schemas.openxmlformats.org/officeDocument/2006/relationships/hyperlink" Target="https://login.consultant.ru/link/?req=doc&amp;base=RZB&amp;n=466849&amp;dst=100136" TargetMode="External"/><Relationship Id="rId34" Type="http://schemas.openxmlformats.org/officeDocument/2006/relationships/hyperlink" Target="https://login.consultant.ru/link/?req=doc&amp;base=RZB&amp;n=479335&amp;dst=62" TargetMode="External"/><Relationship Id="rId50" Type="http://schemas.openxmlformats.org/officeDocument/2006/relationships/hyperlink" Target="https://login.consultant.ru/link/?req=doc&amp;base=RZB&amp;n=477667&amp;dst=83824" TargetMode="External"/><Relationship Id="rId55" Type="http://schemas.openxmlformats.org/officeDocument/2006/relationships/hyperlink" Target="https://login.consultant.ru/link/?req=doc&amp;base=RZB&amp;n=466849&amp;dst=100136" TargetMode="External"/><Relationship Id="rId76" Type="http://schemas.openxmlformats.org/officeDocument/2006/relationships/hyperlink" Target="https://login.consultant.ru/link/?req=doc&amp;base=SPB&amp;n=293657&amp;dst=165348" TargetMode="External"/><Relationship Id="rId7" Type="http://schemas.openxmlformats.org/officeDocument/2006/relationships/header" Target="header1.xml"/><Relationship Id="rId71" Type="http://schemas.openxmlformats.org/officeDocument/2006/relationships/hyperlink" Target="https://login.consultant.ru/link/?req=doc&amp;base=LAW&amp;n=456645&amp;dst=100092" TargetMode="External"/><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RZB&amp;n=396474" TargetMode="External"/><Relationship Id="rId24" Type="http://schemas.openxmlformats.org/officeDocument/2006/relationships/hyperlink" Target="consultantplus://offline/ref=EAA39688904B12371F669D31FB525935E033B16E37B019C0DFA4E3D49DC7DBCE11FC591DF0EFB36E8878E6E2AC75CEFD590CB34FDDC36DFBT0w7H" TargetMode="External"/><Relationship Id="rId40" Type="http://schemas.openxmlformats.org/officeDocument/2006/relationships/hyperlink" Target="https://login.consultant.ru/link/?req=doc&amp;base=RZB&amp;n=466849&amp;dst=100391" TargetMode="External"/><Relationship Id="rId45" Type="http://schemas.openxmlformats.org/officeDocument/2006/relationships/hyperlink" Target="https://login.consultant.ru/link/?req=doc&amp;base=SPB&amp;n=293657&amp;dst=165271" TargetMode="External"/><Relationship Id="rId66" Type="http://schemas.openxmlformats.org/officeDocument/2006/relationships/hyperlink" Target="https://login.consultant.ru/link/?req=doc&amp;base=SPB&amp;n=293657&amp;dst=165323" TargetMode="External"/><Relationship Id="rId87" Type="http://schemas.openxmlformats.org/officeDocument/2006/relationships/hyperlink" Target="https://login.consultant.ru/link/?req=doc&amp;base=RZB&amp;n=466849&amp;dst=100391" TargetMode="External"/><Relationship Id="rId61" Type="http://schemas.openxmlformats.org/officeDocument/2006/relationships/hyperlink" Target="https://login.consultant.ru/link/?req=doc&amp;base=RZB&amp;n=477667&amp;dst=83866" TargetMode="External"/><Relationship Id="rId82" Type="http://schemas.openxmlformats.org/officeDocument/2006/relationships/hyperlink" Target="https://login.consultant.ru/link/?req=doc&amp;base=RZB&amp;n=466849&amp;dst=100867" TargetMode="External"/><Relationship Id="rId19" Type="http://schemas.openxmlformats.org/officeDocument/2006/relationships/hyperlink" Target="consultantplus://offline/ref=EAA39688904B12371F669D31FB525935E734B3633CB419C0DFA4E3D49DC7DBCE11FC591DF0EFB36F8878E6E2AC75CEFD590CB34FDDC36DFBT0w7H" TargetMode="External"/><Relationship Id="rId14" Type="http://schemas.openxmlformats.org/officeDocument/2006/relationships/hyperlink" Target="consultantplus://offline/ref=EAA39688904B12371F669D31FB525935E636B76939B619C0DFA4E3D49DC7DBCE11FC591DF0EFB36E8878E6E2AC75CEFD590CB34FDDC36DFBT0w7H" TargetMode="External"/><Relationship Id="rId30" Type="http://schemas.openxmlformats.org/officeDocument/2006/relationships/hyperlink" Target="https://login.consultant.ru/link/?req=doc&amp;base=SPB&amp;n=293657&amp;dst=165235" TargetMode="External"/><Relationship Id="rId35" Type="http://schemas.openxmlformats.org/officeDocument/2006/relationships/hyperlink" Target="https://login.consultant.ru/link/?req=doc&amp;base=SPB&amp;n=293657&amp;dst=165247" TargetMode="External"/><Relationship Id="rId56" Type="http://schemas.openxmlformats.org/officeDocument/2006/relationships/hyperlink" Target="https://login.consultant.ru/link/?req=doc&amp;base=RZB&amp;n=466849&amp;dst=100391" TargetMode="External"/><Relationship Id="rId77" Type="http://schemas.openxmlformats.org/officeDocument/2006/relationships/hyperlink" Target="https://login.consultant.ru/link/?req=doc&amp;base=RZB&amp;n=466849&amp;dst=100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123</Pages>
  <Words>42979</Words>
  <Characters>244981</Characters>
  <Application>Microsoft Office Word</Application>
  <DocSecurity>0</DocSecurity>
  <Lines>2041</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Гущина Полина Алексеевна</cp:lastModifiedBy>
  <cp:revision>5</cp:revision>
  <dcterms:created xsi:type="dcterms:W3CDTF">2025-02-07T13:18:00Z</dcterms:created>
  <dcterms:modified xsi:type="dcterms:W3CDTF">2025-02-07T13:52:00Z</dcterms:modified>
</cp:coreProperties>
</file>