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Look w:val="04A0" w:firstRow="1" w:lastRow="0" w:firstColumn="1" w:lastColumn="0" w:noHBand="0" w:noVBand="1"/>
      </w:tblPr>
      <w:tblGrid>
        <w:gridCol w:w="1362"/>
        <w:gridCol w:w="1219"/>
        <w:gridCol w:w="3089"/>
        <w:gridCol w:w="2552"/>
        <w:gridCol w:w="2302"/>
      </w:tblGrid>
      <w:tr w:rsidR="000B26BA" w:rsidRPr="000B26BA" w:rsidTr="000B26BA">
        <w:trPr>
          <w:trHeight w:val="586"/>
        </w:trPr>
        <w:tc>
          <w:tcPr>
            <w:tcW w:w="10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>Комитет по благоустройству Санкт-Петербурга</w:t>
            </w:r>
          </w:p>
        </w:tc>
      </w:tr>
      <w:tr w:rsidR="000B26BA" w:rsidRPr="000B26BA" w:rsidTr="000B26BA">
        <w:trPr>
          <w:trHeight w:val="601"/>
        </w:trPr>
        <w:tc>
          <w:tcPr>
            <w:tcW w:w="10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>Информация о результатах рассмотрения обращений граждан, организаций и общественных</w:t>
            </w:r>
            <w:r w:rsidRPr="000B26B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br/>
              <w:t>объединений</w:t>
            </w:r>
          </w:p>
        </w:tc>
      </w:tr>
      <w:tr w:rsidR="000B26BA" w:rsidRPr="000B26BA" w:rsidTr="000B26BA">
        <w:trPr>
          <w:trHeight w:val="342"/>
        </w:trPr>
        <w:tc>
          <w:tcPr>
            <w:tcW w:w="10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 период c 01.07.2024 по 30.09.2024</w:t>
            </w:r>
          </w:p>
        </w:tc>
      </w:tr>
      <w:tr w:rsidR="000B26BA" w:rsidRPr="000B26BA" w:rsidTr="000B26BA">
        <w:trPr>
          <w:trHeight w:val="342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single" w:sz="4" w:space="0" w:color="D3D3D3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4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  <w:t>Доля</w:t>
            </w:r>
          </w:p>
        </w:tc>
      </w:tr>
      <w:tr w:rsidR="000B26BA" w:rsidRPr="000B26BA" w:rsidTr="000B26BA">
        <w:trPr>
          <w:trHeight w:val="342"/>
        </w:trPr>
        <w:tc>
          <w:tcPr>
            <w:tcW w:w="10524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1. Общие сведения 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3660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Количество вопросов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3664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Повторные</w:t>
            </w:r>
          </w:p>
        </w:tc>
        <w:tc>
          <w:tcPr>
            <w:tcW w:w="255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900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24,6%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Коллективные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89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2,4%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321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8,8%</w:t>
            </w:r>
          </w:p>
        </w:tc>
      </w:tr>
      <w:tr w:rsidR="000B26BA" w:rsidRPr="000B26BA" w:rsidTr="000B26BA">
        <w:trPr>
          <w:trHeight w:val="342"/>
        </w:trPr>
        <w:tc>
          <w:tcPr>
            <w:tcW w:w="10524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2. Источники поступления (по обращениям)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УРОГ АП РФ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Администрация Губернатора СПб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493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13,5%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Законодательное собрание СПб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42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1,1%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ИОГВ СПб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1216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33,2%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МО СПб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86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2,3%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Федеральные 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0,2%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Органы Прокуратуры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93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2,5%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Региональные 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0,1%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1598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43,7%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122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3,3%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разделу "Источники поступления"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3660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0B26BA" w:rsidRPr="000B26BA" w:rsidTr="000B26BA">
        <w:trPr>
          <w:trHeight w:val="342"/>
        </w:trPr>
        <w:tc>
          <w:tcPr>
            <w:tcW w:w="10524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3. Формы обращений (по обращениям)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Письменная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3194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87,3%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Электронная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465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12,7%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Устная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Запись на личный прием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разделу "Форма обращений"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3660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0B26BA" w:rsidRPr="000B26BA" w:rsidTr="000B26BA">
        <w:trPr>
          <w:trHeight w:val="342"/>
        </w:trPr>
        <w:tc>
          <w:tcPr>
            <w:tcW w:w="10524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4. Результаты рассмотрения (по вопросам)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Разъяснено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1875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49%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Поддержано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60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1,6%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  <w:t>в том числе: меры приняты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00008B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Pr="000B26BA">
                <w:rPr>
                  <w:rFonts w:ascii="Segoe UI" w:eastAsia="Times New Roman" w:hAnsi="Segoe UI" w:cs="Segoe UI"/>
                  <w:i/>
                  <w:iCs/>
                  <w:color w:val="00008B"/>
                  <w:sz w:val="20"/>
                  <w:szCs w:val="20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Не поддержано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0,2%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Дан ответ автору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0,2%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Оставлено без ответа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0,3%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Направлено по компетенции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1863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48,7%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00008B"/>
                <w:sz w:val="20"/>
                <w:szCs w:val="20"/>
                <w:u w:val="single"/>
                <w:lang w:eastAsia="ru-RU"/>
              </w:rPr>
            </w:pPr>
            <w:hyperlink r:id="rId32" w:history="1">
              <w:r w:rsidRPr="000B26BA">
                <w:rPr>
                  <w:rFonts w:ascii="Segoe UI" w:eastAsia="Times New Roman" w:hAnsi="Segoe UI" w:cs="Segoe UI"/>
                  <w:i/>
                  <w:iCs/>
                  <w:color w:val="00008B"/>
                  <w:sz w:val="20"/>
                  <w:szCs w:val="20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  <w:t>Рассмотрено с нарушением срока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00008B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Pr="000B26BA">
                <w:rPr>
                  <w:rFonts w:ascii="Segoe UI" w:eastAsia="Times New Roman" w:hAnsi="Segoe UI" w:cs="Segoe UI"/>
                  <w:i/>
                  <w:iCs/>
                  <w:color w:val="00008B"/>
                  <w:sz w:val="20"/>
                  <w:szCs w:val="20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4.10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На рассмотрении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 вопросов со сроком рассмотрения в отчетном периоде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5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3824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Количество лиц, привлеченных к ответственности по результатам рассмотрения обращений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26BA" w:rsidRPr="000B26BA" w:rsidTr="000B26BA">
        <w:trPr>
          <w:trHeight w:val="342"/>
        </w:trPr>
        <w:tc>
          <w:tcPr>
            <w:tcW w:w="10524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5. Виды обращений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6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1566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42,8%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Предложение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7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200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5,5%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Жалоба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8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1891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51,7%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Иное (запрос, </w:t>
            </w:r>
            <w:proofErr w:type="spellStart"/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необращение</w:t>
            </w:r>
            <w:proofErr w:type="spellEnd"/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и т.п.)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9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0,1%</w:t>
            </w:r>
          </w:p>
        </w:tc>
      </w:tr>
      <w:tr w:rsidR="000B26BA" w:rsidRPr="000B26BA" w:rsidTr="000B26BA">
        <w:trPr>
          <w:trHeight w:val="300"/>
        </w:trPr>
        <w:tc>
          <w:tcPr>
            <w:tcW w:w="136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разделу "Виды обращений"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40" w:history="1">
              <w:r w:rsidRPr="000B26BA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3660</w:t>
              </w:r>
            </w:hyperlink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B26B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0B26BA" w:rsidRPr="000B26BA" w:rsidTr="000B26BA">
        <w:trPr>
          <w:trHeight w:val="252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6BA" w:rsidRPr="000B26BA" w:rsidTr="000B26BA">
        <w:trPr>
          <w:trHeight w:val="342"/>
        </w:trPr>
        <w:tc>
          <w:tcPr>
            <w:tcW w:w="10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26BA" w:rsidRPr="000B26BA" w:rsidRDefault="000B26BA" w:rsidP="000B26BA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</w:pPr>
            <w:hyperlink r:id="rId41" w:history="1">
              <w:r w:rsidRPr="000B26BA">
                <w:rPr>
                  <w:rFonts w:ascii="Segoe UI" w:eastAsia="Times New Roman" w:hAnsi="Segoe UI" w:cs="Segoe UI"/>
                  <w:i/>
                  <w:iCs/>
                  <w:color w:val="000000"/>
                  <w:sz w:val="20"/>
                  <w:szCs w:val="20"/>
                  <w:lang w:eastAsia="ru-RU"/>
                </w:rPr>
                <w:t xml:space="preserve">*** </w:t>
              </w:r>
              <w:r w:rsidRPr="000B26BA">
                <w:rPr>
                  <w:rFonts w:ascii="Segoe UI" w:eastAsia="Times New Roman" w:hAnsi="Segoe UI" w:cs="Segoe UI"/>
                  <w:i/>
                  <w:iCs/>
                  <w:color w:val="00008B"/>
                  <w:sz w:val="20"/>
                  <w:szCs w:val="20"/>
                  <w:u w:val="single"/>
                  <w:lang w:eastAsia="ru-RU"/>
                </w:rPr>
                <w:t>детализация раздела Источники поступления</w:t>
              </w:r>
            </w:hyperlink>
          </w:p>
        </w:tc>
      </w:tr>
    </w:tbl>
    <w:p w:rsidR="00862D34" w:rsidRPr="000B26BA" w:rsidRDefault="00862D34" w:rsidP="000B26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B26BA" w:rsidRPr="000B26BA" w:rsidRDefault="000B26BA" w:rsidP="000B26BA">
      <w:pPr>
        <w:spacing w:after="12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B26B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2024 года в Комитете по благоустройству </w:t>
      </w: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Санкт-Петербурга (далее – Комитет) было зарегистрировано 3660 обращений заявителей, что в сравнении с аналогичным периодом 2023 года больше на 671 обращение. Из них коллективных обращений поступило 89 (на 26 обращений больше по сравнению с рассматриваемым периодом 2023 года).</w:t>
      </w:r>
    </w:p>
    <w:p w:rsidR="000B26BA" w:rsidRPr="000B26BA" w:rsidRDefault="000B26BA" w:rsidP="000B26BA">
      <w:pPr>
        <w:spacing w:after="12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 от граждан поступило – 1598 обращений, </w:t>
      </w:r>
      <w:r w:rsidRPr="000B26B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>из Управления по работе с обращениями граждан Администрации Губернатора Санкт-Петербурга – 493 обращения, из органов прокуратуры –  93 обращения, через иные исполнительные органы государственной власти Санкт-Петербурга (далее – ИОГВ) – 1216 обращений, от депутатов Законодательного Собрания Санкт-Петербурга – 42 обращения, от депутатов муниципальных образований Санкт-Петербурга – 86 обращений и от прочих организаций – 132 обращения.</w:t>
      </w:r>
    </w:p>
    <w:p w:rsidR="000B26BA" w:rsidRPr="000B26BA" w:rsidRDefault="000B26BA" w:rsidP="000B26BA">
      <w:pPr>
        <w:spacing w:after="12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Значительная часть от общего количества обращений граждан связано </w:t>
      </w: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поступлением в Комитет жалоб и предложений, содержащих вопросы, </w:t>
      </w: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относящихся к деятельности Комитета и требующих перенаправления.</w:t>
      </w: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Так, за </w:t>
      </w:r>
      <w:r w:rsidRPr="000B26B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2024 года Комитетом было направлено в другие ИОГВ 1863 обращения граждан (48,7% от общего количества обращений, поступивших </w:t>
      </w: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во </w:t>
      </w:r>
      <w:r w:rsidRPr="000B26B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2024 года). В основном, это вопросы касающиеся уборки внутриквартальных и придомовых территорий, а также установка контейнеров и вывоз ТБО. </w:t>
      </w:r>
    </w:p>
    <w:p w:rsidR="000B26BA" w:rsidRPr="000B26BA" w:rsidRDefault="000B26BA" w:rsidP="000B26BA">
      <w:pPr>
        <w:spacing w:after="12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6BA">
        <w:rPr>
          <w:rFonts w:ascii="Times New Roman" w:hAnsi="Times New Roman" w:cs="Times New Roman"/>
          <w:sz w:val="28"/>
          <w:szCs w:val="28"/>
        </w:rPr>
        <w:tab/>
      </w: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Актуальные тематики обращений, поступивших за </w:t>
      </w:r>
      <w:r w:rsidRPr="000B26B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2024 года:</w:t>
      </w: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0"/>
        <w:gridCol w:w="1239"/>
        <w:gridCol w:w="1106"/>
      </w:tblGrid>
      <w:tr w:rsidR="000B26BA" w:rsidRPr="000B26BA" w:rsidTr="004706E1">
        <w:trPr>
          <w:trHeight w:val="311"/>
        </w:trPr>
        <w:tc>
          <w:tcPr>
            <w:tcW w:w="6980" w:type="dxa"/>
            <w:shd w:val="clear" w:color="auto" w:fill="auto"/>
            <w:noWrap/>
            <w:vAlign w:val="center"/>
          </w:tcPr>
          <w:p w:rsidR="000B26BA" w:rsidRPr="000B26BA" w:rsidRDefault="000B26BA" w:rsidP="000B2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тематики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0B26BA" w:rsidRPr="000B26BA" w:rsidRDefault="000B26BA" w:rsidP="000B2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b/>
                <w:sz w:val="24"/>
                <w:szCs w:val="28"/>
              </w:rPr>
              <w:t>Кол-во вопросов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0B26BA" w:rsidRPr="000B26BA" w:rsidRDefault="000B26BA" w:rsidP="000B2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0B26BA" w:rsidRPr="000B26BA" w:rsidTr="004706E1">
        <w:trPr>
          <w:trHeight w:val="311"/>
        </w:trPr>
        <w:tc>
          <w:tcPr>
            <w:tcW w:w="6980" w:type="dxa"/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 xml:space="preserve">Комплексное благоустройство </w:t>
            </w:r>
          </w:p>
        </w:tc>
        <w:tc>
          <w:tcPr>
            <w:tcW w:w="1239" w:type="dxa"/>
            <w:shd w:val="clear" w:color="auto" w:fill="auto"/>
            <w:noWrap/>
            <w:hideMark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997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27,21</w:t>
            </w:r>
          </w:p>
        </w:tc>
      </w:tr>
      <w:tr w:rsidR="000B26BA" w:rsidRPr="000B26BA" w:rsidTr="004706E1">
        <w:trPr>
          <w:trHeight w:val="311"/>
        </w:trPr>
        <w:tc>
          <w:tcPr>
            <w:tcW w:w="6980" w:type="dxa"/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239" w:type="dxa"/>
            <w:shd w:val="clear" w:color="auto" w:fill="auto"/>
            <w:noWrap/>
            <w:hideMark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499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13,62</w:t>
            </w:r>
          </w:p>
        </w:tc>
      </w:tr>
      <w:tr w:rsidR="000B26BA" w:rsidRPr="000B26BA" w:rsidTr="004706E1">
        <w:trPr>
          <w:trHeight w:val="311"/>
        </w:trPr>
        <w:tc>
          <w:tcPr>
            <w:tcW w:w="6980" w:type="dxa"/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Уборка снега, опавших листьев, мусора и посторонних предметов</w:t>
            </w:r>
          </w:p>
        </w:tc>
        <w:tc>
          <w:tcPr>
            <w:tcW w:w="1239" w:type="dxa"/>
            <w:shd w:val="clear" w:color="auto" w:fill="auto"/>
            <w:noWrap/>
            <w:hideMark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459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12,53</w:t>
            </w:r>
          </w:p>
        </w:tc>
      </w:tr>
      <w:tr w:rsidR="000B26BA" w:rsidRPr="000B26BA" w:rsidTr="004706E1">
        <w:trPr>
          <w:trHeight w:val="311"/>
        </w:trPr>
        <w:tc>
          <w:tcPr>
            <w:tcW w:w="6980" w:type="dxa"/>
            <w:shd w:val="clear" w:color="auto" w:fill="auto"/>
            <w:noWrap/>
            <w:vAlign w:val="bottom"/>
            <w:hideMark/>
          </w:tcPr>
          <w:p w:rsidR="000B26BA" w:rsidRPr="000B26BA" w:rsidRDefault="000B26BA" w:rsidP="000B26B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Озеленение </w:t>
            </w:r>
          </w:p>
        </w:tc>
        <w:tc>
          <w:tcPr>
            <w:tcW w:w="1239" w:type="dxa"/>
            <w:shd w:val="clear" w:color="auto" w:fill="auto"/>
            <w:noWrap/>
            <w:hideMark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10,34</w:t>
            </w:r>
          </w:p>
        </w:tc>
      </w:tr>
      <w:tr w:rsidR="000B26BA" w:rsidRPr="000B26BA" w:rsidTr="004706E1">
        <w:trPr>
          <w:trHeight w:val="311"/>
        </w:trPr>
        <w:tc>
          <w:tcPr>
            <w:tcW w:w="6980" w:type="dxa"/>
            <w:shd w:val="clear" w:color="auto" w:fill="auto"/>
            <w:noWrap/>
          </w:tcPr>
          <w:p w:rsidR="000B26BA" w:rsidRPr="000B26BA" w:rsidRDefault="000B26BA" w:rsidP="000B26B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Эксплуатация и сохранность автомобильных дорог</w:t>
            </w:r>
          </w:p>
        </w:tc>
        <w:tc>
          <w:tcPr>
            <w:tcW w:w="1239" w:type="dxa"/>
            <w:shd w:val="clear" w:color="auto" w:fill="auto"/>
            <w:noWrap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225</w:t>
            </w:r>
          </w:p>
        </w:tc>
        <w:tc>
          <w:tcPr>
            <w:tcW w:w="1106" w:type="dxa"/>
            <w:shd w:val="clear" w:color="auto" w:fill="auto"/>
            <w:noWrap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6,14</w:t>
            </w:r>
          </w:p>
        </w:tc>
      </w:tr>
      <w:tr w:rsidR="000B26BA" w:rsidRPr="000B26BA" w:rsidTr="004706E1">
        <w:trPr>
          <w:trHeight w:val="311"/>
        </w:trPr>
        <w:tc>
          <w:tcPr>
            <w:tcW w:w="6980" w:type="dxa"/>
            <w:shd w:val="clear" w:color="auto" w:fill="auto"/>
            <w:noWrap/>
          </w:tcPr>
          <w:p w:rsidR="000B26BA" w:rsidRPr="000B26BA" w:rsidRDefault="000B26BA" w:rsidP="000B26B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Содержание транспортной инфраструктуры</w:t>
            </w:r>
          </w:p>
        </w:tc>
        <w:tc>
          <w:tcPr>
            <w:tcW w:w="1239" w:type="dxa"/>
            <w:shd w:val="clear" w:color="auto" w:fill="auto"/>
            <w:noWrap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168</w:t>
            </w:r>
          </w:p>
        </w:tc>
        <w:tc>
          <w:tcPr>
            <w:tcW w:w="1106" w:type="dxa"/>
            <w:shd w:val="clear" w:color="auto" w:fill="auto"/>
            <w:noWrap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4,59</w:t>
            </w:r>
          </w:p>
        </w:tc>
      </w:tr>
      <w:tr w:rsidR="000B26BA" w:rsidRPr="000B26BA" w:rsidTr="004706E1">
        <w:trPr>
          <w:trHeight w:val="311"/>
        </w:trPr>
        <w:tc>
          <w:tcPr>
            <w:tcW w:w="6980" w:type="dxa"/>
            <w:shd w:val="clear" w:color="auto" w:fill="auto"/>
            <w:noWrap/>
            <w:vAlign w:val="bottom"/>
          </w:tcPr>
          <w:p w:rsidR="000B26BA" w:rsidRPr="000B26BA" w:rsidRDefault="000B26BA" w:rsidP="000B26B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Другие вопросы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937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0B26BA" w:rsidRPr="000B26BA" w:rsidRDefault="000B26BA" w:rsidP="000B26B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B26B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25,57</w:t>
            </w:r>
          </w:p>
        </w:tc>
      </w:tr>
    </w:tbl>
    <w:p w:rsidR="000B26BA" w:rsidRPr="000B26BA" w:rsidRDefault="000B26BA" w:rsidP="000B26BA">
      <w:pPr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0B26BA" w:rsidRPr="000B26BA" w:rsidRDefault="000B26BA" w:rsidP="000B26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BA">
        <w:rPr>
          <w:rFonts w:ascii="Times New Roman" w:hAnsi="Times New Roman" w:cs="Times New Roman"/>
          <w:sz w:val="28"/>
          <w:szCs w:val="28"/>
        </w:rPr>
        <w:t xml:space="preserve">В </w:t>
      </w:r>
      <w:r w:rsidRPr="000B26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26BA">
        <w:rPr>
          <w:rFonts w:ascii="Times New Roman" w:hAnsi="Times New Roman" w:cs="Times New Roman"/>
          <w:sz w:val="28"/>
          <w:szCs w:val="28"/>
        </w:rPr>
        <w:t xml:space="preserve"> квартале 2024 года для поддержания надлежащего технического состояния и обеспечения безопасности дорожного движения Комитетом проведены мероприятия по устранению дефектов проезжей части на общей площади около 440 тыс. </w:t>
      </w:r>
      <w:proofErr w:type="spellStart"/>
      <w:r w:rsidRPr="000B26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B26BA">
        <w:rPr>
          <w:rFonts w:ascii="Times New Roman" w:hAnsi="Times New Roman" w:cs="Times New Roman"/>
          <w:sz w:val="28"/>
          <w:szCs w:val="28"/>
        </w:rPr>
        <w:t>.</w:t>
      </w:r>
      <w:r w:rsidRPr="000B26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B26BA">
        <w:rPr>
          <w:rFonts w:ascii="Times New Roman" w:hAnsi="Times New Roman" w:cs="Times New Roman"/>
          <w:sz w:val="28"/>
          <w:szCs w:val="28"/>
        </w:rPr>
        <w:t xml:space="preserve">Установлено 4 500 </w:t>
      </w:r>
      <w:proofErr w:type="spellStart"/>
      <w:r w:rsidRPr="000B26BA">
        <w:rPr>
          <w:rFonts w:ascii="Times New Roman" w:hAnsi="Times New Roman" w:cs="Times New Roman"/>
          <w:sz w:val="28"/>
          <w:szCs w:val="28"/>
        </w:rPr>
        <w:t>пог</w:t>
      </w:r>
      <w:proofErr w:type="spellEnd"/>
      <w:r w:rsidRPr="000B26BA">
        <w:rPr>
          <w:rFonts w:ascii="Times New Roman" w:hAnsi="Times New Roman" w:cs="Times New Roman"/>
          <w:sz w:val="28"/>
          <w:szCs w:val="28"/>
        </w:rPr>
        <w:t>. м. дорожных ограждений.</w:t>
      </w:r>
    </w:p>
    <w:p w:rsidR="000B26BA" w:rsidRPr="000B26BA" w:rsidRDefault="000B26BA" w:rsidP="000B26B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Пристальное внимание Комитетом уделяется обеспечению </w:t>
      </w:r>
      <w:r w:rsidRPr="000B26BA">
        <w:rPr>
          <w:rFonts w:ascii="Times New Roman" w:hAnsi="Times New Roman" w:cs="Times New Roman"/>
          <w:bCs/>
          <w:sz w:val="28"/>
          <w:szCs w:val="28"/>
        </w:rPr>
        <w:t xml:space="preserve">прав жителей на благоприятную окружающую среду и благоприятные условия </w:t>
      </w:r>
      <w:r w:rsidRPr="000B26BA">
        <w:rPr>
          <w:rFonts w:ascii="Times New Roman" w:hAnsi="Times New Roman" w:cs="Times New Roman"/>
          <w:bCs/>
          <w:sz w:val="28"/>
          <w:szCs w:val="28"/>
        </w:rPr>
        <w:br/>
        <w:t xml:space="preserve">их жизнедеятельности. В весенне-летнее время </w:t>
      </w:r>
      <w:r w:rsidRPr="000B26BA">
        <w:rPr>
          <w:rFonts w:ascii="Times New Roman" w:hAnsi="Times New Roman" w:cs="Times New Roman"/>
          <w:sz w:val="28"/>
          <w:szCs w:val="28"/>
        </w:rPr>
        <w:t xml:space="preserve">продолжается реализация программы по установке павильонов общественного транспорта. </w:t>
      </w:r>
      <w:r w:rsidRPr="000B26BA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0B26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26BA">
        <w:rPr>
          <w:rFonts w:ascii="Times New Roman" w:hAnsi="Times New Roman" w:cs="Times New Roman"/>
          <w:sz w:val="28"/>
          <w:szCs w:val="28"/>
        </w:rPr>
        <w:t xml:space="preserve"> квартале 2024 года в городе было установлено 485 остановочных павильонов. </w:t>
      </w:r>
      <w:r w:rsidRPr="000B26BA">
        <w:rPr>
          <w:rFonts w:ascii="Times New Roman" w:hAnsi="Times New Roman" w:cs="Times New Roman"/>
          <w:sz w:val="28"/>
          <w:szCs w:val="28"/>
        </w:rPr>
        <w:br/>
      </w:r>
      <w:r w:rsidRPr="000B26BA">
        <w:rPr>
          <w:rFonts w:ascii="Times New Roman" w:hAnsi="Times New Roman" w:cs="Times New Roman"/>
          <w:sz w:val="28"/>
          <w:szCs w:val="28"/>
        </w:rPr>
        <w:tab/>
        <w:t xml:space="preserve">По вопросам содержания и ремонта территорий зеленых насаждений Санкт-Петербурга, подведомственных Комитету, в первоочередном порядке рассматриваются и принимаются меры по обращениям, требующим принятия безотлагательных мер (аварийное детское и спортивное оборудование, аварийные деревья, ненадлежащее санитарное состояние территории, косьба газонов, наличие борщевика Сосновского </w:t>
      </w:r>
      <w:proofErr w:type="spellStart"/>
      <w:r w:rsidRPr="000B26BA">
        <w:rPr>
          <w:rFonts w:ascii="Times New Roman" w:hAnsi="Times New Roman" w:cs="Times New Roman"/>
          <w:sz w:val="28"/>
          <w:szCs w:val="28"/>
        </w:rPr>
        <w:t>и.т.п</w:t>
      </w:r>
      <w:proofErr w:type="spellEnd"/>
      <w:r w:rsidRPr="000B26BA">
        <w:rPr>
          <w:rFonts w:ascii="Times New Roman" w:hAnsi="Times New Roman" w:cs="Times New Roman"/>
          <w:sz w:val="28"/>
          <w:szCs w:val="28"/>
        </w:rPr>
        <w:t>.).</w:t>
      </w:r>
      <w:r w:rsidRPr="000B26BA">
        <w:rPr>
          <w:rFonts w:ascii="Times New Roman" w:hAnsi="Times New Roman" w:cs="Times New Roman"/>
          <w:sz w:val="28"/>
          <w:szCs w:val="28"/>
        </w:rPr>
        <w:br/>
        <w:t xml:space="preserve">          По вопросам, которые не требуют безотлагательного решения, подготавливается объективный ответ с разъяснением возможности либо невозможности решения изложенного вопроса в сроки, установленные Федеральным законом от 02.05.2006 № 59-ФЗ «О порядке рассмотрения обращений граждан Российской Федерации»</w:t>
      </w:r>
      <w:r w:rsidRPr="000B26BA">
        <w:rPr>
          <w:rFonts w:ascii="Times New Roman" w:hAnsi="Times New Roman" w:cs="Times New Roman"/>
          <w:sz w:val="28"/>
          <w:szCs w:val="28"/>
        </w:rPr>
        <w:br/>
      </w:r>
      <w:r w:rsidRPr="000B26BA">
        <w:rPr>
          <w:rFonts w:ascii="Times New Roman" w:hAnsi="Times New Roman" w:cs="Times New Roman"/>
          <w:sz w:val="28"/>
          <w:szCs w:val="28"/>
        </w:rPr>
        <w:tab/>
        <w:t xml:space="preserve">Комитет на основании поступивших обращений формирует перспективные адресные программы выполнения работ по ремонту </w:t>
      </w:r>
      <w:r w:rsidRPr="000B26BA">
        <w:rPr>
          <w:rFonts w:ascii="Times New Roman" w:hAnsi="Times New Roman" w:cs="Times New Roman"/>
          <w:sz w:val="28"/>
          <w:szCs w:val="28"/>
        </w:rPr>
        <w:br/>
        <w:t xml:space="preserve">и содержанию зеленых насаждений (ремонту газонов, дорожек, МАФ, посадке </w:t>
      </w:r>
      <w:r w:rsidRPr="000B26BA">
        <w:rPr>
          <w:rFonts w:ascii="Times New Roman" w:hAnsi="Times New Roman" w:cs="Times New Roman"/>
          <w:sz w:val="28"/>
          <w:szCs w:val="28"/>
        </w:rPr>
        <w:lastRenderedPageBreak/>
        <w:t xml:space="preserve">деревьев и кустарников), установке малых архитектурных форм </w:t>
      </w:r>
      <w:r w:rsidRPr="000B26BA">
        <w:rPr>
          <w:rFonts w:ascii="Times New Roman" w:hAnsi="Times New Roman" w:cs="Times New Roman"/>
          <w:sz w:val="28"/>
          <w:szCs w:val="28"/>
        </w:rPr>
        <w:br/>
        <w:t>на подведомственных Комитету территориях.</w:t>
      </w:r>
    </w:p>
    <w:p w:rsidR="000B26BA" w:rsidRPr="000B26BA" w:rsidRDefault="000B26BA" w:rsidP="000B26BA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26BA">
        <w:rPr>
          <w:rFonts w:ascii="Times New Roman" w:hAnsi="Times New Roman" w:cs="Times New Roman"/>
          <w:bCs/>
          <w:sz w:val="28"/>
          <w:szCs w:val="28"/>
        </w:rPr>
        <w:t>В рамках реализации регионального проекта «Формирование комфортной городской среды» в</w:t>
      </w:r>
      <w:r w:rsidRPr="000B26BA">
        <w:rPr>
          <w:rFonts w:ascii="Times New Roman" w:hAnsi="Times New Roman" w:cs="Times New Roman"/>
          <w:sz w:val="28"/>
          <w:szCs w:val="28"/>
        </w:rPr>
        <w:t xml:space="preserve"> </w:t>
      </w:r>
      <w:r w:rsidRPr="000B26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26BA">
        <w:rPr>
          <w:rFonts w:ascii="Times New Roman" w:hAnsi="Times New Roman" w:cs="Times New Roman"/>
          <w:sz w:val="28"/>
          <w:szCs w:val="28"/>
        </w:rPr>
        <w:t xml:space="preserve"> квартале 2024 года</w:t>
      </w:r>
      <w:r w:rsidRPr="000B26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26BA">
        <w:rPr>
          <w:rFonts w:ascii="Times New Roman" w:hAnsi="Times New Roman" w:cs="Times New Roman"/>
          <w:sz w:val="28"/>
          <w:szCs w:val="28"/>
        </w:rPr>
        <w:t>благоустроена территория у Верхнего Суздальского озера, пляжи «Северный» и «Дюны</w:t>
      </w:r>
      <w:r>
        <w:rPr>
          <w:rFonts w:ascii="Times New Roman" w:hAnsi="Times New Roman" w:cs="Times New Roman"/>
          <w:sz w:val="28"/>
          <w:szCs w:val="28"/>
        </w:rPr>
        <w:t xml:space="preserve">», бульвар на улице Крыленко от </w:t>
      </w:r>
      <w:r w:rsidRPr="000B26BA">
        <w:rPr>
          <w:rFonts w:ascii="Times New Roman" w:hAnsi="Times New Roman" w:cs="Times New Roman"/>
          <w:sz w:val="28"/>
          <w:szCs w:val="28"/>
        </w:rPr>
        <w:t xml:space="preserve">Большевиков </w:t>
      </w:r>
      <w:r w:rsidRPr="000B26BA">
        <w:rPr>
          <w:rFonts w:ascii="Times New Roman" w:hAnsi="Times New Roman" w:cs="Times New Roman"/>
          <w:sz w:val="28"/>
          <w:szCs w:val="28"/>
        </w:rPr>
        <w:br/>
        <w:t xml:space="preserve">до Дальневосточного проспекта, набережная Большой </w:t>
      </w:r>
      <w:proofErr w:type="spellStart"/>
      <w:r w:rsidRPr="000B26BA">
        <w:rPr>
          <w:rFonts w:ascii="Times New Roman" w:hAnsi="Times New Roman" w:cs="Times New Roman"/>
          <w:sz w:val="28"/>
          <w:szCs w:val="28"/>
        </w:rPr>
        <w:t>Невки</w:t>
      </w:r>
      <w:proofErr w:type="spellEnd"/>
      <w:r w:rsidRPr="000B26BA">
        <w:rPr>
          <w:rFonts w:ascii="Times New Roman" w:hAnsi="Times New Roman" w:cs="Times New Roman"/>
          <w:sz w:val="28"/>
          <w:szCs w:val="28"/>
        </w:rPr>
        <w:t xml:space="preserve"> от 3-го Елагина моста до Парка 300-летия. Открылись 3 площадки для выгула и дрессировки собак: на Витебском проспекте, на Львовской улице в Стрельне </w:t>
      </w:r>
      <w:r w:rsidRPr="000B26BA">
        <w:rPr>
          <w:rFonts w:ascii="Times New Roman" w:hAnsi="Times New Roman" w:cs="Times New Roman"/>
          <w:sz w:val="28"/>
          <w:szCs w:val="28"/>
        </w:rPr>
        <w:br/>
        <w:t xml:space="preserve">и в Ломоносове на Михайловской улице. </w:t>
      </w:r>
    </w:p>
    <w:p w:rsidR="000B26BA" w:rsidRPr="000B26BA" w:rsidRDefault="000B26BA" w:rsidP="000B26B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6BA">
        <w:rPr>
          <w:rFonts w:ascii="Times New Roman" w:hAnsi="Times New Roman" w:cs="Times New Roman"/>
          <w:sz w:val="28"/>
          <w:szCs w:val="28"/>
        </w:rPr>
        <w:t xml:space="preserve">В начале сентября для жителей открылся после благоустройства обновленный парк Боевого Братства на пересечении улиц </w:t>
      </w:r>
      <w:proofErr w:type="spellStart"/>
      <w:r w:rsidRPr="000B26BA">
        <w:rPr>
          <w:rFonts w:ascii="Times New Roman" w:hAnsi="Times New Roman" w:cs="Times New Roman"/>
          <w:sz w:val="28"/>
          <w:szCs w:val="28"/>
        </w:rPr>
        <w:t>Бадаева</w:t>
      </w:r>
      <w:proofErr w:type="spellEnd"/>
      <w:r w:rsidRPr="000B26BA">
        <w:rPr>
          <w:rFonts w:ascii="Times New Roman" w:hAnsi="Times New Roman" w:cs="Times New Roman"/>
          <w:sz w:val="28"/>
          <w:szCs w:val="28"/>
        </w:rPr>
        <w:t xml:space="preserve"> и Джона Рида, а также заложена аллея памяти участников СВО. В парке устроена дренажная система с присоединением к сетям «Водоканала Санкт-Петербурга», отремонтированы дорожки и газоны, поставлены скамьи, кресла и урны, созданы зоны отдыха с навесами и шахматными столами, построена сцена с амфитеатром и детские площадки. Специалисты разбили цветники и травяные сады, высадили 14 тыс. многолетних растений, а также более 200 деревьев и 5000 кустарников – клены, каштаны, яблони, боярышник, рябину.</w:t>
      </w:r>
    </w:p>
    <w:p w:rsidR="000B26BA" w:rsidRPr="000B26BA" w:rsidRDefault="000B26BA" w:rsidP="000B26B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>С целью улучшения работы с обращениями граждан в Комитете осуществляется постоянный контроль за состоянием исполнительской дисциплины, проводятся выездные проверки и совещания по обращениям граждан с участием всех профильных исполнительных органов государственной власти, а также заявителей, что позволяет обеспечить комплексное решение вопросов и избегать излишних переадресаций обращений и повторных обращений заявителей.</w:t>
      </w:r>
    </w:p>
    <w:p w:rsidR="000B26BA" w:rsidRPr="000B26BA" w:rsidRDefault="000B26BA" w:rsidP="000B26B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находится в постоянном взаимодействии со средствами массовой информации, ведет активную информационную работу для граждан путем размещения актуальных сведений о текущей деятельности, нормативных правовых актов, а также ответов на наиболее встречающиеся                             в обращениях вопросы в информационно-телекоммуникационной сети «Интернет» на официальном сайте Администрации Санкт-Петербурга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bookmarkStart w:id="0" w:name="_GoBack"/>
      <w:bookmarkEnd w:id="0"/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>и на официальной странице в социальной сети «</w:t>
      </w:r>
      <w:proofErr w:type="spellStart"/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0B26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B26BA" w:rsidRPr="000B26BA" w:rsidRDefault="000B26BA" w:rsidP="000B26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B26BA" w:rsidRPr="000B26BA" w:rsidRDefault="000B26BA" w:rsidP="000B26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B26BA" w:rsidRDefault="000B26BA"/>
    <w:sectPr w:rsidR="000B26BA" w:rsidSect="000B26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A"/>
    <w:rsid w:val="000B26BA"/>
    <w:rsid w:val="0086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8042"/>
  <w15:chartTrackingRefBased/>
  <w15:docId w15:val="{6009188A-5E89-4E17-B9DC-D067B23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6&amp;RepType=10&amp;user=baef70b4-7f2a-4798-bc36-27c4057f0a81'))" TargetMode="External"/><Relationship Id="rId13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5&amp;RepType=11&amp;user=baef70b4-7f2a-4798-bc36-27c4057f0a81'))" TargetMode="External"/><Relationship Id="rId18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10&amp;RepType=11&amp;user=baef70b4-7f2a-4798-bc36-27c4057f0a81'))" TargetMode="External"/><Relationship Id="rId26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2&amp;RepType=13&amp;user=baef70b4-7f2a-4798-bc36-27c4057f0a81'))" TargetMode="External"/><Relationship Id="rId39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4&amp;RepType=14&amp;user=baef70b4-7f2a-4798-bc36-27c4057f0a81')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2&amp;RepType=12&amp;user=baef70b4-7f2a-4798-bc36-27c4057f0a81'))" TargetMode="External"/><Relationship Id="rId34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10&amp;RepType=13&amp;user=baef70b4-7f2a-4798-bc36-27c4057f0a81'))" TargetMode="External"/><Relationship Id="rId42" Type="http://schemas.openxmlformats.org/officeDocument/2006/relationships/fontTable" Target="fontTable.xml"/><Relationship Id="rId7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5&amp;RepType=10&amp;user=baef70b4-7f2a-4798-bc36-27c4057f0a81'))" TargetMode="External"/><Relationship Id="rId12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4&amp;RepType=11&amp;user=baef70b4-7f2a-4798-bc36-27c4057f0a81'))" TargetMode="External"/><Relationship Id="rId17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9&amp;RepType=11&amp;user=baef70b4-7f2a-4798-bc36-27c4057f0a81'))" TargetMode="External"/><Relationship Id="rId25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1&amp;RepType=13&amp;user=baef70b4-7f2a-4798-bc36-27c4057f0a81'))" TargetMode="External"/><Relationship Id="rId33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9&amp;RepType=13&amp;user=baef70b4-7f2a-4798-bc36-27c4057f0a81'))" TargetMode="External"/><Relationship Id="rId38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3&amp;RepType=14&amp;user=baef70b4-7f2a-4798-bc36-27c4057f0a81')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8&amp;RepType=11&amp;user=baef70b4-7f2a-4798-bc36-27c4057f0a81'))" TargetMode="External"/><Relationship Id="rId20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1&amp;RepType=12&amp;user=baef70b4-7f2a-4798-bc36-27c4057f0a81'))" TargetMode="External"/><Relationship Id="rId29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5&amp;RepType=13&amp;user=baef70b4-7f2a-4798-bc36-27c4057f0a81'))" TargetMode="External"/><Relationship Id="rId41" Type="http://schemas.openxmlformats.org/officeDocument/2006/relationships/hyperlink" Target="javascript:void(window.open('http://10.128.66.165:8080/ReportServer/Pages/ReportViewer.aspx?%2fDocument%2fApproachQuestionQuarter_child1&amp;StartDate=01.07.2024&amp;EndDate=30.09.2024&amp;user=baef70b4-7f2a-4798-bc36-27c4057f0a81')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4&amp;RepType=10&amp;user=baef70b4-7f2a-4798-bc36-27c4057f0a81'))" TargetMode="External"/><Relationship Id="rId11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3&amp;RepType=11&amp;user=baef70b4-7f2a-4798-bc36-27c4057f0a81'))" TargetMode="External"/><Relationship Id="rId24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5&amp;RepType=12&amp;user=baef70b4-7f2a-4798-bc36-27c4057f0a81'))" TargetMode="External"/><Relationship Id="rId32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8&amp;RepType=13&amp;user=baef70b4-7f2a-4798-bc36-27c4057f0a81'))" TargetMode="External"/><Relationship Id="rId37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2&amp;RepType=14&amp;user=baef70b4-7f2a-4798-bc36-27c4057f0a81'))" TargetMode="External"/><Relationship Id="rId40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5&amp;RepType=14&amp;user=baef70b4-7f2a-4798-bc36-27c4057f0a81'))" TargetMode="External"/><Relationship Id="rId5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2&amp;RepType=10&amp;user=baef70b4-7f2a-4798-bc36-27c4057f0a81'))" TargetMode="External"/><Relationship Id="rId15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7&amp;RepType=11&amp;user=baef70b4-7f2a-4798-bc36-27c4057f0a81'))" TargetMode="External"/><Relationship Id="rId23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27014&amp;RepType=12&amp;user=baef70b4-7f2a-4798-bc36-27c4057f0a81'))" TargetMode="External"/><Relationship Id="rId28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4&amp;RepType=13&amp;user=baef70b4-7f2a-4798-bc36-27c4057f0a81'))" TargetMode="External"/><Relationship Id="rId36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1&amp;RepType=14&amp;user=baef70b4-7f2a-4798-bc36-27c4057f0a81'))" TargetMode="External"/><Relationship Id="rId10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2&amp;RepType=11&amp;user=baef70b4-7f2a-4798-bc36-27c4057f0a81'))" TargetMode="External"/><Relationship Id="rId19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11&amp;RepType=11&amp;user=baef70b4-7f2a-4798-bc36-27c4057f0a81'))" TargetMode="External"/><Relationship Id="rId31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7&amp;RepType=13&amp;user=baef70b4-7f2a-4798-bc36-27c4057f0a81'))" TargetMode="External"/><Relationship Id="rId4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1&amp;RepType=10&amp;user=baef70b4-7f2a-4798-bc36-27c4057f0a81'))" TargetMode="External"/><Relationship Id="rId9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1&amp;RepType=11&amp;user=baef70b4-7f2a-4798-bc36-27c4057f0a81'))" TargetMode="External"/><Relationship Id="rId14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6&amp;RepType=11&amp;user=baef70b4-7f2a-4798-bc36-27c4057f0a81'))" TargetMode="External"/><Relationship Id="rId22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3&amp;RepType=12&amp;user=baef70b4-7f2a-4798-bc36-27c4057f0a81'))" TargetMode="External"/><Relationship Id="rId27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3&amp;RepType=13&amp;user=baef70b4-7f2a-4798-bc36-27c4057f0a81'))" TargetMode="External"/><Relationship Id="rId30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6&amp;RepType=13&amp;user=baef70b4-7f2a-4798-bc36-27c4057f0a81'))" TargetMode="External"/><Relationship Id="rId35" Type="http://schemas.openxmlformats.org/officeDocument/2006/relationships/hyperlink" Target="javascript:void(window.open('http://10.128.66.165:8080/ReportServer/Pages/ReportViewer.aspx?%2fDocument%2fApproachQuestionQuarter_child2&amp;StartDate=01.07.2024&amp;EndDate=30.09.2024&amp;AddCondition=11&amp;RepType=13&amp;user=baef70b4-7f2a-4798-bc36-27c4057f0a81'))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Елена Викторовна</dc:creator>
  <cp:keywords/>
  <dc:description/>
  <cp:lastModifiedBy>Крылова Елена Викторовна</cp:lastModifiedBy>
  <cp:revision>1</cp:revision>
  <dcterms:created xsi:type="dcterms:W3CDTF">2024-10-09T10:58:00Z</dcterms:created>
  <dcterms:modified xsi:type="dcterms:W3CDTF">2024-10-09T11:05:00Z</dcterms:modified>
</cp:coreProperties>
</file>