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Pr="005460D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3 квартале 2024 года в администрацию Петродворцового района Санкт-Петербурга                       (далее – администрация района) поступило: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840"/>
        <w:gridCol w:w="1840"/>
      </w:tblGrid>
      <w:tr w:rsidR="005460D3" w:rsidRPr="005460D3" w:rsidTr="00164ABC">
        <w:tc>
          <w:tcPr>
            <w:tcW w:w="3402" w:type="dxa"/>
          </w:tcPr>
          <w:p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5460D3" w:rsidRPr="005460D3" w:rsidTr="00164ABC">
        <w:tc>
          <w:tcPr>
            <w:tcW w:w="3402" w:type="dxa"/>
            <w:vAlign w:val="bottom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268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806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5460D3" w:rsidRPr="005460D3" w:rsidTr="00164ABC">
        <w:tc>
          <w:tcPr>
            <w:tcW w:w="3402" w:type="dxa"/>
            <w:vAlign w:val="bottom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2268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840" w:type="dxa"/>
          </w:tcPr>
          <w:p w:rsidR="005460D3" w:rsidRPr="005460D3" w:rsidRDefault="005460D3" w:rsidP="005460D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Из них аналогичных обращений 42 (49 – в 3 квартале 2023 года, 69 - во 2 квартале                         2024 года).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4E8A9C78" wp14:editId="36A18FBF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Рассмотрение 189 (21%) (160 (19,4%) – в 3 квартале 2023 </w:t>
      </w:r>
      <w:proofErr w:type="gramStart"/>
      <w:r w:rsidRPr="005460D3">
        <w:rPr>
          <w:rFonts w:ascii="Times New Roman" w:hAnsi="Times New Roman" w:cs="Times New Roman"/>
          <w:sz w:val="24"/>
          <w:szCs w:val="24"/>
        </w:rPr>
        <w:t xml:space="preserve">года, </w:t>
      </w:r>
      <w:r w:rsidR="006032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460D3">
        <w:rPr>
          <w:rFonts w:ascii="Times New Roman" w:hAnsi="Times New Roman" w:cs="Times New Roman"/>
          <w:sz w:val="24"/>
          <w:szCs w:val="24"/>
        </w:rPr>
        <w:t>148 (19,5%)  – во 2 квартале 2024 года) вопросов не входило в компетенцию администрации района.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41 обращени</w:t>
      </w:r>
      <w:r w:rsidR="006D337C">
        <w:rPr>
          <w:rFonts w:ascii="Times New Roman" w:hAnsi="Times New Roman" w:cs="Times New Roman"/>
          <w:sz w:val="24"/>
          <w:szCs w:val="24"/>
        </w:rPr>
        <w:t>е</w:t>
      </w:r>
      <w:r w:rsidRPr="005460D3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6D337C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с выездом на место.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Повторных обращений не поступало. </w:t>
      </w:r>
    </w:p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26 (23 – в 3 квартале 2023 года, 25 – во 2 квартале 2024 года) коллективных обращений, в том числе обращения, содержащие жалобы на ненадлежащее качество воды, подаваемой по системам горячего и холодного водоснабжения в жилые дома г. Ломоносова</w:t>
      </w:r>
      <w:r w:rsidR="006D3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просьбу </w:t>
      </w:r>
      <w:r w:rsidRPr="005460D3">
        <w:rPr>
          <w:rFonts w:ascii="Times New Roman" w:hAnsi="Times New Roman" w:cs="Times New Roman"/>
          <w:sz w:val="24"/>
          <w:szCs w:val="24"/>
        </w:rPr>
        <w:t xml:space="preserve">организовать встречу с представителями ГУП «Водоканал </w:t>
      </w:r>
      <w:r w:rsidR="006D337C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5460D3">
        <w:rPr>
          <w:rFonts w:ascii="Times New Roman" w:hAnsi="Times New Roman" w:cs="Times New Roman"/>
          <w:sz w:val="24"/>
          <w:szCs w:val="24"/>
        </w:rPr>
        <w:t xml:space="preserve">», управляющих компаний г. Ломоносова и др. компетентных органов власти с жителями для разъяснения ситуации по данному вопросу. 12.09.2024 на объекте </w:t>
      </w:r>
      <w:r w:rsidR="007D3000">
        <w:rPr>
          <w:rFonts w:ascii="Times New Roman" w:hAnsi="Times New Roman" w:cs="Times New Roman"/>
          <w:sz w:val="24"/>
          <w:szCs w:val="24"/>
        </w:rPr>
        <w:t xml:space="preserve">ГУП «Водоканал </w:t>
      </w:r>
      <w:r w:rsidR="006D337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D3000">
        <w:rPr>
          <w:rFonts w:ascii="Times New Roman" w:hAnsi="Times New Roman" w:cs="Times New Roman"/>
          <w:sz w:val="24"/>
          <w:szCs w:val="24"/>
        </w:rPr>
        <w:t xml:space="preserve">Санкт-Петербурга», где возводится станция </w:t>
      </w:r>
      <w:r w:rsidRPr="005460D3">
        <w:rPr>
          <w:rFonts w:ascii="Times New Roman" w:hAnsi="Times New Roman" w:cs="Times New Roman"/>
          <w:sz w:val="24"/>
          <w:szCs w:val="24"/>
        </w:rPr>
        <w:t>смешения</w:t>
      </w:r>
      <w:r w:rsidR="007D3000">
        <w:rPr>
          <w:rFonts w:ascii="Times New Roman" w:hAnsi="Times New Roman" w:cs="Times New Roman"/>
          <w:sz w:val="24"/>
          <w:szCs w:val="24"/>
        </w:rPr>
        <w:t xml:space="preserve"> воды, </w:t>
      </w:r>
      <w:r w:rsidRPr="005460D3">
        <w:rPr>
          <w:rFonts w:ascii="Times New Roman" w:hAnsi="Times New Roman" w:cs="Times New Roman"/>
          <w:sz w:val="24"/>
          <w:szCs w:val="24"/>
        </w:rPr>
        <w:t>была проведена встреча жителей г. Ломоносова с представителями ГУП «Водоканал</w:t>
      </w:r>
      <w:r w:rsidR="006D337C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5460D3">
        <w:rPr>
          <w:rFonts w:ascii="Times New Roman" w:hAnsi="Times New Roman" w:cs="Times New Roman"/>
          <w:sz w:val="24"/>
          <w:szCs w:val="24"/>
        </w:rPr>
        <w:t xml:space="preserve">», главой и начальником отдела районного хозяйства администрации района, на которой обсуждены волнующие вопросы по качеству воды, обозначены решения по дальнейшей работе по контролю и улучшению качества подаваемой воды. </w:t>
      </w:r>
    </w:p>
    <w:p w:rsidR="006B0818" w:rsidRDefault="006D337C" w:rsidP="006D337C">
      <w:pPr>
        <w:pStyle w:val="a9"/>
        <w:spacing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информации</w:t>
      </w:r>
      <w:r w:rsidR="007D3000" w:rsidRPr="006B0818">
        <w:rPr>
          <w:rFonts w:ascii="Times New Roman" w:hAnsi="Times New Roman" w:cs="Times New Roman"/>
        </w:rPr>
        <w:t xml:space="preserve"> </w:t>
      </w:r>
      <w:r w:rsidR="006B0818">
        <w:rPr>
          <w:rFonts w:ascii="Times New Roman" w:hAnsi="Times New Roman" w:cs="Times New Roman"/>
        </w:rPr>
        <w:t>ГУП «Водоканал Санкт-Петербурга»</w:t>
      </w:r>
      <w:r w:rsidR="006B0818" w:rsidRPr="006B0818">
        <w:rPr>
          <w:rFonts w:ascii="Times New Roman" w:hAnsi="Times New Roman" w:cs="Times New Roman"/>
        </w:rPr>
        <w:t xml:space="preserve"> </w:t>
      </w:r>
      <w:r w:rsidR="007D3000" w:rsidRPr="006B0818">
        <w:rPr>
          <w:rFonts w:ascii="Times New Roman" w:hAnsi="Times New Roman" w:cs="Times New Roman"/>
        </w:rPr>
        <w:t xml:space="preserve">станцию смешения </w:t>
      </w:r>
      <w:r w:rsidR="006B0818">
        <w:rPr>
          <w:rFonts w:ascii="Times New Roman" w:hAnsi="Times New Roman" w:cs="Times New Roman"/>
        </w:rPr>
        <w:t>воды</w:t>
      </w:r>
      <w:r>
        <w:rPr>
          <w:rFonts w:ascii="Times New Roman" w:hAnsi="Times New Roman" w:cs="Times New Roman"/>
        </w:rPr>
        <w:t xml:space="preserve">                            </w:t>
      </w:r>
      <w:r w:rsidR="006B0818">
        <w:rPr>
          <w:rFonts w:ascii="Times New Roman" w:hAnsi="Times New Roman" w:cs="Times New Roman"/>
        </w:rPr>
        <w:t xml:space="preserve"> </w:t>
      </w:r>
      <w:r w:rsidR="007D3000" w:rsidRPr="006B0818">
        <w:rPr>
          <w:rFonts w:ascii="Times New Roman" w:hAnsi="Times New Roman" w:cs="Times New Roman"/>
        </w:rPr>
        <w:t>в опытном режиме запустят уже в конце декабря</w:t>
      </w:r>
      <w:r>
        <w:rPr>
          <w:rFonts w:ascii="Times New Roman" w:hAnsi="Times New Roman" w:cs="Times New Roman"/>
        </w:rPr>
        <w:t xml:space="preserve"> 2024 года</w:t>
      </w:r>
      <w:r w:rsidR="007D3000" w:rsidRPr="006B0818">
        <w:rPr>
          <w:rFonts w:ascii="Times New Roman" w:hAnsi="Times New Roman" w:cs="Times New Roman"/>
        </w:rPr>
        <w:t xml:space="preserve"> – начале января</w:t>
      </w:r>
      <w:r>
        <w:rPr>
          <w:rFonts w:ascii="Times New Roman" w:hAnsi="Times New Roman" w:cs="Times New Roman"/>
        </w:rPr>
        <w:t xml:space="preserve"> 2025 года</w:t>
      </w:r>
      <w:r w:rsidR="007D3000" w:rsidRPr="006B0818">
        <w:rPr>
          <w:rFonts w:ascii="Times New Roman" w:hAnsi="Times New Roman" w:cs="Times New Roman"/>
        </w:rPr>
        <w:t>. Планируется смешение в следующих пропорциях – две части «гантуловской воды» и одна часть «невской». </w:t>
      </w:r>
      <w:r w:rsidR="006B0818">
        <w:rPr>
          <w:rFonts w:ascii="Times New Roman" w:hAnsi="Times New Roman" w:cs="Times New Roman"/>
        </w:rPr>
        <w:t xml:space="preserve"> </w:t>
      </w:r>
    </w:p>
    <w:p w:rsidR="007D3000" w:rsidRPr="006B0818" w:rsidRDefault="007D3000" w:rsidP="006D337C">
      <w:pPr>
        <w:pStyle w:val="a9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6B0818">
        <w:rPr>
          <w:rFonts w:ascii="Times New Roman" w:hAnsi="Times New Roman" w:cs="Times New Roman"/>
        </w:rPr>
        <w:t xml:space="preserve">До этого момента, для оперативной отработки обращений и реагирования, а также актуального мониторинга </w:t>
      </w:r>
      <w:r w:rsidR="006B0818">
        <w:rPr>
          <w:rFonts w:ascii="Times New Roman" w:hAnsi="Times New Roman" w:cs="Times New Roman"/>
        </w:rPr>
        <w:t>будет открыта</w:t>
      </w:r>
      <w:r w:rsidRPr="006B0818">
        <w:rPr>
          <w:rFonts w:ascii="Times New Roman" w:hAnsi="Times New Roman" w:cs="Times New Roman"/>
        </w:rPr>
        <w:t xml:space="preserve"> совместно с </w:t>
      </w:r>
      <w:r w:rsidR="006B0818">
        <w:rPr>
          <w:rFonts w:ascii="Times New Roman" w:hAnsi="Times New Roman" w:cs="Times New Roman"/>
        </w:rPr>
        <w:t>ГУП «Водоканал Санкт-Петербурга»</w:t>
      </w:r>
      <w:r w:rsidR="006B0818" w:rsidRPr="006B0818">
        <w:rPr>
          <w:rFonts w:ascii="Times New Roman" w:hAnsi="Times New Roman" w:cs="Times New Roman"/>
        </w:rPr>
        <w:t xml:space="preserve"> </w:t>
      </w:r>
      <w:r w:rsidRPr="006B0818">
        <w:rPr>
          <w:rFonts w:ascii="Times New Roman" w:hAnsi="Times New Roman" w:cs="Times New Roman"/>
        </w:rPr>
        <w:lastRenderedPageBreak/>
        <w:t>отдельн</w:t>
      </w:r>
      <w:r w:rsidR="006B0818">
        <w:rPr>
          <w:rFonts w:ascii="Times New Roman" w:hAnsi="Times New Roman" w:cs="Times New Roman"/>
        </w:rPr>
        <w:t>ая</w:t>
      </w:r>
      <w:r w:rsidRPr="006B0818">
        <w:rPr>
          <w:rFonts w:ascii="Times New Roman" w:hAnsi="Times New Roman" w:cs="Times New Roman"/>
        </w:rPr>
        <w:t xml:space="preserve"> «горяч</w:t>
      </w:r>
      <w:r w:rsidR="006B0818">
        <w:rPr>
          <w:rFonts w:ascii="Times New Roman" w:hAnsi="Times New Roman" w:cs="Times New Roman"/>
        </w:rPr>
        <w:t>ая</w:t>
      </w:r>
      <w:r w:rsidRPr="006B0818">
        <w:rPr>
          <w:rFonts w:ascii="Times New Roman" w:hAnsi="Times New Roman" w:cs="Times New Roman"/>
        </w:rPr>
        <w:t xml:space="preserve"> лини</w:t>
      </w:r>
      <w:r w:rsidR="006D337C">
        <w:rPr>
          <w:rFonts w:ascii="Times New Roman" w:hAnsi="Times New Roman" w:cs="Times New Roman"/>
        </w:rPr>
        <w:t>я</w:t>
      </w:r>
      <w:r w:rsidRPr="006B0818">
        <w:rPr>
          <w:rFonts w:ascii="Times New Roman" w:hAnsi="Times New Roman" w:cs="Times New Roman"/>
        </w:rPr>
        <w:t xml:space="preserve">» с номером телефона и адресом электронной почты, куда можно будет обращаться в случае проблем с качеством воды. </w:t>
      </w:r>
    </w:p>
    <w:p w:rsidR="007D3000" w:rsidRPr="006B0818" w:rsidRDefault="007D3000" w:rsidP="006D337C">
      <w:pPr>
        <w:pStyle w:val="a9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6B0818">
        <w:rPr>
          <w:rFonts w:ascii="Times New Roman" w:hAnsi="Times New Roman" w:cs="Times New Roman"/>
        </w:rPr>
        <w:t xml:space="preserve">Все проблемные адреса будут нанесены на электронную карту, которая будет дополняться </w:t>
      </w:r>
      <w:r w:rsidR="006D337C">
        <w:rPr>
          <w:rFonts w:ascii="Times New Roman" w:hAnsi="Times New Roman" w:cs="Times New Roman"/>
        </w:rPr>
        <w:t>при</w:t>
      </w:r>
      <w:r w:rsidRPr="006B0818">
        <w:rPr>
          <w:rFonts w:ascii="Times New Roman" w:hAnsi="Times New Roman" w:cs="Times New Roman"/>
        </w:rPr>
        <w:t xml:space="preserve"> выявлени</w:t>
      </w:r>
      <w:r w:rsidR="006D337C">
        <w:rPr>
          <w:rFonts w:ascii="Times New Roman" w:hAnsi="Times New Roman" w:cs="Times New Roman"/>
        </w:rPr>
        <w:t>и</w:t>
      </w:r>
      <w:r w:rsidRPr="006B0818">
        <w:rPr>
          <w:rFonts w:ascii="Times New Roman" w:hAnsi="Times New Roman" w:cs="Times New Roman"/>
        </w:rPr>
        <w:t xml:space="preserve"> новых случаев. По обозначенным адресам буде</w:t>
      </w:r>
      <w:r w:rsidR="006B0818">
        <w:rPr>
          <w:rFonts w:ascii="Times New Roman" w:hAnsi="Times New Roman" w:cs="Times New Roman"/>
        </w:rPr>
        <w:t>т</w:t>
      </w:r>
      <w:r w:rsidRPr="006B0818">
        <w:rPr>
          <w:rFonts w:ascii="Times New Roman" w:hAnsi="Times New Roman" w:cs="Times New Roman"/>
        </w:rPr>
        <w:t xml:space="preserve"> осуществлять</w:t>
      </w:r>
      <w:r w:rsidR="006B0818">
        <w:rPr>
          <w:rFonts w:ascii="Times New Roman" w:hAnsi="Times New Roman" w:cs="Times New Roman"/>
        </w:rPr>
        <w:t>ся</w:t>
      </w:r>
      <w:r w:rsidRPr="006B0818">
        <w:rPr>
          <w:rFonts w:ascii="Times New Roman" w:hAnsi="Times New Roman" w:cs="Times New Roman"/>
        </w:rPr>
        <w:t xml:space="preserve"> так называемый «арбитражный» водозабор, когда берутся пробы воды</w:t>
      </w:r>
      <w:r w:rsidR="006B0818">
        <w:rPr>
          <w:rFonts w:ascii="Times New Roman" w:hAnsi="Times New Roman" w:cs="Times New Roman"/>
        </w:rPr>
        <w:t>,</w:t>
      </w:r>
      <w:r w:rsidRPr="006B0818">
        <w:rPr>
          <w:rFonts w:ascii="Times New Roman" w:hAnsi="Times New Roman" w:cs="Times New Roman"/>
        </w:rPr>
        <w:t xml:space="preserve"> поступающей в дом и идущей из кранов жителей. </w:t>
      </w:r>
    </w:p>
    <w:p w:rsidR="007D3000" w:rsidRDefault="006B0818" w:rsidP="006B0818">
      <w:pPr>
        <w:pStyle w:val="a9"/>
        <w:spacing w:before="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Особо будет контролироваться качество воды, поступающей в детские сады и школы. </w:t>
      </w:r>
    </w:p>
    <w:p w:rsidR="007D3000" w:rsidRPr="006B0818" w:rsidRDefault="007D3000" w:rsidP="0060327E">
      <w:pPr>
        <w:pStyle w:val="a9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6B0818">
        <w:rPr>
          <w:rFonts w:ascii="Times New Roman" w:hAnsi="Times New Roman" w:cs="Times New Roman"/>
        </w:rPr>
        <w:t xml:space="preserve">В конце октября </w:t>
      </w:r>
      <w:r w:rsidR="006D337C">
        <w:rPr>
          <w:rFonts w:ascii="Times New Roman" w:hAnsi="Times New Roman" w:cs="Times New Roman"/>
        </w:rPr>
        <w:t xml:space="preserve">2024 года </w:t>
      </w:r>
      <w:r w:rsidR="006B0818" w:rsidRPr="006B0818">
        <w:rPr>
          <w:rFonts w:ascii="Times New Roman" w:hAnsi="Times New Roman" w:cs="Times New Roman"/>
        </w:rPr>
        <w:t xml:space="preserve">планируется провести расширенную встречу </w:t>
      </w:r>
      <w:r w:rsidRPr="006B0818">
        <w:rPr>
          <w:rFonts w:ascii="Times New Roman" w:hAnsi="Times New Roman" w:cs="Times New Roman"/>
        </w:rPr>
        <w:t xml:space="preserve">с жителями, куда </w:t>
      </w:r>
      <w:r w:rsidR="006B0818" w:rsidRPr="006B0818">
        <w:rPr>
          <w:rFonts w:ascii="Times New Roman" w:hAnsi="Times New Roman" w:cs="Times New Roman"/>
        </w:rPr>
        <w:t xml:space="preserve">будут приглашены представители ГУП «Водоканал Санкт-Петербурга», </w:t>
      </w:r>
      <w:r w:rsidRPr="006B0818">
        <w:rPr>
          <w:rFonts w:ascii="Times New Roman" w:hAnsi="Times New Roman" w:cs="Times New Roman"/>
        </w:rPr>
        <w:t>управляющи</w:t>
      </w:r>
      <w:r w:rsidR="006B0818" w:rsidRPr="006B0818">
        <w:rPr>
          <w:rFonts w:ascii="Times New Roman" w:hAnsi="Times New Roman" w:cs="Times New Roman"/>
        </w:rPr>
        <w:t>х</w:t>
      </w:r>
      <w:r w:rsidRPr="006B0818">
        <w:rPr>
          <w:rFonts w:ascii="Times New Roman" w:hAnsi="Times New Roman" w:cs="Times New Roman"/>
        </w:rPr>
        <w:t xml:space="preserve"> </w:t>
      </w:r>
      <w:r w:rsidR="0060327E" w:rsidRPr="006B0818">
        <w:rPr>
          <w:rFonts w:ascii="Times New Roman" w:hAnsi="Times New Roman" w:cs="Times New Roman"/>
        </w:rPr>
        <w:t>компаний</w:t>
      </w:r>
      <w:r w:rsidR="006B0818" w:rsidRPr="006B0818">
        <w:rPr>
          <w:rFonts w:ascii="Times New Roman" w:hAnsi="Times New Roman" w:cs="Times New Roman"/>
        </w:rPr>
        <w:t xml:space="preserve"> г. </w:t>
      </w:r>
      <w:r w:rsidRPr="006B0818">
        <w:rPr>
          <w:rFonts w:ascii="Times New Roman" w:hAnsi="Times New Roman" w:cs="Times New Roman"/>
        </w:rPr>
        <w:t>Ломоносова</w:t>
      </w:r>
      <w:r w:rsidR="006B0818" w:rsidRPr="006B0818">
        <w:rPr>
          <w:rFonts w:ascii="Times New Roman" w:hAnsi="Times New Roman" w:cs="Times New Roman"/>
        </w:rPr>
        <w:t>,</w:t>
      </w:r>
      <w:r w:rsidRPr="006B0818">
        <w:rPr>
          <w:rFonts w:ascii="Times New Roman" w:hAnsi="Times New Roman" w:cs="Times New Roman"/>
        </w:rPr>
        <w:t xml:space="preserve"> а также </w:t>
      </w:r>
      <w:r w:rsidR="006B0818" w:rsidRPr="006B0818">
        <w:rPr>
          <w:rFonts w:ascii="Times New Roman" w:hAnsi="Times New Roman" w:cs="Times New Roman"/>
        </w:rPr>
        <w:t xml:space="preserve">ООО </w:t>
      </w:r>
      <w:r w:rsidRPr="006B0818">
        <w:rPr>
          <w:rFonts w:ascii="Times New Roman" w:hAnsi="Times New Roman" w:cs="Times New Roman"/>
        </w:rPr>
        <w:t>«Петербургтеплоэнерго», к которому у жителей тоже есть вопросы.</w:t>
      </w:r>
    </w:p>
    <w:p w:rsidR="006D6467" w:rsidRDefault="00C04DE9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</w:t>
      </w:r>
      <w:r w:rsidR="0060327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района обратилась инициативная группа граждан по вопрос</w:t>
      </w:r>
      <w:r w:rsidR="006D6467">
        <w:rPr>
          <w:rFonts w:ascii="Times New Roman" w:hAnsi="Times New Roman" w:cs="Times New Roman"/>
          <w:sz w:val="24"/>
          <w:szCs w:val="24"/>
        </w:rPr>
        <w:t>у строительства</w:t>
      </w:r>
      <w:r w:rsidR="006D6467" w:rsidRPr="005460D3">
        <w:rPr>
          <w:rFonts w:ascii="Times New Roman" w:hAnsi="Times New Roman" w:cs="Times New Roman"/>
          <w:sz w:val="24"/>
          <w:szCs w:val="24"/>
        </w:rPr>
        <w:t xml:space="preserve"> на территории Петродворцового района современн</w:t>
      </w:r>
      <w:r w:rsidR="006D6467">
        <w:rPr>
          <w:rFonts w:ascii="Times New Roman" w:hAnsi="Times New Roman" w:cs="Times New Roman"/>
          <w:sz w:val="24"/>
          <w:szCs w:val="24"/>
        </w:rPr>
        <w:t>ого</w:t>
      </w:r>
      <w:r w:rsidR="006D6467" w:rsidRPr="005460D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D6467">
        <w:rPr>
          <w:rFonts w:ascii="Times New Roman" w:hAnsi="Times New Roman" w:cs="Times New Roman"/>
          <w:sz w:val="24"/>
          <w:szCs w:val="24"/>
        </w:rPr>
        <w:t>а</w:t>
      </w:r>
      <w:r w:rsidR="006D6467" w:rsidRPr="005460D3">
        <w:rPr>
          <w:rFonts w:ascii="Times New Roman" w:hAnsi="Times New Roman" w:cs="Times New Roman"/>
          <w:sz w:val="24"/>
          <w:szCs w:val="24"/>
        </w:rPr>
        <w:t xml:space="preserve"> комплексн</w:t>
      </w:r>
      <w:r w:rsidR="006D6467">
        <w:rPr>
          <w:rFonts w:ascii="Times New Roman" w:hAnsi="Times New Roman" w:cs="Times New Roman"/>
          <w:sz w:val="24"/>
          <w:szCs w:val="24"/>
        </w:rPr>
        <w:t>ой реабилитации детей-инвалидов</w:t>
      </w:r>
      <w:r w:rsidR="006D6467" w:rsidRPr="005460D3">
        <w:rPr>
          <w:rFonts w:ascii="Times New Roman" w:hAnsi="Times New Roman" w:cs="Times New Roman"/>
          <w:sz w:val="24"/>
          <w:szCs w:val="24"/>
        </w:rPr>
        <w:t xml:space="preserve"> и инвалидов трудоспособного возраста </w:t>
      </w:r>
      <w:r w:rsidR="006032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6467" w:rsidRPr="005460D3">
        <w:rPr>
          <w:rFonts w:ascii="Times New Roman" w:hAnsi="Times New Roman" w:cs="Times New Roman"/>
          <w:sz w:val="24"/>
          <w:szCs w:val="24"/>
        </w:rPr>
        <w:t xml:space="preserve">с досуговыми и спортивными кружками, с организацией летнего досуга </w:t>
      </w:r>
      <w:r w:rsidR="006D6467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</w:t>
      </w:r>
      <w:r w:rsidR="006D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6D6467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 (далее –</w:t>
      </w:r>
      <w:r w:rsidR="006D6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467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ОВЗ)</w:t>
      </w:r>
      <w:r w:rsidR="006D6467">
        <w:rPr>
          <w:rFonts w:ascii="Times New Roman" w:hAnsi="Times New Roman" w:cs="Times New Roman"/>
          <w:sz w:val="24"/>
          <w:szCs w:val="24"/>
        </w:rPr>
        <w:t>.</w:t>
      </w:r>
    </w:p>
    <w:p w:rsidR="006D6467" w:rsidRDefault="006D6467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Правительства Санкт-Петербурга от 29.04.2014 № 323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проекта планировки территории, ограниченной Ульяновской ул.,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Первого Мая, границей базисного квартала 19321 Б, полосой отвода железной дороги, бульв. Красных Курсантов, Гостилицкой ул., ул. Первого Мая, Широкой ул., проектируемым продолжением Университетского пр., Чичеринской ул., Ботанической ул., с проектом межевания территории, ограниченной Широкой ул., проектируемым продолжением Университетского пр., Чичеринской ул., Ботанической ул., в Петродворцовом районе» утвержден проект планировки территории, который предполагает размещение здания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460D3" w:rsidRPr="005460D3">
        <w:rPr>
          <w:rFonts w:ascii="Times New Roman" w:hAnsi="Times New Roman" w:cs="Times New Roman"/>
          <w:sz w:val="24"/>
          <w:szCs w:val="24"/>
        </w:rPr>
        <w:t>СПб ГБУСОН «Центр социальной реабилитации инвалидов и детей-инвалидов Петродворцового района Санкт-Петербурга» (далее – ЦСРИДИ)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вопрос находится на рассмотрении. </w:t>
      </w:r>
    </w:p>
    <w:p w:rsidR="007F366A" w:rsidRDefault="006D6467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решениями Градостроительной комиссии Санкт-Петербурга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Комитету имущественных отношений Санкт-Петербурга рекомендовано заключить с застройщиком территории, ограниченной Красносельским шоссе, проектируемым продолжением пр. Ветеранов, пр. Буденного, границами территориальных зон Т1Ж2-2, ТИ3,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Петродворцовом районе, (далее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Территория) ООО "Специализированный застройщик "Сэтл Девелопмент" соглашение о передаче в собственность Санкт-Петербурга по договору купли-продажи встроенных помещений ориентировочной общей площадью                 не менее 1400 кв. м. с чистовой отделкой и монтируемым оборудованием в проекте жилищного строительства</w:t>
      </w:r>
      <w:r w:rsidR="000D3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отделений ЦСРИДИ, в том числе социально-реабилитационно</w:t>
      </w:r>
      <w:r w:rsidR="000D3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</w:t>
      </w:r>
      <w:r w:rsidR="000D3F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3F34" w:rsidRDefault="000D3F34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основном граждане обращались по вопросам следующих тематик:  </w:t>
      </w:r>
    </w:p>
    <w:p w:rsidR="005460D3" w:rsidRPr="005460D3" w:rsidRDefault="005460D3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5460D3" w:rsidRPr="005460D3" w:rsidTr="00164ABC">
        <w:tc>
          <w:tcPr>
            <w:tcW w:w="5529" w:type="dxa"/>
          </w:tcPr>
          <w:p w:rsidR="005460D3" w:rsidRPr="005460D3" w:rsidRDefault="005460D3" w:rsidP="005460D3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5460D3" w:rsidRPr="005460D3" w:rsidTr="00164ABC">
        <w:tc>
          <w:tcPr>
            <w:tcW w:w="5529" w:type="dxa"/>
          </w:tcPr>
          <w:p w:rsidR="005460D3" w:rsidRPr="005460D3" w:rsidRDefault="005460D3" w:rsidP="005460D3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D3" w:rsidRPr="005460D3" w:rsidTr="00164ABC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196(23%)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136(19%)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162 (20%)</w:t>
            </w:r>
          </w:p>
        </w:tc>
      </w:tr>
      <w:tr w:rsidR="005460D3" w:rsidRPr="005460D3" w:rsidTr="00164ABC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123(14%)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116(16%)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132 (16%)</w:t>
            </w:r>
          </w:p>
        </w:tc>
      </w:tr>
      <w:tr w:rsidR="005460D3" w:rsidRPr="005460D3" w:rsidTr="00164ABC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76(8%)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42(6%)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83 (10%)</w:t>
            </w:r>
          </w:p>
        </w:tc>
      </w:tr>
      <w:tr w:rsidR="005460D3" w:rsidRPr="005460D3" w:rsidTr="00164ABC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74(9%)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76(11%)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106 (13%)</w:t>
            </w:r>
          </w:p>
        </w:tc>
      </w:tr>
      <w:tr w:rsidR="005460D3" w:rsidRPr="005460D3" w:rsidTr="00164ABC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61(7%)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50(7%)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65 (8%)</w:t>
            </w:r>
          </w:p>
        </w:tc>
      </w:tr>
      <w:tr w:rsidR="005460D3" w:rsidRPr="005460D3" w:rsidTr="00164ABC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57(7%)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31(4%)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45 (6%)</w:t>
            </w:r>
          </w:p>
        </w:tc>
      </w:tr>
      <w:tr w:rsidR="005460D3" w:rsidRPr="005460D3" w:rsidTr="00164ABC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35(4%)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35(5%)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26 (3%)</w:t>
            </w:r>
          </w:p>
        </w:tc>
      </w:tr>
      <w:tr w:rsidR="005460D3" w:rsidRPr="005460D3" w:rsidTr="00164ABC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28(3%)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35(5%)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26 (3%)</w:t>
            </w:r>
          </w:p>
        </w:tc>
      </w:tr>
      <w:tr w:rsidR="005460D3" w:rsidRPr="005460D3" w:rsidTr="00164ABC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22(3%)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31(4%)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12 (2 %)</w:t>
            </w:r>
          </w:p>
        </w:tc>
      </w:tr>
      <w:tr w:rsidR="005460D3" w:rsidRPr="005460D3" w:rsidTr="00164ABC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21(2%)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34(5%)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27 (3%)</w:t>
            </w:r>
          </w:p>
        </w:tc>
      </w:tr>
      <w:tr w:rsidR="005460D3" w:rsidRPr="005460D3" w:rsidTr="00164ABC">
        <w:trPr>
          <w:trHeight w:val="4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16(2%)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21(3%)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17 (2%)</w:t>
            </w:r>
          </w:p>
        </w:tc>
      </w:tr>
      <w:tr w:rsidR="005460D3" w:rsidRPr="005460D3" w:rsidTr="00164ABC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14(2%)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16(2%)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18 (2 %)</w:t>
            </w:r>
          </w:p>
        </w:tc>
      </w:tr>
      <w:tr w:rsidR="005460D3" w:rsidRPr="005460D3" w:rsidTr="00164ABC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13(2%)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6(1%)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11 (1 %)</w:t>
            </w:r>
          </w:p>
        </w:tc>
      </w:tr>
      <w:tr w:rsidR="005460D3" w:rsidRPr="005460D3" w:rsidTr="00164ABC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28(4%)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 (1 %)</w:t>
            </w:r>
          </w:p>
        </w:tc>
      </w:tr>
      <w:tr w:rsidR="005460D3" w:rsidRPr="005460D3" w:rsidTr="00164ABC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0D3" w:rsidRPr="005460D3" w:rsidRDefault="005460D3" w:rsidP="00546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116(13%)</w:t>
            </w:r>
          </w:p>
        </w:tc>
        <w:tc>
          <w:tcPr>
            <w:tcW w:w="1417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53(8%)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80 (10 %)</w:t>
            </w:r>
          </w:p>
        </w:tc>
      </w:tr>
    </w:tbl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района проведено 25 личных приемов, принято 45 человек: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администрации Якушевым А.Р. проведено 24 личных приема, принято                              44 человек</w:t>
      </w:r>
      <w:r w:rsidR="00921D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заместителем главы администрации района Дмитриевой Н.А. проведен 1 личный прием, принят 1 человек.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Поступила одна благодарность в адрес администрации района за оперативное решение и качественно произведенный покос травы: г. Ломоносов, ул. Еленинская, д. 21. 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4 благодарности направлен</w:t>
      </w:r>
      <w:r w:rsidR="000D3F34">
        <w:rPr>
          <w:rFonts w:ascii="Times New Roman" w:hAnsi="Times New Roman" w:cs="Times New Roman"/>
          <w:sz w:val="24"/>
          <w:szCs w:val="24"/>
        </w:rPr>
        <w:t>ы</w:t>
      </w:r>
      <w:r w:rsidRPr="005460D3">
        <w:rPr>
          <w:rFonts w:ascii="Times New Roman" w:hAnsi="Times New Roman" w:cs="Times New Roman"/>
          <w:sz w:val="24"/>
          <w:szCs w:val="24"/>
        </w:rPr>
        <w:t xml:space="preserve"> в адреса учреждений здравоохранения (3), образования (1). 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поступило обращений по вопросам коммунального хозяйства (количество обращений увеличилось):  </w:t>
      </w:r>
    </w:p>
    <w:p w:rsidR="005460D3" w:rsidRPr="005460D3" w:rsidRDefault="005460D3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5460D3" w:rsidRPr="005460D3" w:rsidTr="00164ABC">
        <w:trPr>
          <w:trHeight w:val="253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2023 года</w:t>
            </w: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 квартал 2024 года</w:t>
            </w:r>
          </w:p>
        </w:tc>
      </w:tr>
      <w:tr w:rsidR="005460D3" w:rsidRPr="005460D3" w:rsidTr="00164ABC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vAlign w:val="bottom"/>
          </w:tcPr>
          <w:p w:rsidR="005460D3" w:rsidRPr="005460D3" w:rsidRDefault="005460D3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5460D3" w:rsidRPr="005460D3" w:rsidTr="00164ABC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из них наибольшее количество:</w:t>
            </w: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D3" w:rsidRPr="005460D3" w:rsidTr="00164ABC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0D3" w:rsidRPr="005460D3" w:rsidTr="00164ABC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460D3" w:rsidRPr="005460D3" w:rsidTr="00164ABC">
        <w:trPr>
          <w:trHeight w:val="221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460D3" w:rsidRPr="005460D3" w:rsidTr="00164ABC">
        <w:trPr>
          <w:trHeight w:val="482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60D3" w:rsidRPr="005460D3" w:rsidTr="00164ABC">
        <w:trPr>
          <w:trHeight w:val="482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0D3" w:rsidRPr="005460D3" w:rsidTr="00164ABC">
        <w:trPr>
          <w:trHeight w:val="521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0D3" w:rsidRPr="005460D3" w:rsidTr="00164ABC">
        <w:trPr>
          <w:trHeight w:val="521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0D3" w:rsidRPr="005460D3" w:rsidTr="00164ABC">
        <w:trPr>
          <w:trHeight w:val="335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60D3" w:rsidRPr="005460D3" w:rsidTr="00164ABC">
        <w:trPr>
          <w:trHeight w:val="475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60D3" w:rsidRPr="005460D3" w:rsidTr="00164ABC">
        <w:trPr>
          <w:trHeight w:val="82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0D3" w:rsidRPr="005460D3" w:rsidTr="00164ABC">
        <w:trPr>
          <w:trHeight w:val="325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60D3" w:rsidRPr="005460D3" w:rsidTr="00164ABC">
        <w:trPr>
          <w:trHeight w:val="856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0D3" w:rsidRPr="005460D3" w:rsidTr="00164ABC">
        <w:trPr>
          <w:trHeight w:val="429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 целях снижения количества обращений граждан по вопросу «Содержание общего имущества в многоквартирных домах (канализация, вентиляция, кровля, ограждающие конструкции, инженерное оборудование, места общего пользования, придомовая территория)» администрацией района совместно с представителями СПб ГКУ «Жилищное агентство Петродворцового района Санкт-Петербурга» проводятся проверки состояния общего имущества и качества поставляемых коммунальных услуг при необходимости</w:t>
      </w:r>
      <w:r w:rsidR="00603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с привлечением представителей Государственной жилищной инспекции и ресурсоснабжающих организаций с составлением соответствующего акта.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>Все поступающие обращения граждан рассматриваются с выходом на место, в случае, если для устранения выявленных замечаний берутся сроки, администрация района обеспечивает организацию контроля выполнения работ.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На постоянной основе организован прием заявок от населения для оперативного принятия мер по телефонам ООО «Жилкомсервис г. Ломоносова», ООО «Жилкомсервис </w:t>
      </w:r>
      <w:r w:rsidR="00603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 xml:space="preserve">г. Петродворца», информационно-диспетчерской службы СПб ГКУ «Жилищное агентство Петродворцового района Санкт-Петербурга», контролируется качество приема </w:t>
      </w:r>
      <w:r w:rsidR="00C522DF">
        <w:rPr>
          <w:rFonts w:ascii="Times New Roman" w:hAnsi="Times New Roman" w:cs="Times New Roman"/>
          <w:color w:val="000000"/>
          <w:sz w:val="24"/>
          <w:szCs w:val="24"/>
        </w:rPr>
        <w:t xml:space="preserve">и исполнения 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заявок</w:t>
      </w:r>
      <w:r w:rsidR="000D3F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0D3" w:rsidRPr="005460D3" w:rsidRDefault="005460D3" w:rsidP="005460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5460D3" w:rsidRPr="005460D3" w:rsidTr="00164ABC">
        <w:trPr>
          <w:trHeight w:val="289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 квартал 2023 года</w:t>
            </w:r>
          </w:p>
        </w:tc>
        <w:tc>
          <w:tcPr>
            <w:tcW w:w="1273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 квартал 2024 года</w:t>
            </w:r>
          </w:p>
        </w:tc>
      </w:tr>
      <w:tr w:rsidR="005460D3" w:rsidRPr="005460D3" w:rsidTr="00164ABC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5460D3" w:rsidRPr="005460D3" w:rsidTr="00164ABC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5460D3" w:rsidRPr="005460D3" w:rsidRDefault="005460D3" w:rsidP="005460D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из них наибольшее количество:</w:t>
            </w:r>
          </w:p>
        </w:tc>
        <w:tc>
          <w:tcPr>
            <w:tcW w:w="1418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газового оборудования. Опасность взрыва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0D3" w:rsidRPr="005460D3" w:rsidTr="00164ABC">
        <w:trPr>
          <w:trHeight w:val="300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5460D3" w:rsidRPr="005460D3" w:rsidRDefault="005460D3" w:rsidP="0054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60D3" w:rsidRPr="005460D3" w:rsidRDefault="005460D3" w:rsidP="0054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интерес для жителей Петродворцового района представляет вопрос «</w:t>
      </w:r>
      <w:r w:rsidRPr="005460D3">
        <w:rPr>
          <w:rFonts w:ascii="Times New Roman" w:hAnsi="Times New Roman" w:cs="Times New Roman"/>
          <w:color w:val="000000"/>
          <w:sz w:val="24"/>
          <w:szCs w:val="24"/>
        </w:rPr>
        <w:t>Комплексное благоустройство» – 36 обращений.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Большинство обращений граждан касалось вопросов нарушенного и </w:t>
      </w:r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460D3">
        <w:rPr>
          <w:rFonts w:ascii="Times New Roman" w:hAnsi="Times New Roman" w:cs="Times New Roman"/>
          <w:sz w:val="24"/>
          <w:szCs w:val="24"/>
        </w:rPr>
        <w:t>не восстановленного благоустройства, устройства пешеходных коммуникаций, установки искусственных дорожных неровностей и ремонта дворовых проездов.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целях уменьшения обращений администрацией района еженедельно осуществляются проверки закрытия ордеров, выданных Государственной административно-технической инспекцией на проведение ремонтных работ. В случае не восстановления благоустройства оформлялся отказ в закрытии ордера.</w:t>
      </w:r>
    </w:p>
    <w:p w:rsidR="005460D3" w:rsidRPr="005460D3" w:rsidRDefault="009A0AA5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обращения перенаправлялись в органы местного </w:t>
      </w:r>
      <w:proofErr w:type="gramStart"/>
      <w:r w:rsidR="005460D3" w:rsidRPr="005460D3"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r w:rsidR="006032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в соответствии с Законом Санкт-Петербурга от 23.09.2009 № 420-79 «Об организации местного самоуправления в Санкт-Петербурге». Органам местного самоуправления, а также иным организациям района указывается на необходимость информирования граждан </w:t>
      </w:r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о запланированных работах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460D3" w:rsidRPr="005460D3">
        <w:rPr>
          <w:rFonts w:ascii="Times New Roman" w:hAnsi="Times New Roman" w:cs="Times New Roman"/>
          <w:sz w:val="24"/>
          <w:szCs w:val="24"/>
        </w:rPr>
        <w:t>благоустройству с указанием сроков.</w:t>
      </w:r>
    </w:p>
    <w:p w:rsidR="005460D3" w:rsidRPr="005460D3" w:rsidRDefault="005460D3" w:rsidP="0054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Контроль отработки обращений администрация района осуществляет посредством рассмотрения вопросов благоустройства на еженедельных совещаниях аппарата администрации района под руководством главы администрации района.</w:t>
      </w:r>
    </w:p>
    <w:p w:rsidR="000D1E3D" w:rsidRDefault="000D1E3D" w:rsidP="00BE6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B9A" w:rsidRPr="006450D5" w:rsidRDefault="00064B9A" w:rsidP="006450D5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здравоохранения (количество обращений значительно уменьшилось): </w:t>
      </w:r>
    </w:p>
    <w:p w:rsidR="00064B9A" w:rsidRPr="005964CE" w:rsidRDefault="00064B9A" w:rsidP="00064B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064B9A" w:rsidRPr="006F4076" w:rsidTr="00952106">
        <w:trPr>
          <w:trHeight w:val="253"/>
        </w:trPr>
        <w:tc>
          <w:tcPr>
            <w:tcW w:w="5529" w:type="dxa"/>
            <w:shd w:val="clear" w:color="auto" w:fill="auto"/>
          </w:tcPr>
          <w:p w:rsidR="00064B9A" w:rsidRPr="006F4076" w:rsidRDefault="00064B9A" w:rsidP="00952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4B9A" w:rsidRDefault="00F42B7B" w:rsidP="000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B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064B9A" w:rsidRDefault="00064B9A" w:rsidP="000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276" w:type="dxa"/>
            <w:shd w:val="clear" w:color="auto" w:fill="auto"/>
          </w:tcPr>
          <w:p w:rsidR="00064B9A" w:rsidRDefault="00F42B7B" w:rsidP="00952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B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064B9A" w:rsidRPr="00C361AE" w:rsidRDefault="00064B9A" w:rsidP="00952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1275" w:type="dxa"/>
          </w:tcPr>
          <w:p w:rsidR="00064B9A" w:rsidRDefault="00F42B7B" w:rsidP="000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B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064B9A" w:rsidRDefault="00064B9A" w:rsidP="0006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064B9A" w:rsidRPr="006F4076" w:rsidTr="00952106">
        <w:trPr>
          <w:trHeight w:val="477"/>
        </w:trPr>
        <w:tc>
          <w:tcPr>
            <w:tcW w:w="5529" w:type="dxa"/>
            <w:shd w:val="clear" w:color="auto" w:fill="auto"/>
            <w:vAlign w:val="bottom"/>
          </w:tcPr>
          <w:p w:rsidR="00064B9A" w:rsidRPr="00497F6A" w:rsidRDefault="00064B9A" w:rsidP="00952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4B9A" w:rsidRPr="00D24CD9" w:rsidRDefault="00F42B7B" w:rsidP="0006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vAlign w:val="center"/>
          </w:tcPr>
          <w:p w:rsidR="00064B9A" w:rsidRPr="002524AD" w:rsidRDefault="00F42B7B" w:rsidP="00952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5" w:type="dxa"/>
            <w:vAlign w:val="center"/>
          </w:tcPr>
          <w:p w:rsidR="00064B9A" w:rsidRPr="00D24CD9" w:rsidRDefault="00F42B7B" w:rsidP="0095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064B9A" w:rsidRPr="006F4076" w:rsidTr="00952106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064B9A" w:rsidRPr="0013264B" w:rsidRDefault="00064B9A" w:rsidP="009521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064B9A" w:rsidRDefault="00064B9A" w:rsidP="009521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64B9A" w:rsidRDefault="00064B9A" w:rsidP="009521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B9A" w:rsidRPr="006F4076" w:rsidTr="00952106">
        <w:trPr>
          <w:trHeight w:val="399"/>
        </w:trPr>
        <w:tc>
          <w:tcPr>
            <w:tcW w:w="5529" w:type="dxa"/>
            <w:shd w:val="clear" w:color="auto" w:fill="auto"/>
            <w:vAlign w:val="bottom"/>
          </w:tcPr>
          <w:p w:rsidR="00064B9A" w:rsidRPr="006F4076" w:rsidRDefault="00064B9A" w:rsidP="009521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64B9A" w:rsidRPr="006F4076" w:rsidRDefault="00064B9A" w:rsidP="0095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64B9A" w:rsidRPr="006F4076" w:rsidRDefault="00064B9A" w:rsidP="0095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64B9A" w:rsidRPr="006F4076" w:rsidRDefault="00064B9A" w:rsidP="00952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B7B" w:rsidTr="00952106">
        <w:trPr>
          <w:trHeight w:val="300"/>
        </w:trPr>
        <w:tc>
          <w:tcPr>
            <w:tcW w:w="5529" w:type="dxa"/>
            <w:shd w:val="clear" w:color="auto" w:fill="auto"/>
            <w:hideMark/>
          </w:tcPr>
          <w:p w:rsidR="00F42B7B" w:rsidRPr="000A35E1" w:rsidRDefault="00F42B7B" w:rsidP="00F42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559" w:type="dxa"/>
            <w:shd w:val="clear" w:color="auto" w:fill="auto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42B7B" w:rsidTr="00952106">
        <w:trPr>
          <w:trHeight w:val="300"/>
        </w:trPr>
        <w:tc>
          <w:tcPr>
            <w:tcW w:w="5529" w:type="dxa"/>
            <w:shd w:val="clear" w:color="auto" w:fill="auto"/>
          </w:tcPr>
          <w:p w:rsidR="00F42B7B" w:rsidRPr="000A35E1" w:rsidRDefault="00F42B7B" w:rsidP="00F42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559" w:type="dxa"/>
            <w:shd w:val="clear" w:color="auto" w:fill="auto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F42B7B" w:rsidRPr="00494637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42B7B" w:rsidTr="00AA3F6F">
        <w:trPr>
          <w:trHeight w:val="377"/>
        </w:trPr>
        <w:tc>
          <w:tcPr>
            <w:tcW w:w="5529" w:type="dxa"/>
            <w:shd w:val="clear" w:color="auto" w:fill="auto"/>
          </w:tcPr>
          <w:p w:rsidR="00F42B7B" w:rsidRDefault="00F42B7B" w:rsidP="00F42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F42B7B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42B7B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F42B7B" w:rsidRDefault="00F42B7B" w:rsidP="00F4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064B9A" w:rsidRDefault="00064B9A" w:rsidP="008D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3E" w:rsidRPr="0000393E" w:rsidRDefault="0000393E" w:rsidP="00C322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3-м квартале 2024 года по двум обоснованным жалобам применены ме</w:t>
      </w:r>
      <w:r w:rsidR="00C3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дисциплинарного воздействия </w:t>
      </w:r>
      <w:r w:rsidRPr="0000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двум медицинским работникам (беседа с сотрудником и выговор-1).</w:t>
      </w:r>
    </w:p>
    <w:p w:rsidR="003E18D8" w:rsidRPr="00405D29" w:rsidRDefault="003E18D8" w:rsidP="00C80E3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Обращения, признанные обоснованными, учитываются при подведении итогов эффективности деятельности руководителей государственных бюджетных учреждений здравоохранения и назначении выплат стимулирующего характера.</w:t>
      </w:r>
    </w:p>
    <w:p w:rsidR="003E18D8" w:rsidRPr="00405D29" w:rsidRDefault="003E18D8" w:rsidP="00C80E3B">
      <w:pPr>
        <w:shd w:val="clear" w:color="auto" w:fill="FFFFFF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Отделом здравоохранения администрации района в рамках плановых проверок качества и безопасности медицинской деятельности в подведомственных учреждениях здравоохранения обеспечено проведение тематических экспертиз качества медицинской помощи, выполнение комплексного рассмотрения всех обращений граждан на деятельность учреждений здравоохранений и их сотрудников с принятием при необходимости управленческих решений.</w:t>
      </w:r>
    </w:p>
    <w:p w:rsidR="003E18D8" w:rsidRPr="00405D29" w:rsidRDefault="003E18D8" w:rsidP="00C80E3B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>В подведомственных учреждениях здравоохранения организован прием граждан должностными лицами: главными врачами, заместителями главных врачей по медицинской части и заведующими отделениями. Информация о времени приема размещена в учреждениях здравоохранения в доступных для пациентов и их родственников местах и в информационно-телекоммуникационной сети «Интернет» на официальных сайтах учреждений здравоохранения.</w:t>
      </w:r>
    </w:p>
    <w:p w:rsidR="003E18D8" w:rsidRPr="00405D29" w:rsidRDefault="003E18D8" w:rsidP="00C80E3B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D29">
        <w:rPr>
          <w:rFonts w:ascii="Times New Roman" w:hAnsi="Times New Roman" w:cs="Times New Roman"/>
          <w:sz w:val="24"/>
          <w:szCs w:val="24"/>
        </w:rPr>
        <w:t xml:space="preserve">Обращения граждан по вопросам работы подведомственных учреждений здравоохранения и их сотрудников регулярно рассматриваются и разбираются на врачебно-сестринских конференциях, совещаниях с заведующими отделениями, совещаниях </w:t>
      </w:r>
      <w:r w:rsidR="006032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5D29">
        <w:rPr>
          <w:rFonts w:ascii="Times New Roman" w:hAnsi="Times New Roman" w:cs="Times New Roman"/>
          <w:sz w:val="24"/>
          <w:szCs w:val="24"/>
        </w:rPr>
        <w:t>с работниками регистратуры.</w:t>
      </w:r>
    </w:p>
    <w:p w:rsidR="00352F6A" w:rsidRDefault="00352F6A" w:rsidP="002629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B37D28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B37D28" w:rsidRPr="006F4076" w:rsidRDefault="00B37D28" w:rsidP="00B37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0E7E" w:rsidRDefault="00C32290" w:rsidP="009C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1276" w:type="dxa"/>
            <w:shd w:val="clear" w:color="auto" w:fill="auto"/>
          </w:tcPr>
          <w:p w:rsidR="00B37D28" w:rsidRDefault="00C32290" w:rsidP="00B3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E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D00E7E" w:rsidRPr="00C361AE" w:rsidRDefault="00D00E7E" w:rsidP="009C7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3E18D8" w:rsidRDefault="00C32290" w:rsidP="003E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8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B37D28" w:rsidRDefault="003E18D8" w:rsidP="003E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B37D28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B37D28" w:rsidRPr="00497F6A" w:rsidRDefault="00B37D28" w:rsidP="00B37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37D28" w:rsidRPr="00D24CD9" w:rsidRDefault="00956B2D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</w:tcPr>
          <w:p w:rsidR="00B37D28" w:rsidRDefault="00C32290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vAlign w:val="bottom"/>
          </w:tcPr>
          <w:p w:rsidR="00B37D28" w:rsidRPr="00D24CD9" w:rsidRDefault="00C32290" w:rsidP="00B37D2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B37D28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B37D28" w:rsidRPr="0013264B" w:rsidRDefault="00B37D28" w:rsidP="003D29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и</w:t>
            </w:r>
            <w:r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B37D28" w:rsidRDefault="00B37D28" w:rsidP="00B37D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37D28" w:rsidRDefault="00B37D28" w:rsidP="00B37D2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39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C5639" w:rsidTr="009C5639">
        <w:trPr>
          <w:trHeight w:val="639"/>
        </w:trPr>
        <w:tc>
          <w:tcPr>
            <w:tcW w:w="5529" w:type="dxa"/>
            <w:shd w:val="clear" w:color="auto" w:fill="auto"/>
          </w:tcPr>
          <w:p w:rsidR="009C5639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5639" w:rsidTr="00C80E3B">
        <w:trPr>
          <w:trHeight w:val="323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5639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5639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5639" w:rsidTr="00C46639">
        <w:trPr>
          <w:trHeight w:val="300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39" w:rsidTr="00382515">
        <w:trPr>
          <w:trHeight w:val="300"/>
        </w:trPr>
        <w:tc>
          <w:tcPr>
            <w:tcW w:w="5529" w:type="dxa"/>
            <w:shd w:val="clear" w:color="auto" w:fill="auto"/>
          </w:tcPr>
          <w:p w:rsidR="009C5639" w:rsidRPr="00C46639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5639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5639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C5639" w:rsidRPr="00C46639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C5639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5639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9C5639" w:rsidRPr="000C2FC3" w:rsidRDefault="009C5639" w:rsidP="009C5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9C5639" w:rsidRPr="00861184" w:rsidRDefault="005460D3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C5639" w:rsidRPr="00861184" w:rsidRDefault="005460D3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C5639" w:rsidRPr="00861184" w:rsidRDefault="009C5639" w:rsidP="009C5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Pr="00405D29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                   Санкт-Петербурга в информационно-телекоммуникационной сети «Интернет». </w:t>
      </w:r>
    </w:p>
    <w:p w:rsidR="00B335FB" w:rsidRDefault="009C5639" w:rsidP="00B33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5472B5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поступление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обращений от 19 человек, направленных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района прокуратурой Петродворцового района, содержащи</w:t>
      </w:r>
      <w:r w:rsid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на </w:t>
      </w:r>
      <w:r w:rsidRPr="009C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ООО "Морской берег" 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C5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56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Pr="009C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</w:t>
      </w:r>
      <w:r w:rsidRPr="009C5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корпусов кооператива "Мар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ина", 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заблокирует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="009A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сквозного и кругового подъезда пожарной техники.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2B5" w:rsidRPr="008E65E9" w:rsidRDefault="00B335FB" w:rsidP="00B335F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C5639"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визуального осмотра, проведённого сотрудниками администрации района 21.08.2024, 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</w:t>
      </w:r>
      <w:r w:rsidR="009C5639"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установке ограждения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</w:t>
      </w:r>
      <w:r w:rsidR="009C5639"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5E9">
        <w:rPr>
          <w:rFonts w:ascii="Times New Roman" w:hAnsi="Times New Roman" w:cs="Times New Roman"/>
          <w:sz w:val="24"/>
          <w:szCs w:val="24"/>
        </w:rPr>
        <w:t>Санкт-Петербург, город Петергоф, улица Менделеевская, дом 1, литера А, принадлежащего ООО «Морской берег» на праве собственности,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участок) </w:t>
      </w:r>
      <w:r w:rsidR="009C5639"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проводятся. Проезд автотранспорта на территорию земельных участков, используемых кооперативом «Марина», не ограничен. Ранее установленное ООО «Морской берег» ограждение расположено внутри 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5639"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частка.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района в адрес собственника участка направлено обращение </w:t>
      </w:r>
      <w:r w:rsidR="0060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8E65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соблюдения требований действующего законодательства при использовании участка.</w:t>
      </w:r>
    </w:p>
    <w:p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926BB9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926BB9" w:rsidRPr="00C27A83" w:rsidRDefault="006131C7" w:rsidP="0092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9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708" w:type="dxa"/>
            <w:shd w:val="clear" w:color="auto" w:fill="auto"/>
          </w:tcPr>
          <w:p w:rsidR="00926BB9" w:rsidRPr="00345E37" w:rsidRDefault="00B335FB" w:rsidP="0092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B335FB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B335FB" w:rsidRDefault="00B335FB" w:rsidP="0061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Комплексное благоустройство</w:t>
            </w:r>
          </w:p>
        </w:tc>
        <w:tc>
          <w:tcPr>
            <w:tcW w:w="708" w:type="dxa"/>
            <w:shd w:val="clear" w:color="auto" w:fill="auto"/>
          </w:tcPr>
          <w:p w:rsidR="00B335FB" w:rsidRDefault="00B335FB" w:rsidP="0061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6131C7" w:rsidRPr="00345E37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6131C7" w:rsidRPr="00C27A83" w:rsidRDefault="006131C7" w:rsidP="0061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6131C7" w:rsidRPr="00345E37" w:rsidRDefault="00B335FB" w:rsidP="00613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FF3826" w:rsidRDefault="00FF3826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9E" w:rsidRPr="0049539E" w:rsidRDefault="00B822F6" w:rsidP="0049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 принимались меры, давались разъяснения.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B335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57020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B335FB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B335F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убран мусор, общее имущес</w:t>
      </w:r>
      <w:r w:rsidR="00A16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4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в надлежащее состояние. </w:t>
      </w:r>
    </w:p>
    <w:p w:rsidR="00B822F6" w:rsidRPr="00431034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1FAC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5D32" w:rsidRDefault="00545D32" w:rsidP="0009453B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AA5" w:rsidRDefault="009A0AA5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Исполняющий обязанности</w:t>
      </w:r>
    </w:p>
    <w:p w:rsidR="006A6254" w:rsidRDefault="009A0AA5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 xml:space="preserve"> общего отд</w:t>
      </w:r>
      <w:bookmarkStart w:id="0" w:name="_GoBack"/>
      <w:bookmarkEnd w:id="0"/>
      <w:r w:rsidR="006A6254">
        <w:rPr>
          <w:rFonts w:ascii="Times New Roman" w:hAnsi="Times New Roman" w:cs="Times New Roman"/>
          <w:color w:val="000000"/>
          <w:sz w:val="24"/>
          <w:szCs w:val="24"/>
        </w:rPr>
        <w:t>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Е.В.Нефедова</w:t>
      </w:r>
    </w:p>
    <w:sectPr w:rsidR="006A6254" w:rsidSect="00AC57EF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03" w:rsidRDefault="00AE2703" w:rsidP="00861184">
      <w:pPr>
        <w:spacing w:after="0" w:line="240" w:lineRule="auto"/>
      </w:pPr>
      <w:r>
        <w:separator/>
      </w:r>
    </w:p>
  </w:endnote>
  <w:endnote w:type="continuationSeparator" w:id="0">
    <w:p w:rsidR="00AE2703" w:rsidRDefault="00AE2703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03" w:rsidRDefault="00AE2703" w:rsidP="00861184">
      <w:pPr>
        <w:spacing w:after="0" w:line="240" w:lineRule="auto"/>
      </w:pPr>
      <w:r>
        <w:separator/>
      </w:r>
    </w:p>
  </w:footnote>
  <w:footnote w:type="continuationSeparator" w:id="0">
    <w:p w:rsidR="00AE2703" w:rsidRDefault="00AE2703" w:rsidP="0086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13F3"/>
    <w:rsid w:val="00011F90"/>
    <w:rsid w:val="00012B76"/>
    <w:rsid w:val="00012C07"/>
    <w:rsid w:val="000130D8"/>
    <w:rsid w:val="00014382"/>
    <w:rsid w:val="00022527"/>
    <w:rsid w:val="00022F18"/>
    <w:rsid w:val="0002442E"/>
    <w:rsid w:val="00025E59"/>
    <w:rsid w:val="000268F5"/>
    <w:rsid w:val="00030065"/>
    <w:rsid w:val="00030DA6"/>
    <w:rsid w:val="00031409"/>
    <w:rsid w:val="000318EC"/>
    <w:rsid w:val="00032114"/>
    <w:rsid w:val="0003289E"/>
    <w:rsid w:val="00033EB7"/>
    <w:rsid w:val="00035C57"/>
    <w:rsid w:val="00040D5C"/>
    <w:rsid w:val="0004413B"/>
    <w:rsid w:val="00044DFD"/>
    <w:rsid w:val="00044EE5"/>
    <w:rsid w:val="00045567"/>
    <w:rsid w:val="00045863"/>
    <w:rsid w:val="00047C5D"/>
    <w:rsid w:val="00051239"/>
    <w:rsid w:val="0005144F"/>
    <w:rsid w:val="0005665B"/>
    <w:rsid w:val="00060F9C"/>
    <w:rsid w:val="000618B5"/>
    <w:rsid w:val="00062AD3"/>
    <w:rsid w:val="00062BAE"/>
    <w:rsid w:val="00064B9A"/>
    <w:rsid w:val="00064C65"/>
    <w:rsid w:val="00065205"/>
    <w:rsid w:val="00065EBF"/>
    <w:rsid w:val="00066F83"/>
    <w:rsid w:val="000675E7"/>
    <w:rsid w:val="00071E10"/>
    <w:rsid w:val="00072797"/>
    <w:rsid w:val="00072E4C"/>
    <w:rsid w:val="00073980"/>
    <w:rsid w:val="00073CA1"/>
    <w:rsid w:val="00074273"/>
    <w:rsid w:val="00076244"/>
    <w:rsid w:val="00076FE8"/>
    <w:rsid w:val="00084D14"/>
    <w:rsid w:val="00085F5B"/>
    <w:rsid w:val="00086E09"/>
    <w:rsid w:val="00087C62"/>
    <w:rsid w:val="0009010A"/>
    <w:rsid w:val="0009042A"/>
    <w:rsid w:val="00090644"/>
    <w:rsid w:val="0009092C"/>
    <w:rsid w:val="00091A20"/>
    <w:rsid w:val="00093759"/>
    <w:rsid w:val="00093814"/>
    <w:rsid w:val="00093EB8"/>
    <w:rsid w:val="00094167"/>
    <w:rsid w:val="0009453B"/>
    <w:rsid w:val="00094A22"/>
    <w:rsid w:val="00094EC8"/>
    <w:rsid w:val="00095817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2351"/>
    <w:rsid w:val="000B2C36"/>
    <w:rsid w:val="000B374D"/>
    <w:rsid w:val="000B5ACF"/>
    <w:rsid w:val="000C0A9D"/>
    <w:rsid w:val="000C111F"/>
    <w:rsid w:val="000C2FC3"/>
    <w:rsid w:val="000C3E3D"/>
    <w:rsid w:val="000C6265"/>
    <w:rsid w:val="000C64DA"/>
    <w:rsid w:val="000C6EBD"/>
    <w:rsid w:val="000D0D90"/>
    <w:rsid w:val="000D1E3D"/>
    <w:rsid w:val="000D2D24"/>
    <w:rsid w:val="000D3B91"/>
    <w:rsid w:val="000D3C17"/>
    <w:rsid w:val="000D3F34"/>
    <w:rsid w:val="000D4333"/>
    <w:rsid w:val="000D47E6"/>
    <w:rsid w:val="000D4C7D"/>
    <w:rsid w:val="000D6D83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D57"/>
    <w:rsid w:val="00111FAC"/>
    <w:rsid w:val="00113160"/>
    <w:rsid w:val="0011441B"/>
    <w:rsid w:val="00114E46"/>
    <w:rsid w:val="0011522B"/>
    <w:rsid w:val="0011720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30790"/>
    <w:rsid w:val="00130A54"/>
    <w:rsid w:val="00131099"/>
    <w:rsid w:val="0013264B"/>
    <w:rsid w:val="00132F8E"/>
    <w:rsid w:val="001333F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70F1D"/>
    <w:rsid w:val="00172811"/>
    <w:rsid w:val="00172934"/>
    <w:rsid w:val="00173DF2"/>
    <w:rsid w:val="00175B5E"/>
    <w:rsid w:val="001765D3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1C29"/>
    <w:rsid w:val="001A2388"/>
    <w:rsid w:val="001A3986"/>
    <w:rsid w:val="001A39E1"/>
    <w:rsid w:val="001A469D"/>
    <w:rsid w:val="001A7DEE"/>
    <w:rsid w:val="001B00B2"/>
    <w:rsid w:val="001B3139"/>
    <w:rsid w:val="001B3795"/>
    <w:rsid w:val="001B3F80"/>
    <w:rsid w:val="001B4037"/>
    <w:rsid w:val="001B48A3"/>
    <w:rsid w:val="001B5CC1"/>
    <w:rsid w:val="001B6CA2"/>
    <w:rsid w:val="001C10E5"/>
    <w:rsid w:val="001C2625"/>
    <w:rsid w:val="001C46E6"/>
    <w:rsid w:val="001C696B"/>
    <w:rsid w:val="001C6A57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77E7"/>
    <w:rsid w:val="001D7B60"/>
    <w:rsid w:val="001D7B7C"/>
    <w:rsid w:val="001D7F22"/>
    <w:rsid w:val="001E013A"/>
    <w:rsid w:val="001E0D49"/>
    <w:rsid w:val="001E1908"/>
    <w:rsid w:val="001E2539"/>
    <w:rsid w:val="001E3097"/>
    <w:rsid w:val="001E3BF1"/>
    <w:rsid w:val="001E796C"/>
    <w:rsid w:val="001F0589"/>
    <w:rsid w:val="001F0EE9"/>
    <w:rsid w:val="001F4293"/>
    <w:rsid w:val="001F44B0"/>
    <w:rsid w:val="001F4D1E"/>
    <w:rsid w:val="001F53FA"/>
    <w:rsid w:val="001F547B"/>
    <w:rsid w:val="001F5F2A"/>
    <w:rsid w:val="001F6071"/>
    <w:rsid w:val="00202199"/>
    <w:rsid w:val="00202313"/>
    <w:rsid w:val="0020294B"/>
    <w:rsid w:val="00203784"/>
    <w:rsid w:val="00206489"/>
    <w:rsid w:val="002064FA"/>
    <w:rsid w:val="00206650"/>
    <w:rsid w:val="00206BD9"/>
    <w:rsid w:val="00214E58"/>
    <w:rsid w:val="00217AA8"/>
    <w:rsid w:val="00221BC0"/>
    <w:rsid w:val="00221FC2"/>
    <w:rsid w:val="0022298D"/>
    <w:rsid w:val="00223365"/>
    <w:rsid w:val="00225565"/>
    <w:rsid w:val="00225AC0"/>
    <w:rsid w:val="00227018"/>
    <w:rsid w:val="0023029F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29E3"/>
    <w:rsid w:val="00266E9A"/>
    <w:rsid w:val="00267082"/>
    <w:rsid w:val="002709FF"/>
    <w:rsid w:val="00271B99"/>
    <w:rsid w:val="00272C3D"/>
    <w:rsid w:val="002764E3"/>
    <w:rsid w:val="00276D89"/>
    <w:rsid w:val="002777A9"/>
    <w:rsid w:val="002779DA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C16D5"/>
    <w:rsid w:val="002C32ED"/>
    <w:rsid w:val="002C4750"/>
    <w:rsid w:val="002C61C6"/>
    <w:rsid w:val="002C7C8E"/>
    <w:rsid w:val="002D1FDF"/>
    <w:rsid w:val="002D3D16"/>
    <w:rsid w:val="002D41A6"/>
    <w:rsid w:val="002D68E1"/>
    <w:rsid w:val="002D7810"/>
    <w:rsid w:val="002D7D6D"/>
    <w:rsid w:val="002E1104"/>
    <w:rsid w:val="002E2A61"/>
    <w:rsid w:val="002E5AB8"/>
    <w:rsid w:val="002E5DDD"/>
    <w:rsid w:val="002F04BD"/>
    <w:rsid w:val="002F23EF"/>
    <w:rsid w:val="002F2905"/>
    <w:rsid w:val="00301640"/>
    <w:rsid w:val="00302271"/>
    <w:rsid w:val="0030381A"/>
    <w:rsid w:val="00304ED4"/>
    <w:rsid w:val="00305912"/>
    <w:rsid w:val="00305FFE"/>
    <w:rsid w:val="00306AC6"/>
    <w:rsid w:val="00306DAE"/>
    <w:rsid w:val="00310D8E"/>
    <w:rsid w:val="00312128"/>
    <w:rsid w:val="003127F4"/>
    <w:rsid w:val="00312D7F"/>
    <w:rsid w:val="0031698F"/>
    <w:rsid w:val="00317AF2"/>
    <w:rsid w:val="00321BA1"/>
    <w:rsid w:val="0032218B"/>
    <w:rsid w:val="00323C45"/>
    <w:rsid w:val="003249C0"/>
    <w:rsid w:val="00326057"/>
    <w:rsid w:val="0032691B"/>
    <w:rsid w:val="00327E84"/>
    <w:rsid w:val="00330E2A"/>
    <w:rsid w:val="00331197"/>
    <w:rsid w:val="003315F8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4FFF"/>
    <w:rsid w:val="00365C99"/>
    <w:rsid w:val="00366DA5"/>
    <w:rsid w:val="003679A9"/>
    <w:rsid w:val="00367B4A"/>
    <w:rsid w:val="00372760"/>
    <w:rsid w:val="00372A30"/>
    <w:rsid w:val="00372D47"/>
    <w:rsid w:val="00373585"/>
    <w:rsid w:val="00373D8E"/>
    <w:rsid w:val="00376574"/>
    <w:rsid w:val="00376F94"/>
    <w:rsid w:val="00381586"/>
    <w:rsid w:val="0038445D"/>
    <w:rsid w:val="00385A18"/>
    <w:rsid w:val="0038732E"/>
    <w:rsid w:val="003912C0"/>
    <w:rsid w:val="00393605"/>
    <w:rsid w:val="00394FE5"/>
    <w:rsid w:val="003950CA"/>
    <w:rsid w:val="00395DDB"/>
    <w:rsid w:val="00396340"/>
    <w:rsid w:val="003A062B"/>
    <w:rsid w:val="003A2ECD"/>
    <w:rsid w:val="003A477C"/>
    <w:rsid w:val="003A615F"/>
    <w:rsid w:val="003B0970"/>
    <w:rsid w:val="003B35CD"/>
    <w:rsid w:val="003B710A"/>
    <w:rsid w:val="003B7404"/>
    <w:rsid w:val="003C02BB"/>
    <w:rsid w:val="003C17DB"/>
    <w:rsid w:val="003C1B68"/>
    <w:rsid w:val="003C1B7E"/>
    <w:rsid w:val="003C38A0"/>
    <w:rsid w:val="003C5969"/>
    <w:rsid w:val="003C6B8E"/>
    <w:rsid w:val="003D1636"/>
    <w:rsid w:val="003D21E3"/>
    <w:rsid w:val="003D292A"/>
    <w:rsid w:val="003D3AED"/>
    <w:rsid w:val="003D441D"/>
    <w:rsid w:val="003D539A"/>
    <w:rsid w:val="003D5FA4"/>
    <w:rsid w:val="003E0EF1"/>
    <w:rsid w:val="003E18D8"/>
    <w:rsid w:val="003E22E6"/>
    <w:rsid w:val="003E3D34"/>
    <w:rsid w:val="003E46DB"/>
    <w:rsid w:val="003E6A45"/>
    <w:rsid w:val="003E6AB1"/>
    <w:rsid w:val="003E71C6"/>
    <w:rsid w:val="003F07BA"/>
    <w:rsid w:val="003F0C55"/>
    <w:rsid w:val="003F3770"/>
    <w:rsid w:val="003F3B57"/>
    <w:rsid w:val="003F740A"/>
    <w:rsid w:val="004020F7"/>
    <w:rsid w:val="00402D87"/>
    <w:rsid w:val="00405D29"/>
    <w:rsid w:val="00406B47"/>
    <w:rsid w:val="00407B62"/>
    <w:rsid w:val="004128C0"/>
    <w:rsid w:val="0041441E"/>
    <w:rsid w:val="00414D79"/>
    <w:rsid w:val="004162F7"/>
    <w:rsid w:val="00417808"/>
    <w:rsid w:val="00420475"/>
    <w:rsid w:val="00420B8D"/>
    <w:rsid w:val="00422C51"/>
    <w:rsid w:val="00423475"/>
    <w:rsid w:val="004238B3"/>
    <w:rsid w:val="004306B1"/>
    <w:rsid w:val="00431034"/>
    <w:rsid w:val="00431C73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911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92706"/>
    <w:rsid w:val="00493708"/>
    <w:rsid w:val="00493F45"/>
    <w:rsid w:val="00494637"/>
    <w:rsid w:val="00494A99"/>
    <w:rsid w:val="0049539E"/>
    <w:rsid w:val="0049564A"/>
    <w:rsid w:val="0049665D"/>
    <w:rsid w:val="00496778"/>
    <w:rsid w:val="00497F6A"/>
    <w:rsid w:val="004A1604"/>
    <w:rsid w:val="004A1CB2"/>
    <w:rsid w:val="004A2FD0"/>
    <w:rsid w:val="004A656A"/>
    <w:rsid w:val="004B0CA9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B80"/>
    <w:rsid w:val="004D6EB5"/>
    <w:rsid w:val="004D7421"/>
    <w:rsid w:val="004E045E"/>
    <w:rsid w:val="004E1E2E"/>
    <w:rsid w:val="004E2562"/>
    <w:rsid w:val="004E2B66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6B55"/>
    <w:rsid w:val="0050043E"/>
    <w:rsid w:val="00500CD6"/>
    <w:rsid w:val="00502295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7899"/>
    <w:rsid w:val="005201A5"/>
    <w:rsid w:val="0052087A"/>
    <w:rsid w:val="00525154"/>
    <w:rsid w:val="00526017"/>
    <w:rsid w:val="00526D1C"/>
    <w:rsid w:val="00530AA1"/>
    <w:rsid w:val="00532EF4"/>
    <w:rsid w:val="0054082D"/>
    <w:rsid w:val="00542430"/>
    <w:rsid w:val="00542CB7"/>
    <w:rsid w:val="00544CBD"/>
    <w:rsid w:val="00545D32"/>
    <w:rsid w:val="005460D3"/>
    <w:rsid w:val="005472B5"/>
    <w:rsid w:val="00550676"/>
    <w:rsid w:val="00551150"/>
    <w:rsid w:val="0055115A"/>
    <w:rsid w:val="005512E4"/>
    <w:rsid w:val="005526C8"/>
    <w:rsid w:val="00554692"/>
    <w:rsid w:val="00554A25"/>
    <w:rsid w:val="00554BA5"/>
    <w:rsid w:val="005621AA"/>
    <w:rsid w:val="00565B41"/>
    <w:rsid w:val="00570202"/>
    <w:rsid w:val="005711DF"/>
    <w:rsid w:val="00571C67"/>
    <w:rsid w:val="005736FD"/>
    <w:rsid w:val="0057421F"/>
    <w:rsid w:val="005749C2"/>
    <w:rsid w:val="00574CDE"/>
    <w:rsid w:val="00575071"/>
    <w:rsid w:val="005761AF"/>
    <w:rsid w:val="00580F2F"/>
    <w:rsid w:val="00581B11"/>
    <w:rsid w:val="00581B68"/>
    <w:rsid w:val="005828F4"/>
    <w:rsid w:val="005836DF"/>
    <w:rsid w:val="00583C28"/>
    <w:rsid w:val="0058414F"/>
    <w:rsid w:val="0058587C"/>
    <w:rsid w:val="005859A0"/>
    <w:rsid w:val="00585F87"/>
    <w:rsid w:val="00586A26"/>
    <w:rsid w:val="005911C0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DAA"/>
    <w:rsid w:val="005B0ECA"/>
    <w:rsid w:val="005B191C"/>
    <w:rsid w:val="005B3058"/>
    <w:rsid w:val="005B41AC"/>
    <w:rsid w:val="005B467D"/>
    <w:rsid w:val="005B6E46"/>
    <w:rsid w:val="005C17D7"/>
    <w:rsid w:val="005C3664"/>
    <w:rsid w:val="005C3798"/>
    <w:rsid w:val="005C3ACA"/>
    <w:rsid w:val="005C4CCE"/>
    <w:rsid w:val="005C55FE"/>
    <w:rsid w:val="005C5C39"/>
    <w:rsid w:val="005D052C"/>
    <w:rsid w:val="005D2211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327E"/>
    <w:rsid w:val="00603AA8"/>
    <w:rsid w:val="00605E15"/>
    <w:rsid w:val="00606229"/>
    <w:rsid w:val="00606300"/>
    <w:rsid w:val="00607C5D"/>
    <w:rsid w:val="00607CEF"/>
    <w:rsid w:val="00610A47"/>
    <w:rsid w:val="00611799"/>
    <w:rsid w:val="0061192A"/>
    <w:rsid w:val="00611BC3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567"/>
    <w:rsid w:val="006425D0"/>
    <w:rsid w:val="006428A2"/>
    <w:rsid w:val="00643C1B"/>
    <w:rsid w:val="00644335"/>
    <w:rsid w:val="006450D5"/>
    <w:rsid w:val="006454DC"/>
    <w:rsid w:val="00645BC5"/>
    <w:rsid w:val="00647967"/>
    <w:rsid w:val="00650129"/>
    <w:rsid w:val="00652A40"/>
    <w:rsid w:val="006602AF"/>
    <w:rsid w:val="00660E16"/>
    <w:rsid w:val="006612A3"/>
    <w:rsid w:val="006631A3"/>
    <w:rsid w:val="00664B45"/>
    <w:rsid w:val="00666059"/>
    <w:rsid w:val="00666BE3"/>
    <w:rsid w:val="00667BDC"/>
    <w:rsid w:val="00667E10"/>
    <w:rsid w:val="0067326E"/>
    <w:rsid w:val="00673572"/>
    <w:rsid w:val="00674DEC"/>
    <w:rsid w:val="00677641"/>
    <w:rsid w:val="00677DC6"/>
    <w:rsid w:val="00683407"/>
    <w:rsid w:val="006835E8"/>
    <w:rsid w:val="00684B7E"/>
    <w:rsid w:val="006861FB"/>
    <w:rsid w:val="00692B5D"/>
    <w:rsid w:val="00693DF8"/>
    <w:rsid w:val="00697ED0"/>
    <w:rsid w:val="006A0D0C"/>
    <w:rsid w:val="006A318B"/>
    <w:rsid w:val="006A3501"/>
    <w:rsid w:val="006A3D21"/>
    <w:rsid w:val="006A410B"/>
    <w:rsid w:val="006A6254"/>
    <w:rsid w:val="006B0818"/>
    <w:rsid w:val="006B1876"/>
    <w:rsid w:val="006B40DC"/>
    <w:rsid w:val="006B418A"/>
    <w:rsid w:val="006B4E0F"/>
    <w:rsid w:val="006B5319"/>
    <w:rsid w:val="006B630A"/>
    <w:rsid w:val="006C069C"/>
    <w:rsid w:val="006C1533"/>
    <w:rsid w:val="006C4137"/>
    <w:rsid w:val="006C44F7"/>
    <w:rsid w:val="006D03D6"/>
    <w:rsid w:val="006D0F4E"/>
    <w:rsid w:val="006D16C3"/>
    <w:rsid w:val="006D337C"/>
    <w:rsid w:val="006D52DB"/>
    <w:rsid w:val="006D5326"/>
    <w:rsid w:val="006D6467"/>
    <w:rsid w:val="006D7A33"/>
    <w:rsid w:val="006E66AC"/>
    <w:rsid w:val="006E6C65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6D4E"/>
    <w:rsid w:val="00706F23"/>
    <w:rsid w:val="007078E8"/>
    <w:rsid w:val="00710E45"/>
    <w:rsid w:val="0071162B"/>
    <w:rsid w:val="00713031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BAA"/>
    <w:rsid w:val="00725002"/>
    <w:rsid w:val="007306F9"/>
    <w:rsid w:val="007315FA"/>
    <w:rsid w:val="00732880"/>
    <w:rsid w:val="00732A87"/>
    <w:rsid w:val="007353A1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6299"/>
    <w:rsid w:val="007521CB"/>
    <w:rsid w:val="0075458A"/>
    <w:rsid w:val="007558D7"/>
    <w:rsid w:val="00755F32"/>
    <w:rsid w:val="00760150"/>
    <w:rsid w:val="007610D4"/>
    <w:rsid w:val="007625C8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4668"/>
    <w:rsid w:val="007A4D67"/>
    <w:rsid w:val="007A6B11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000"/>
    <w:rsid w:val="007D3B5C"/>
    <w:rsid w:val="007D5C21"/>
    <w:rsid w:val="007D5EC7"/>
    <w:rsid w:val="007D6253"/>
    <w:rsid w:val="007D7AFC"/>
    <w:rsid w:val="007E03AC"/>
    <w:rsid w:val="007E0993"/>
    <w:rsid w:val="007E519B"/>
    <w:rsid w:val="007F284E"/>
    <w:rsid w:val="007F2D66"/>
    <w:rsid w:val="007F366A"/>
    <w:rsid w:val="007F4612"/>
    <w:rsid w:val="007F4A87"/>
    <w:rsid w:val="007F4EA7"/>
    <w:rsid w:val="007F563F"/>
    <w:rsid w:val="007F678D"/>
    <w:rsid w:val="007F6F4B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BB7"/>
    <w:rsid w:val="00817F5B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9056A"/>
    <w:rsid w:val="00892953"/>
    <w:rsid w:val="00895737"/>
    <w:rsid w:val="00897C32"/>
    <w:rsid w:val="008A0268"/>
    <w:rsid w:val="008A02F1"/>
    <w:rsid w:val="008A1EC4"/>
    <w:rsid w:val="008A46FE"/>
    <w:rsid w:val="008A501A"/>
    <w:rsid w:val="008A5D09"/>
    <w:rsid w:val="008A6D1F"/>
    <w:rsid w:val="008B08ED"/>
    <w:rsid w:val="008B0949"/>
    <w:rsid w:val="008B15BF"/>
    <w:rsid w:val="008B2998"/>
    <w:rsid w:val="008B2D0C"/>
    <w:rsid w:val="008B4A89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8AB"/>
    <w:rsid w:val="008E1527"/>
    <w:rsid w:val="008E1DCC"/>
    <w:rsid w:val="008E2AF8"/>
    <w:rsid w:val="008E30A8"/>
    <w:rsid w:val="008E3BB0"/>
    <w:rsid w:val="008E4CD8"/>
    <w:rsid w:val="008E52F9"/>
    <w:rsid w:val="008E65E9"/>
    <w:rsid w:val="008F1140"/>
    <w:rsid w:val="008F2919"/>
    <w:rsid w:val="008F4C4C"/>
    <w:rsid w:val="008F7FD4"/>
    <w:rsid w:val="009009FD"/>
    <w:rsid w:val="00900AEC"/>
    <w:rsid w:val="00900E8B"/>
    <w:rsid w:val="00903FD3"/>
    <w:rsid w:val="009048C7"/>
    <w:rsid w:val="00905D5D"/>
    <w:rsid w:val="00907559"/>
    <w:rsid w:val="0091135C"/>
    <w:rsid w:val="009121A1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4172"/>
    <w:rsid w:val="00924C7C"/>
    <w:rsid w:val="00926BB9"/>
    <w:rsid w:val="00932381"/>
    <w:rsid w:val="00933D25"/>
    <w:rsid w:val="00935623"/>
    <w:rsid w:val="009356D8"/>
    <w:rsid w:val="00936DAE"/>
    <w:rsid w:val="00937688"/>
    <w:rsid w:val="00937697"/>
    <w:rsid w:val="00940464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C40"/>
    <w:rsid w:val="00956557"/>
    <w:rsid w:val="00956B2D"/>
    <w:rsid w:val="00957DF7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43C"/>
    <w:rsid w:val="00997444"/>
    <w:rsid w:val="009A0423"/>
    <w:rsid w:val="009A0AA5"/>
    <w:rsid w:val="009A3166"/>
    <w:rsid w:val="009B1112"/>
    <w:rsid w:val="009B2BAE"/>
    <w:rsid w:val="009C153F"/>
    <w:rsid w:val="009C20D2"/>
    <w:rsid w:val="009C2C78"/>
    <w:rsid w:val="009C300E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7056"/>
    <w:rsid w:val="009F1324"/>
    <w:rsid w:val="009F1488"/>
    <w:rsid w:val="009F1645"/>
    <w:rsid w:val="009F27BD"/>
    <w:rsid w:val="009F4AB8"/>
    <w:rsid w:val="009F5A49"/>
    <w:rsid w:val="00A004FB"/>
    <w:rsid w:val="00A007C4"/>
    <w:rsid w:val="00A013FF"/>
    <w:rsid w:val="00A057CD"/>
    <w:rsid w:val="00A07AD6"/>
    <w:rsid w:val="00A118A6"/>
    <w:rsid w:val="00A13D05"/>
    <w:rsid w:val="00A14DAF"/>
    <w:rsid w:val="00A14DEB"/>
    <w:rsid w:val="00A15F8A"/>
    <w:rsid w:val="00A168CE"/>
    <w:rsid w:val="00A177CC"/>
    <w:rsid w:val="00A20DA4"/>
    <w:rsid w:val="00A22173"/>
    <w:rsid w:val="00A23375"/>
    <w:rsid w:val="00A236BB"/>
    <w:rsid w:val="00A2428F"/>
    <w:rsid w:val="00A30840"/>
    <w:rsid w:val="00A317C8"/>
    <w:rsid w:val="00A35F66"/>
    <w:rsid w:val="00A3633D"/>
    <w:rsid w:val="00A37DA0"/>
    <w:rsid w:val="00A41579"/>
    <w:rsid w:val="00A41E00"/>
    <w:rsid w:val="00A42ECF"/>
    <w:rsid w:val="00A43D36"/>
    <w:rsid w:val="00A43EEB"/>
    <w:rsid w:val="00A44487"/>
    <w:rsid w:val="00A46196"/>
    <w:rsid w:val="00A46DC7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749E"/>
    <w:rsid w:val="00A77E36"/>
    <w:rsid w:val="00A81354"/>
    <w:rsid w:val="00A815DC"/>
    <w:rsid w:val="00A816B9"/>
    <w:rsid w:val="00A83DBC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C31"/>
    <w:rsid w:val="00A9651C"/>
    <w:rsid w:val="00A97E31"/>
    <w:rsid w:val="00AA0FFC"/>
    <w:rsid w:val="00AA10D0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B03F3"/>
    <w:rsid w:val="00AB08CD"/>
    <w:rsid w:val="00AB120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B12"/>
    <w:rsid w:val="00AD7DD1"/>
    <w:rsid w:val="00AE23CD"/>
    <w:rsid w:val="00AE2703"/>
    <w:rsid w:val="00AE3662"/>
    <w:rsid w:val="00AE4409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B9E"/>
    <w:rsid w:val="00B314F3"/>
    <w:rsid w:val="00B33247"/>
    <w:rsid w:val="00B335FB"/>
    <w:rsid w:val="00B3379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F21"/>
    <w:rsid w:val="00B54EC8"/>
    <w:rsid w:val="00B560FA"/>
    <w:rsid w:val="00B604E7"/>
    <w:rsid w:val="00B6529E"/>
    <w:rsid w:val="00B6644A"/>
    <w:rsid w:val="00B70830"/>
    <w:rsid w:val="00B71DF3"/>
    <w:rsid w:val="00B74F1E"/>
    <w:rsid w:val="00B75A58"/>
    <w:rsid w:val="00B75F22"/>
    <w:rsid w:val="00B75F5B"/>
    <w:rsid w:val="00B76F5E"/>
    <w:rsid w:val="00B818B8"/>
    <w:rsid w:val="00B822F6"/>
    <w:rsid w:val="00B84020"/>
    <w:rsid w:val="00B90E22"/>
    <w:rsid w:val="00B935E3"/>
    <w:rsid w:val="00B963B9"/>
    <w:rsid w:val="00B9770D"/>
    <w:rsid w:val="00BA0157"/>
    <w:rsid w:val="00BA031A"/>
    <w:rsid w:val="00BA0634"/>
    <w:rsid w:val="00BA1305"/>
    <w:rsid w:val="00BA20F5"/>
    <w:rsid w:val="00BA21FF"/>
    <w:rsid w:val="00BA301E"/>
    <w:rsid w:val="00BA5C91"/>
    <w:rsid w:val="00BA7A13"/>
    <w:rsid w:val="00BB1429"/>
    <w:rsid w:val="00BB22CE"/>
    <w:rsid w:val="00BB28D1"/>
    <w:rsid w:val="00BB2C0A"/>
    <w:rsid w:val="00BB3594"/>
    <w:rsid w:val="00BB5348"/>
    <w:rsid w:val="00BC1188"/>
    <w:rsid w:val="00BC6586"/>
    <w:rsid w:val="00BC6DD0"/>
    <w:rsid w:val="00BC6EC2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449D"/>
    <w:rsid w:val="00C04DE9"/>
    <w:rsid w:val="00C074C8"/>
    <w:rsid w:val="00C079B8"/>
    <w:rsid w:val="00C10DC5"/>
    <w:rsid w:val="00C11C4F"/>
    <w:rsid w:val="00C13748"/>
    <w:rsid w:val="00C14340"/>
    <w:rsid w:val="00C14843"/>
    <w:rsid w:val="00C15455"/>
    <w:rsid w:val="00C17260"/>
    <w:rsid w:val="00C212EF"/>
    <w:rsid w:val="00C21A4A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61AE"/>
    <w:rsid w:val="00C36238"/>
    <w:rsid w:val="00C36324"/>
    <w:rsid w:val="00C36F43"/>
    <w:rsid w:val="00C46639"/>
    <w:rsid w:val="00C46E97"/>
    <w:rsid w:val="00C47AEF"/>
    <w:rsid w:val="00C47BD1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419F"/>
    <w:rsid w:val="00CA4FC5"/>
    <w:rsid w:val="00CA77B8"/>
    <w:rsid w:val="00CB11BE"/>
    <w:rsid w:val="00CB194E"/>
    <w:rsid w:val="00CB4405"/>
    <w:rsid w:val="00CB5651"/>
    <w:rsid w:val="00CB65BB"/>
    <w:rsid w:val="00CB6D75"/>
    <w:rsid w:val="00CB76FF"/>
    <w:rsid w:val="00CB77F3"/>
    <w:rsid w:val="00CC487E"/>
    <w:rsid w:val="00CC5FAE"/>
    <w:rsid w:val="00CC77FF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7100"/>
    <w:rsid w:val="00CF7BE9"/>
    <w:rsid w:val="00D00E7E"/>
    <w:rsid w:val="00D050B7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6F06"/>
    <w:rsid w:val="00D311E1"/>
    <w:rsid w:val="00D341FE"/>
    <w:rsid w:val="00D34412"/>
    <w:rsid w:val="00D36CBC"/>
    <w:rsid w:val="00D40A61"/>
    <w:rsid w:val="00D42980"/>
    <w:rsid w:val="00D443EF"/>
    <w:rsid w:val="00D46519"/>
    <w:rsid w:val="00D472BC"/>
    <w:rsid w:val="00D47FF3"/>
    <w:rsid w:val="00D513E7"/>
    <w:rsid w:val="00D53A39"/>
    <w:rsid w:val="00D53D41"/>
    <w:rsid w:val="00D53FE4"/>
    <w:rsid w:val="00D55656"/>
    <w:rsid w:val="00D6101A"/>
    <w:rsid w:val="00D623DE"/>
    <w:rsid w:val="00D627FE"/>
    <w:rsid w:val="00D65C0F"/>
    <w:rsid w:val="00D677A2"/>
    <w:rsid w:val="00D6798D"/>
    <w:rsid w:val="00D70742"/>
    <w:rsid w:val="00D70D00"/>
    <w:rsid w:val="00D7129F"/>
    <w:rsid w:val="00D71482"/>
    <w:rsid w:val="00D7400F"/>
    <w:rsid w:val="00D75353"/>
    <w:rsid w:val="00D75782"/>
    <w:rsid w:val="00D758AF"/>
    <w:rsid w:val="00D76BE7"/>
    <w:rsid w:val="00D779CB"/>
    <w:rsid w:val="00D779D0"/>
    <w:rsid w:val="00D80613"/>
    <w:rsid w:val="00D82029"/>
    <w:rsid w:val="00D82C79"/>
    <w:rsid w:val="00D847BB"/>
    <w:rsid w:val="00D85435"/>
    <w:rsid w:val="00D86E28"/>
    <w:rsid w:val="00D86EAA"/>
    <w:rsid w:val="00D93DEF"/>
    <w:rsid w:val="00D93EBF"/>
    <w:rsid w:val="00DA047D"/>
    <w:rsid w:val="00DA05B8"/>
    <w:rsid w:val="00DA0C70"/>
    <w:rsid w:val="00DA2866"/>
    <w:rsid w:val="00DA2C79"/>
    <w:rsid w:val="00DA2EF4"/>
    <w:rsid w:val="00DA39F6"/>
    <w:rsid w:val="00DA49B0"/>
    <w:rsid w:val="00DA59E8"/>
    <w:rsid w:val="00DB0426"/>
    <w:rsid w:val="00DB0AAF"/>
    <w:rsid w:val="00DB26B6"/>
    <w:rsid w:val="00DB47F9"/>
    <w:rsid w:val="00DB4831"/>
    <w:rsid w:val="00DB62C8"/>
    <w:rsid w:val="00DB6F4D"/>
    <w:rsid w:val="00DC4D77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683C"/>
    <w:rsid w:val="00DE00D1"/>
    <w:rsid w:val="00DE2D8C"/>
    <w:rsid w:val="00DE3EDC"/>
    <w:rsid w:val="00DE4954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31AE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5B9E"/>
    <w:rsid w:val="00E578E5"/>
    <w:rsid w:val="00E62654"/>
    <w:rsid w:val="00E6379E"/>
    <w:rsid w:val="00E64677"/>
    <w:rsid w:val="00E66BC5"/>
    <w:rsid w:val="00E72562"/>
    <w:rsid w:val="00E74FE4"/>
    <w:rsid w:val="00E774F8"/>
    <w:rsid w:val="00E8420B"/>
    <w:rsid w:val="00E8434B"/>
    <w:rsid w:val="00E84C03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C1402"/>
    <w:rsid w:val="00EC2648"/>
    <w:rsid w:val="00EC3C5C"/>
    <w:rsid w:val="00EC4BFC"/>
    <w:rsid w:val="00EC5B4E"/>
    <w:rsid w:val="00EC65E4"/>
    <w:rsid w:val="00EC7E99"/>
    <w:rsid w:val="00ED0C39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4DF7"/>
    <w:rsid w:val="00EF5291"/>
    <w:rsid w:val="00EF54FB"/>
    <w:rsid w:val="00EF63FA"/>
    <w:rsid w:val="00EF6D6F"/>
    <w:rsid w:val="00EF740D"/>
    <w:rsid w:val="00EF7CA4"/>
    <w:rsid w:val="00F00265"/>
    <w:rsid w:val="00F01D3D"/>
    <w:rsid w:val="00F02B03"/>
    <w:rsid w:val="00F0379B"/>
    <w:rsid w:val="00F0472F"/>
    <w:rsid w:val="00F06163"/>
    <w:rsid w:val="00F064EC"/>
    <w:rsid w:val="00F067C8"/>
    <w:rsid w:val="00F06EC8"/>
    <w:rsid w:val="00F07228"/>
    <w:rsid w:val="00F079C5"/>
    <w:rsid w:val="00F10086"/>
    <w:rsid w:val="00F106E5"/>
    <w:rsid w:val="00F1080D"/>
    <w:rsid w:val="00F10DA7"/>
    <w:rsid w:val="00F11E9F"/>
    <w:rsid w:val="00F1298A"/>
    <w:rsid w:val="00F1549F"/>
    <w:rsid w:val="00F1566E"/>
    <w:rsid w:val="00F23F48"/>
    <w:rsid w:val="00F27811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874"/>
    <w:rsid w:val="00F45E93"/>
    <w:rsid w:val="00F4773A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760"/>
    <w:rsid w:val="00F6542B"/>
    <w:rsid w:val="00F655A5"/>
    <w:rsid w:val="00F66141"/>
    <w:rsid w:val="00F67E94"/>
    <w:rsid w:val="00F72418"/>
    <w:rsid w:val="00F759C5"/>
    <w:rsid w:val="00F76259"/>
    <w:rsid w:val="00F762A2"/>
    <w:rsid w:val="00F766D1"/>
    <w:rsid w:val="00F76A61"/>
    <w:rsid w:val="00F81F05"/>
    <w:rsid w:val="00F82329"/>
    <w:rsid w:val="00F84110"/>
    <w:rsid w:val="00F867D9"/>
    <w:rsid w:val="00F868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EA7"/>
    <w:rsid w:val="00FB2813"/>
    <w:rsid w:val="00FB2F6F"/>
    <w:rsid w:val="00FB3D96"/>
    <w:rsid w:val="00FB56BF"/>
    <w:rsid w:val="00FB5D55"/>
    <w:rsid w:val="00FB6C23"/>
    <w:rsid w:val="00FB7B24"/>
    <w:rsid w:val="00FC2D88"/>
    <w:rsid w:val="00FC351B"/>
    <w:rsid w:val="00FC36FA"/>
    <w:rsid w:val="00FC37BE"/>
    <w:rsid w:val="00FC5CBB"/>
    <w:rsid w:val="00FC61F1"/>
    <w:rsid w:val="00FC72D0"/>
    <w:rsid w:val="00FD0C7F"/>
    <w:rsid w:val="00FD313F"/>
    <w:rsid w:val="00FD3654"/>
    <w:rsid w:val="00FD377A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                         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302537182852142"/>
          <c:y val="0.28425925925925927"/>
          <c:w val="0.87753018372703417"/>
          <c:h val="0.472282370953630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3 квартал 2024 года</c:v>
                </c:pt>
                <c:pt idx="1">
                  <c:v>3 квартал 2023 года</c:v>
                </c:pt>
                <c:pt idx="2">
                  <c:v>2 квартал 2024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784</c:v>
                </c:pt>
                <c:pt idx="1">
                  <c:v>601</c:v>
                </c:pt>
                <c:pt idx="2">
                  <c:v>696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F65-427F-BB0F-C6DE05F3F92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3 квартал 2024 года</c:v>
                </c:pt>
                <c:pt idx="1">
                  <c:v>3 квартал 2023 года</c:v>
                </c:pt>
                <c:pt idx="2">
                  <c:v>2 квартал 2024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42</c:v>
                </c:pt>
                <c:pt idx="1">
                  <c:v>49</c:v>
                </c:pt>
                <c:pt idx="2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4926360"/>
        <c:axId val="144926752"/>
      </c:barChart>
      <c:catAx>
        <c:axId val="144926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26752"/>
        <c:crosses val="autoZero"/>
        <c:auto val="1"/>
        <c:lblAlgn val="ctr"/>
        <c:lblOffset val="100"/>
        <c:noMultiLvlLbl val="0"/>
      </c:catAx>
      <c:valAx>
        <c:axId val="14492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26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53D5-7A93-4BBF-B2B6-EF58B95F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45</cp:revision>
  <cp:lastPrinted>2024-10-07T09:03:00Z</cp:lastPrinted>
  <dcterms:created xsi:type="dcterms:W3CDTF">2024-10-04T08:37:00Z</dcterms:created>
  <dcterms:modified xsi:type="dcterms:W3CDTF">2024-10-07T09:23:00Z</dcterms:modified>
</cp:coreProperties>
</file>