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A1" w:rsidRPr="006F6A06" w:rsidRDefault="00506CAC" w:rsidP="00902CA1">
      <w:pPr>
        <w:jc w:val="center"/>
        <w:rPr>
          <w:rFonts w:eastAsia="Calibri"/>
          <w:b/>
          <w:lang w:eastAsia="en-US"/>
        </w:rPr>
      </w:pPr>
      <w:r w:rsidRPr="006F6A06">
        <w:rPr>
          <w:rFonts w:eastAsia="Calibri"/>
          <w:b/>
          <w:lang w:eastAsia="en-US"/>
        </w:rPr>
        <w:t xml:space="preserve">ПОЯСНИТЕЛЬНАЯ ЗАПИСКА </w:t>
      </w:r>
      <w:r w:rsidRPr="006F6A06">
        <w:rPr>
          <w:rFonts w:eastAsia="Calibri"/>
          <w:b/>
          <w:lang w:eastAsia="en-US"/>
        </w:rPr>
        <w:br/>
      </w:r>
      <w:r w:rsidR="00902CA1" w:rsidRPr="006F6A06">
        <w:rPr>
          <w:rFonts w:eastAsia="Calibri"/>
          <w:b/>
          <w:lang w:eastAsia="en-US"/>
        </w:rPr>
        <w:t xml:space="preserve">к проекту постановления Правительства Санкт-Петербурга «О внесении изменений </w:t>
      </w:r>
      <w:r w:rsidR="001E58CE">
        <w:rPr>
          <w:rFonts w:eastAsia="Calibri"/>
          <w:b/>
          <w:lang w:eastAsia="en-US"/>
        </w:rPr>
        <w:br/>
      </w:r>
      <w:r w:rsidR="00902CA1" w:rsidRPr="006F6A06">
        <w:rPr>
          <w:rFonts w:eastAsia="Calibri"/>
          <w:b/>
          <w:lang w:eastAsia="en-US"/>
        </w:rPr>
        <w:t>в постановление Правительства Санкт-Петербурга от 30.06.2014 № 552»</w:t>
      </w:r>
    </w:p>
    <w:p w:rsidR="00EC40EB" w:rsidRPr="006F6A06" w:rsidRDefault="003D7829" w:rsidP="00902CA1">
      <w:pPr>
        <w:widowControl w:val="0"/>
        <w:jc w:val="center"/>
      </w:pPr>
      <w:r w:rsidRPr="006F6A06">
        <w:t>(</w:t>
      </w:r>
      <w:r w:rsidR="00902CA1" w:rsidRPr="006F6A06">
        <w:t>постановление Правительства Санкт-Петербурга от 30.06.2014 № 552 «О государственной программе Санкт-Петербурга «Развитие транспортной системы Санкт-Петербурга»</w:t>
      </w:r>
      <w:r w:rsidRPr="006F6A06">
        <w:t>)</w:t>
      </w:r>
    </w:p>
    <w:p w:rsidR="00902CA1" w:rsidRPr="006F6A06" w:rsidRDefault="00902CA1" w:rsidP="00902CA1">
      <w:pPr>
        <w:widowControl w:val="0"/>
        <w:jc w:val="center"/>
      </w:pPr>
    </w:p>
    <w:p w:rsidR="00F4419B" w:rsidRPr="006F6A06" w:rsidRDefault="00F4419B" w:rsidP="009F5BF3">
      <w:pPr>
        <w:widowControl w:val="0"/>
        <w:ind w:firstLine="567"/>
        <w:jc w:val="both"/>
      </w:pPr>
      <w:r w:rsidRPr="006F6A06">
        <w:t xml:space="preserve">Проект постановления Правительства Санкт-Петербурга «О внесении изменений </w:t>
      </w:r>
      <w:r w:rsidR="00506CAC" w:rsidRPr="006F6A06">
        <w:br/>
      </w:r>
      <w:r w:rsidRPr="006F6A06">
        <w:t xml:space="preserve">в постановление Правительства Санкт-Петербурга от 30.06.2014 № 552» (далее – </w:t>
      </w:r>
      <w:r w:rsidR="00FF7C7C" w:rsidRPr="006F6A06">
        <w:t>П</w:t>
      </w:r>
      <w:r w:rsidRPr="006F6A06">
        <w:t xml:space="preserve">роект) предусматривает внесение изменений в государственную программу Санкт-Петербурга «Развитие транспортной системы Санкт-Петербурга» (далее – </w:t>
      </w:r>
      <w:r w:rsidR="00FF7C7C" w:rsidRPr="006F6A06">
        <w:t>Г</w:t>
      </w:r>
      <w:r w:rsidRPr="006F6A06">
        <w:t>осударственная программа).</w:t>
      </w:r>
    </w:p>
    <w:p w:rsidR="006614C7" w:rsidRDefault="006614C7" w:rsidP="006614C7">
      <w:pPr>
        <w:widowControl w:val="0"/>
        <w:ind w:firstLine="567"/>
        <w:jc w:val="both"/>
      </w:pPr>
      <w:r>
        <w:t xml:space="preserve">В Таблице 2 </w:t>
      </w:r>
      <w:r w:rsidRPr="006614C7">
        <w:t>Положени</w:t>
      </w:r>
      <w:r>
        <w:t>я</w:t>
      </w:r>
      <w:r w:rsidRPr="006614C7">
        <w:t xml:space="preserve"> о территориальном планировании Санкт-Петербурга</w:t>
      </w:r>
      <w:r>
        <w:t xml:space="preserve">, являющегося </w:t>
      </w:r>
      <w:r w:rsidRPr="006614C7">
        <w:t>приложени</w:t>
      </w:r>
      <w:r>
        <w:t>ем</w:t>
      </w:r>
      <w:r w:rsidRPr="006614C7">
        <w:t xml:space="preserve"> 1 к </w:t>
      </w:r>
      <w:r>
        <w:t xml:space="preserve">Закону Санкт-Петербурга от 21.12.2005 № 728-99 «О Генеральном плане </w:t>
      </w:r>
      <w:r w:rsidR="00D05F37">
        <w:br/>
      </w:r>
      <w:r>
        <w:t>Санкт-Петербурга»</w:t>
      </w:r>
      <w:r w:rsidR="002C16B8">
        <w:t>,</w:t>
      </w:r>
      <w:r>
        <w:t xml:space="preserve"> предусмотрен объект № 18.2 </w:t>
      </w:r>
      <w:r w:rsidR="002C16B8">
        <w:t>«</w:t>
      </w:r>
      <w:r>
        <w:t xml:space="preserve">Автовокзал на пересечении пр. Энгельса </w:t>
      </w:r>
      <w:r w:rsidR="00D05F37">
        <w:br/>
      </w:r>
      <w:r>
        <w:t>и ул. Михаила Дудина (в непосредственной близости от ст. метро «Парнас»)</w:t>
      </w:r>
      <w:r w:rsidR="002C16B8">
        <w:t>»</w:t>
      </w:r>
      <w:r w:rsidR="006D282D">
        <w:t xml:space="preserve"> (далее – Объект)</w:t>
      </w:r>
      <w:r>
        <w:t>.</w:t>
      </w:r>
    </w:p>
    <w:p w:rsidR="0049347C" w:rsidRDefault="006614C7" w:rsidP="0049347C">
      <w:pPr>
        <w:widowControl w:val="0"/>
        <w:ind w:firstLine="567"/>
        <w:jc w:val="both"/>
      </w:pPr>
      <w:r>
        <w:t>В соответствии с</w:t>
      </w:r>
      <w:r w:rsidR="00944F0B">
        <w:t xml:space="preserve"> пунктом 1</w:t>
      </w:r>
      <w:r>
        <w:t xml:space="preserve"> распоряжени</w:t>
      </w:r>
      <w:r w:rsidR="00944F0B">
        <w:t>я</w:t>
      </w:r>
      <w:r>
        <w:t xml:space="preserve"> Комитета имущественных отношений </w:t>
      </w:r>
      <w:r w:rsidR="004C50B0">
        <w:br/>
      </w:r>
      <w:r>
        <w:t xml:space="preserve">Санкт-Петербурга от 15.02.2024 № 27-рзу «О предоставлении на праве </w:t>
      </w:r>
      <w:r w:rsidR="0049347C">
        <w:t>постоянного (бессрочного) пользования земельного участка по адресу: Санкт-Петербург, поселок Парголово, проспект Энгельса, участок 2, (западнее пересечения с 3-м Верхним переулком)»</w:t>
      </w:r>
      <w:r w:rsidR="004C50B0">
        <w:t xml:space="preserve"> (далее – </w:t>
      </w:r>
      <w:r w:rsidR="009C4010">
        <w:t>Распоряжение</w:t>
      </w:r>
      <w:r w:rsidR="00944F0B">
        <w:t>, КИО</w:t>
      </w:r>
      <w:r w:rsidR="004C50B0">
        <w:t>)</w:t>
      </w:r>
      <w:r w:rsidR="0049347C">
        <w:t xml:space="preserve"> земельный участок, расположенный по адресу: Санкт-Петербург, поселок Парголово, проспект Энгельса, участок 2, (западнее пересечения с 3-м Верхним переулком) (далее – Участок) предоставлен Комитету по транспорту </w:t>
      </w:r>
      <w:r w:rsidR="002C16B8">
        <w:t xml:space="preserve">(далее – Комитет) </w:t>
      </w:r>
      <w:r w:rsidR="0049347C">
        <w:t>на праве постоянного (бессрочного) пользования без права возведения объектов недвижимости.</w:t>
      </w:r>
    </w:p>
    <w:p w:rsidR="004C50B0" w:rsidRPr="00944F0B" w:rsidRDefault="0049347C" w:rsidP="0049347C">
      <w:pPr>
        <w:widowControl w:val="0"/>
        <w:ind w:firstLine="567"/>
        <w:jc w:val="both"/>
      </w:pPr>
      <w:r>
        <w:t xml:space="preserve">На Участке планируется </w:t>
      </w:r>
      <w:r w:rsidRPr="009C4010">
        <w:t xml:space="preserve">строительство </w:t>
      </w:r>
      <w:r w:rsidR="006D282D">
        <w:t>Объекта</w:t>
      </w:r>
      <w:r>
        <w:t xml:space="preserve"> </w:t>
      </w:r>
      <w:r w:rsidR="004C50B0">
        <w:t xml:space="preserve">с соблюдением обременений, установленных пунктом 2 распоряжения, вне границ охранных зон воздушных линий электропередачи, подстанций и других электротехнических сооружений, подземных кабельных линий электропередачи </w:t>
      </w:r>
      <w:r w:rsidR="00D05F37">
        <w:br/>
      </w:r>
      <w:r w:rsidR="004C50B0">
        <w:t xml:space="preserve">и метрополитена. </w:t>
      </w:r>
      <w:r w:rsidR="006D282D">
        <w:t>Объект</w:t>
      </w:r>
      <w:r w:rsidR="004C50B0">
        <w:t xml:space="preserve"> будет расположен </w:t>
      </w:r>
      <w:r w:rsidR="004C50B0" w:rsidRPr="00944F0B">
        <w:t xml:space="preserve">в пределах площади </w:t>
      </w:r>
      <w:r w:rsidR="00944F0B" w:rsidRPr="00944F0B">
        <w:t>Участка</w:t>
      </w:r>
      <w:r w:rsidR="004C50B0" w:rsidRPr="00944F0B">
        <w:t xml:space="preserve">. </w:t>
      </w:r>
    </w:p>
    <w:p w:rsidR="00944F0B" w:rsidRPr="00944F0B" w:rsidRDefault="00944F0B" w:rsidP="0049347C">
      <w:pPr>
        <w:widowControl w:val="0"/>
        <w:ind w:firstLine="567"/>
        <w:jc w:val="both"/>
      </w:pPr>
      <w:r w:rsidRPr="00944F0B">
        <w:rPr>
          <w:shd w:val="clear" w:color="auto" w:fill="FFFFFF"/>
        </w:rPr>
        <w:t>Согласно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пункту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1.2</w:t>
      </w:r>
      <w:r>
        <w:rPr>
          <w:shd w:val="clear" w:color="auto" w:fill="FFFFFF"/>
        </w:rPr>
        <w:t xml:space="preserve"> п</w:t>
      </w:r>
      <w:r w:rsidRPr="00944F0B">
        <w:rPr>
          <w:shd w:val="clear" w:color="auto" w:fill="FFFFFF"/>
        </w:rPr>
        <w:t>ротокола</w:t>
      </w:r>
      <w:r>
        <w:rPr>
          <w:shd w:val="clear" w:color="auto" w:fill="FFFFFF"/>
        </w:rPr>
        <w:t xml:space="preserve"> КИО </w:t>
      </w:r>
      <w:r w:rsidRPr="00944F0B">
        <w:rPr>
          <w:shd w:val="clear" w:color="auto" w:fill="FFFFFF"/>
        </w:rPr>
        <w:t>от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09.08.2023</w:t>
      </w:r>
      <w:r>
        <w:rPr>
          <w:shd w:val="clear" w:color="auto" w:fill="FFFFFF"/>
        </w:rPr>
        <w:t xml:space="preserve"> № </w:t>
      </w:r>
      <w:r w:rsidRPr="00944F0B">
        <w:rPr>
          <w:shd w:val="clear" w:color="auto" w:fill="FFFFFF"/>
        </w:rPr>
        <w:t>124-ЗАМ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«По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вопросу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предоставления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земельных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участков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государственным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заказчикам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при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проектировании,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строительстве,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реконструкции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объектов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капитального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строительства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за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счет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бюджетных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средств»</w:t>
      </w:r>
      <w:r>
        <w:rPr>
          <w:shd w:val="clear" w:color="auto" w:fill="FFFFFF"/>
        </w:rPr>
        <w:t xml:space="preserve"> КИО </w:t>
      </w:r>
      <w:r w:rsidRPr="00944F0B">
        <w:rPr>
          <w:shd w:val="clear" w:color="auto" w:fill="FFFFFF"/>
        </w:rPr>
        <w:t>предоставляет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земельные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участки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в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постоянное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(бессрочное)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пользование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исполнительным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органам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государственной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власти</w:t>
      </w:r>
      <w:r>
        <w:rPr>
          <w:shd w:val="clear" w:color="auto" w:fill="FFFFFF"/>
        </w:rPr>
        <w:t xml:space="preserve"> Санкт-Петербурга</w:t>
      </w:r>
      <w:r w:rsidRPr="00944F0B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поименованным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в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Адресной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инвестиционной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программе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(далее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АИП)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в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качестве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получателей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средств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бюджета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для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строительства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объектов</w:t>
      </w:r>
      <w:r w:rsidR="006D282D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1E58CE">
        <w:rPr>
          <w:shd w:val="clear" w:color="auto" w:fill="FFFFFF"/>
        </w:rPr>
        <w:br/>
      </w:r>
      <w:r w:rsidRPr="00944F0B">
        <w:rPr>
          <w:shd w:val="clear" w:color="auto" w:fill="FFFFFF"/>
        </w:rPr>
        <w:t>с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исключением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из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распоряжений</w:t>
      </w:r>
      <w:r>
        <w:rPr>
          <w:shd w:val="clear" w:color="auto" w:fill="FFFFFF"/>
        </w:rPr>
        <w:t xml:space="preserve"> КИО</w:t>
      </w:r>
      <w:r w:rsidRPr="00944F0B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подготавливаемых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в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соответствии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с</w:t>
      </w:r>
      <w:r>
        <w:rPr>
          <w:shd w:val="clear" w:color="auto" w:fill="FFFFFF"/>
        </w:rPr>
        <w:t xml:space="preserve"> </w:t>
      </w:r>
      <w:r>
        <w:rPr>
          <w:rFonts w:eastAsiaTheme="minorHAnsi"/>
          <w:lang w:eastAsia="en-US"/>
        </w:rPr>
        <w:t xml:space="preserve">Административным регламентом Комитета имущественных отношений Санкт-Петербурга по предоставлению государственной услуги по принятию решения о предоставлении в постоянное (бессрочное) пользование земельных участков, находящихся в государственной собственности </w:t>
      </w:r>
      <w:r w:rsidR="001E58CE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Санкт-Петербурга, а также земельных участков, право государственной собственности на которые не разграничено, утвержденным распоряжением КИО от 11.10.2017 № 194-р, </w:t>
      </w:r>
      <w:r>
        <w:rPr>
          <w:shd w:val="clear" w:color="auto" w:fill="FFFFFF"/>
        </w:rPr>
        <w:t xml:space="preserve">слов </w:t>
      </w:r>
      <w:r w:rsidRPr="00944F0B">
        <w:rPr>
          <w:shd w:val="clear" w:color="auto" w:fill="FFFFFF"/>
        </w:rPr>
        <w:t>«без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права</w:t>
      </w:r>
      <w:r>
        <w:rPr>
          <w:shd w:val="clear" w:color="auto" w:fill="FFFFFF"/>
        </w:rPr>
        <w:t xml:space="preserve"> </w:t>
      </w:r>
      <w:r w:rsidRPr="00944F0B">
        <w:rPr>
          <w:shd w:val="clear" w:color="auto" w:fill="FFFFFF"/>
        </w:rPr>
        <w:t>возведения объектов недвижимости».</w:t>
      </w:r>
    </w:p>
    <w:p w:rsidR="0049347C" w:rsidRDefault="006D282D" w:rsidP="0049347C">
      <w:pPr>
        <w:widowControl w:val="0"/>
        <w:ind w:firstLine="567"/>
        <w:jc w:val="both"/>
      </w:pPr>
      <w:r>
        <w:t xml:space="preserve">Включение мероприятия в Государственную программу осуществляется в </w:t>
      </w:r>
      <w:r w:rsidR="0081280E">
        <w:t xml:space="preserve">целях </w:t>
      </w:r>
      <w:r>
        <w:t xml:space="preserve">последующего включения строительства Объекта на Участке в качестве направления </w:t>
      </w:r>
      <w:r>
        <w:br/>
        <w:t xml:space="preserve">расходов АИП и </w:t>
      </w:r>
      <w:r w:rsidR="0081280E">
        <w:t xml:space="preserve">внесения изменения в </w:t>
      </w:r>
      <w:r w:rsidR="009C4010">
        <w:t xml:space="preserve">Распоряжение </w:t>
      </w:r>
      <w:r w:rsidR="0081280E">
        <w:t>в части исключения в пункт</w:t>
      </w:r>
      <w:r w:rsidR="00944F0B">
        <w:t>е</w:t>
      </w:r>
      <w:r w:rsidR="0081280E">
        <w:t xml:space="preserve"> </w:t>
      </w:r>
      <w:r w:rsidR="00944F0B">
        <w:t>1 Распоряжения слов «без права возведения объектов недвижимости»</w:t>
      </w:r>
      <w:r>
        <w:t>.</w:t>
      </w:r>
    </w:p>
    <w:p w:rsidR="00D05F37" w:rsidRDefault="00D05F37" w:rsidP="0049347C">
      <w:pPr>
        <w:widowControl w:val="0"/>
        <w:ind w:firstLine="567"/>
        <w:jc w:val="both"/>
      </w:pPr>
    </w:p>
    <w:p w:rsidR="00D05F37" w:rsidRPr="000A23C0" w:rsidRDefault="00D05F37" w:rsidP="00D05F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0A23C0">
        <w:rPr>
          <w:b/>
          <w:szCs w:val="28"/>
        </w:rPr>
        <w:t>ФИНАНСОВО-ЭКОНОМИЧЕСКОЕ ОБОСНОВАНИЕ</w:t>
      </w:r>
    </w:p>
    <w:p w:rsidR="00D05F37" w:rsidRPr="00C30CFD" w:rsidRDefault="00D05F37" w:rsidP="00D05F3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05F37" w:rsidRDefault="00D05F37" w:rsidP="00D05F3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В текущем году </w:t>
      </w:r>
      <w:r w:rsidRPr="00227358">
        <w:t xml:space="preserve">в рамках выполнения предпроектных работ </w:t>
      </w:r>
      <w:r>
        <w:t>планируется</w:t>
      </w:r>
      <w:r w:rsidRPr="00227358">
        <w:t xml:space="preserve"> разработка технического задания на </w:t>
      </w:r>
      <w:r>
        <w:t xml:space="preserve">строительство автовокзала «Парнас» </w:t>
      </w:r>
      <w:r w:rsidRPr="006B16DB">
        <w:t>по адресу: г. Санкт-Петербург, поселок Парголово, проспект Энгельса, участок 2 (западнее пересечения с 3-м Верхним переулком)</w:t>
      </w:r>
      <w:r>
        <w:t xml:space="preserve"> (далее – автовокзал «Парнас»). По </w:t>
      </w:r>
      <w:r w:rsidRPr="00227358">
        <w:t xml:space="preserve">итогам реализации вышеуказанных мероприятий будет обеспечена возможность выполнения </w:t>
      </w:r>
      <w:r>
        <w:t xml:space="preserve">проектно-изыскательных работ (далее – </w:t>
      </w:r>
      <w:r w:rsidRPr="00227358">
        <w:t>ПИР</w:t>
      </w:r>
      <w:r>
        <w:t>)</w:t>
      </w:r>
      <w:r w:rsidRPr="00227358">
        <w:t xml:space="preserve"> </w:t>
      </w:r>
      <w:r>
        <w:br/>
      </w:r>
      <w:r w:rsidRPr="00227358">
        <w:lastRenderedPageBreak/>
        <w:t>в 202</w:t>
      </w:r>
      <w:r>
        <w:t>8</w:t>
      </w:r>
      <w:r w:rsidRPr="00227358">
        <w:t xml:space="preserve"> </w:t>
      </w:r>
      <w:r>
        <w:t xml:space="preserve">году </w:t>
      </w:r>
      <w:r w:rsidRPr="00227358">
        <w:t>с последу</w:t>
      </w:r>
      <w:r>
        <w:t>ющей реализацией проекта и выполнения строительно-монтажных работ (далее – СМР) в 2030 – 2031 годах</w:t>
      </w:r>
      <w:r w:rsidRPr="00227358">
        <w:t>.</w:t>
      </w:r>
    </w:p>
    <w:p w:rsidR="00D05F37" w:rsidRDefault="00D05F37" w:rsidP="00D05F3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Ориентировочная стоимость ПИР автовокзала «Парнас» по объекту-аналогу, </w:t>
      </w:r>
      <w:r w:rsidRPr="00D32F30">
        <w:t>расположенно</w:t>
      </w:r>
      <w:r>
        <w:t>му</w:t>
      </w:r>
      <w:r w:rsidRPr="00D32F30">
        <w:t xml:space="preserve"> по адресу: Московская область, г. Бронницы, ул. Московская, д. 82</w:t>
      </w:r>
      <w:r>
        <w:t xml:space="preserve">, составляет </w:t>
      </w:r>
      <w:r>
        <w:br/>
      </w:r>
      <w:r w:rsidRPr="00426621">
        <w:t>4</w:t>
      </w:r>
      <w:r>
        <w:t xml:space="preserve"> </w:t>
      </w:r>
      <w:r w:rsidRPr="00426621">
        <w:t>321 696,01</w:t>
      </w:r>
      <w:r>
        <w:t xml:space="preserve"> руб. в ценах 2018 года.</w:t>
      </w:r>
      <w:r w:rsidRPr="003F1D45">
        <w:t xml:space="preserve"> </w:t>
      </w:r>
      <w:r>
        <w:t>Стоимость ПИР</w:t>
      </w:r>
      <w:r w:rsidRPr="0074352C">
        <w:t xml:space="preserve"> </w:t>
      </w:r>
      <w:r>
        <w:t>автовокзала «Парнас», пересчитанная</w:t>
      </w:r>
      <w:r w:rsidRPr="003F1D45">
        <w:t xml:space="preserve"> </w:t>
      </w:r>
      <w:r>
        <w:br/>
      </w:r>
      <w:r w:rsidRPr="003F1D45">
        <w:t xml:space="preserve">на </w:t>
      </w:r>
      <w:r>
        <w:t>2028</w:t>
      </w:r>
      <w:r w:rsidRPr="003F1D45">
        <w:t xml:space="preserve"> финансовый год</w:t>
      </w:r>
      <w:r w:rsidRPr="001D2094">
        <w:t xml:space="preserve"> </w:t>
      </w:r>
      <w:r>
        <w:t>н</w:t>
      </w:r>
      <w:r w:rsidRPr="003F1D45">
        <w:t xml:space="preserve">а основании данных по индексам потребительских цен на товары </w:t>
      </w:r>
      <w:r>
        <w:br/>
      </w:r>
      <w:r w:rsidRPr="003F1D45">
        <w:t xml:space="preserve">и услуги, </w:t>
      </w:r>
      <w:r>
        <w:t xml:space="preserve">составит: </w:t>
      </w:r>
    </w:p>
    <w:p w:rsidR="00D05F37" w:rsidRDefault="00D05F37" w:rsidP="00D05F3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26621">
        <w:t>4 321 696,01</w:t>
      </w:r>
      <w:r>
        <w:t xml:space="preserve"> руб. * 1,041 (ИПЦ 2019) * 1,032 (ИПЦ 2020)</w:t>
      </w:r>
      <w:r w:rsidRPr="008D7BDB">
        <w:t xml:space="preserve"> </w:t>
      </w:r>
      <w:r>
        <w:t xml:space="preserve">* 1,066 (ИПЦ 2021) * 1,135 (ИПЦ 2022) * 1,056 (ИПЦ 2023) </w:t>
      </w:r>
      <w:r w:rsidRPr="008D7BDB">
        <w:rPr>
          <w:i/>
        </w:rPr>
        <w:t xml:space="preserve">* </w:t>
      </w:r>
      <w:r w:rsidRPr="006B16DB">
        <w:t>1,072 (ИПЦ 2024) * 1,04</w:t>
      </w:r>
      <w:r>
        <w:t>6</w:t>
      </w:r>
      <w:r w:rsidRPr="006B16DB">
        <w:t xml:space="preserve"> (ИПЦ 2025)</w:t>
      </w:r>
      <w:r>
        <w:t xml:space="preserve"> * 1,039 (ИПЦ 2026) * 1,039 (ИПЦ 2027) * 1,039 (ИПЦ 2028) </w:t>
      </w:r>
      <w:r w:rsidRPr="006B16DB">
        <w:t xml:space="preserve">= </w:t>
      </w:r>
      <w:r w:rsidRPr="00FF6941">
        <w:rPr>
          <w:b/>
        </w:rPr>
        <w:t>7 460 616,89 руб.</w:t>
      </w:r>
    </w:p>
    <w:p w:rsidR="00D05F37" w:rsidRDefault="00D05F37" w:rsidP="00D05F3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/>
        </w:rPr>
      </w:pPr>
      <w:r w:rsidRPr="00FF6941">
        <w:rPr>
          <w:i/>
        </w:rPr>
        <w:t xml:space="preserve">Примечание: в качестве ИПЦ </w:t>
      </w:r>
      <w:r>
        <w:rPr>
          <w:i/>
        </w:rPr>
        <w:t xml:space="preserve">до 2028 года даны </w:t>
      </w:r>
      <w:r w:rsidRPr="00FF6941">
        <w:rPr>
          <w:i/>
        </w:rPr>
        <w:t xml:space="preserve">прогнозные значения на основании </w:t>
      </w:r>
      <w:r>
        <w:rPr>
          <w:i/>
        </w:rPr>
        <w:t xml:space="preserve">индекса потребительских цен в соответствии с Методическими указаниями </w:t>
      </w:r>
      <w:r w:rsidRPr="00252AAE">
        <w:rPr>
          <w:i/>
        </w:rPr>
        <w:t xml:space="preserve">по формированию </w:t>
      </w:r>
      <w:r>
        <w:rPr>
          <w:i/>
        </w:rPr>
        <w:br/>
      </w:r>
      <w:r w:rsidRPr="00252AAE">
        <w:rPr>
          <w:i/>
        </w:rPr>
        <w:t xml:space="preserve">и представлению предложений главных распорядителей бюджетных средств по распределению базовых объемов бюджетных ассигнований и планированию расходов к проекту бюджета </w:t>
      </w:r>
      <w:r>
        <w:rPr>
          <w:i/>
        </w:rPr>
        <w:br/>
      </w:r>
      <w:r w:rsidRPr="00252AAE">
        <w:rPr>
          <w:i/>
        </w:rPr>
        <w:t>Санкт-Петербурга на 2025 год и на плановый период 2026 и 2027 годов</w:t>
      </w:r>
      <w:r>
        <w:rPr>
          <w:i/>
        </w:rPr>
        <w:t>, разработанными Комитетом финансов Санкт-Петербурга.</w:t>
      </w:r>
    </w:p>
    <w:p w:rsidR="00D05F37" w:rsidRDefault="00D05F37" w:rsidP="00D05F37">
      <w:pPr>
        <w:widowControl w:val="0"/>
        <w:ind w:firstLine="567"/>
        <w:jc w:val="both"/>
        <w:rPr>
          <w:b/>
        </w:rPr>
      </w:pPr>
      <w:r>
        <w:t>С учетом того, что стоимость ПИР автовокзала «Парнас» по объекту-аналогу составляет около 10 % от СМР, то ориентировочная стоимость СМР автовокзала «Парнас» составит</w:t>
      </w:r>
      <w:r w:rsidR="001E58CE">
        <w:t xml:space="preserve"> </w:t>
      </w:r>
      <w:r w:rsidRPr="001E58CE">
        <w:rPr>
          <w:rFonts w:ascii="Times New Roman Полужирный" w:hAnsi="Times New Roman Полужирный"/>
          <w:b/>
          <w:spacing w:val="-4"/>
        </w:rPr>
        <w:t>77 590 415,63 руб.</w:t>
      </w:r>
    </w:p>
    <w:p w:rsidR="00D05F37" w:rsidRDefault="00D05F37" w:rsidP="00D05F3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>Дополнительные расходы на проектирование и строительство автовокзала «Парнас» буд</w:t>
      </w:r>
      <w:r w:rsidR="00D52B02">
        <w:t>у</w:t>
      </w:r>
      <w:r>
        <w:t>т определ</w:t>
      </w:r>
      <w:r w:rsidR="00D52B02">
        <w:t>ены</w:t>
      </w:r>
      <w:r>
        <w:t xml:space="preserve"> после выполнения предпроектных работ и уточнения мощности данного автовокзала.</w:t>
      </w:r>
    </w:p>
    <w:p w:rsidR="00370853" w:rsidRDefault="00370853" w:rsidP="009F5BF3">
      <w:pPr>
        <w:autoSpaceDE w:val="0"/>
        <w:autoSpaceDN w:val="0"/>
        <w:adjustRightInd w:val="0"/>
        <w:ind w:firstLine="567"/>
        <w:jc w:val="both"/>
        <w:rPr>
          <w:rFonts w:eastAsia="Calibri"/>
          <w:bCs/>
        </w:rPr>
      </w:pPr>
      <w:r w:rsidRPr="006F6A06">
        <w:rPr>
          <w:rFonts w:eastAsia="Calibri"/>
          <w:bCs/>
        </w:rPr>
        <w:t>Проект не требует информационно-рекламного сопровождения и подготовки медиа-плана.</w:t>
      </w:r>
    </w:p>
    <w:p w:rsidR="0045293D" w:rsidRPr="006F6A06" w:rsidRDefault="0045293D" w:rsidP="009F5BF3">
      <w:pPr>
        <w:autoSpaceDE w:val="0"/>
        <w:autoSpaceDN w:val="0"/>
        <w:adjustRightInd w:val="0"/>
        <w:ind w:firstLine="567"/>
        <w:jc w:val="both"/>
        <w:rPr>
          <w:rFonts w:eastAsia="Calibri"/>
          <w:bCs/>
        </w:rPr>
      </w:pPr>
      <w:r>
        <w:rPr>
          <w:rFonts w:eastAsia="Calibri"/>
          <w:bCs/>
        </w:rPr>
        <w:t>Проект не повлечет выделение дополнительного финансирования за счет средств бюджета Санкт-Петербурга.</w:t>
      </w:r>
    </w:p>
    <w:p w:rsidR="00370853" w:rsidRPr="006F6A06" w:rsidRDefault="00E95519" w:rsidP="009F5BF3">
      <w:pPr>
        <w:widowControl w:val="0"/>
        <w:ind w:firstLine="567"/>
        <w:jc w:val="both"/>
      </w:pPr>
      <w:r w:rsidRPr="006F6A06">
        <w:rPr>
          <w:rFonts w:eastAsia="Calibri"/>
        </w:rPr>
        <w:t xml:space="preserve">Проект не содержит положений, предусмотренных пунктом 1 статьи 2 Закона </w:t>
      </w:r>
      <w:r w:rsidR="00D05F37">
        <w:rPr>
          <w:rFonts w:eastAsia="Calibri"/>
        </w:rPr>
        <w:br/>
      </w:r>
      <w:r w:rsidRPr="006F6A06">
        <w:rPr>
          <w:rFonts w:eastAsia="Calibri"/>
        </w:rPr>
        <w:t xml:space="preserve">Санкт-Петербурга от 10.11.2022 № 621-99 «Об оценке регулирующего воздействия проектов нормативных правовых актов Санкт-Петербурга и экспертизе нормативных правовых актов </w:t>
      </w:r>
      <w:r w:rsidR="00D05F37">
        <w:rPr>
          <w:rFonts w:eastAsia="Calibri"/>
        </w:rPr>
        <w:br/>
      </w:r>
      <w:r w:rsidRPr="006F6A06">
        <w:rPr>
          <w:rFonts w:eastAsia="Calibri"/>
        </w:rPr>
        <w:t>Санкт-Петербурга», и не подлежит процедуре оценки регулирующего воздействия.</w:t>
      </w:r>
    </w:p>
    <w:p w:rsidR="00CA2F7D" w:rsidRPr="006F6A06" w:rsidRDefault="00370853" w:rsidP="009F5BF3">
      <w:pPr>
        <w:widowControl w:val="0"/>
        <w:ind w:firstLine="567"/>
        <w:jc w:val="both"/>
        <w:rPr>
          <w:rFonts w:eastAsia="Calibri"/>
        </w:rPr>
      </w:pPr>
      <w:r w:rsidRPr="006F6A06">
        <w:t>Принятие Проекта не повлечет признания утратившими силу, приостановления, изменения, дополнения или разработки иных правовых актов</w:t>
      </w:r>
      <w:r w:rsidRPr="006F6A06">
        <w:rPr>
          <w:rFonts w:eastAsia="Calibri"/>
        </w:rPr>
        <w:t>.</w:t>
      </w:r>
    </w:p>
    <w:p w:rsidR="00CA2F7D" w:rsidRPr="006F6A06" w:rsidRDefault="00CA2F7D" w:rsidP="00EC40EB">
      <w:pPr>
        <w:widowControl w:val="0"/>
        <w:ind w:firstLine="709"/>
        <w:jc w:val="both"/>
      </w:pPr>
    </w:p>
    <w:p w:rsidR="006314C5" w:rsidRPr="006F6A06" w:rsidRDefault="006314C5" w:rsidP="00EC40EB">
      <w:pPr>
        <w:widowControl w:val="0"/>
        <w:ind w:firstLine="709"/>
        <w:jc w:val="both"/>
      </w:pPr>
    </w:p>
    <w:p w:rsidR="00FB3E10" w:rsidRDefault="003A2094" w:rsidP="00461F3E">
      <w:pPr>
        <w:widowControl w:val="0"/>
        <w:jc w:val="both"/>
        <w:rPr>
          <w:b/>
        </w:rPr>
      </w:pPr>
      <w:r>
        <w:rPr>
          <w:b/>
        </w:rPr>
        <w:t>П</w:t>
      </w:r>
      <w:r w:rsidR="00BF3290" w:rsidRPr="006F6A06">
        <w:rPr>
          <w:b/>
        </w:rPr>
        <w:t>редседател</w:t>
      </w:r>
      <w:r>
        <w:rPr>
          <w:b/>
        </w:rPr>
        <w:t>ь</w:t>
      </w:r>
      <w:r w:rsidR="00D05F37">
        <w:rPr>
          <w:b/>
        </w:rPr>
        <w:t xml:space="preserve"> </w:t>
      </w:r>
    </w:p>
    <w:p w:rsidR="00EC40EB" w:rsidRPr="00EC40EB" w:rsidRDefault="00BF3290" w:rsidP="00461F3E">
      <w:pPr>
        <w:widowControl w:val="0"/>
        <w:jc w:val="both"/>
      </w:pPr>
      <w:r w:rsidRPr="006F6A06">
        <w:rPr>
          <w:b/>
        </w:rPr>
        <w:t>Комитета</w:t>
      </w:r>
      <w:r w:rsidR="00686F91" w:rsidRPr="006F6A06">
        <w:rPr>
          <w:b/>
        </w:rPr>
        <w:t xml:space="preserve"> по </w:t>
      </w:r>
      <w:r w:rsidR="00D05F37" w:rsidRPr="006F6A06">
        <w:rPr>
          <w:b/>
        </w:rPr>
        <w:t xml:space="preserve">транспорту </w:t>
      </w:r>
      <w:r w:rsidR="00D05F37" w:rsidRPr="006F6A06">
        <w:rPr>
          <w:b/>
        </w:rPr>
        <w:tab/>
      </w:r>
      <w:r w:rsidR="00B87F77" w:rsidRPr="006F6A06">
        <w:rPr>
          <w:b/>
        </w:rPr>
        <w:t xml:space="preserve">  </w:t>
      </w:r>
      <w:r w:rsidR="007A2464" w:rsidRPr="006F6A06">
        <w:rPr>
          <w:b/>
        </w:rPr>
        <w:t xml:space="preserve">   </w:t>
      </w:r>
      <w:r w:rsidR="00364170" w:rsidRPr="006F6A06">
        <w:rPr>
          <w:b/>
        </w:rPr>
        <w:t xml:space="preserve">         </w:t>
      </w:r>
      <w:r w:rsidR="009719AD" w:rsidRPr="006F6A06">
        <w:rPr>
          <w:b/>
        </w:rPr>
        <w:t xml:space="preserve">   </w:t>
      </w:r>
      <w:r w:rsidR="00F96043" w:rsidRPr="006F6A06">
        <w:rPr>
          <w:b/>
        </w:rPr>
        <w:t xml:space="preserve">         </w:t>
      </w:r>
      <w:r w:rsidR="0017612A" w:rsidRPr="006F6A06">
        <w:rPr>
          <w:b/>
        </w:rPr>
        <w:t xml:space="preserve">       </w:t>
      </w:r>
      <w:r w:rsidR="009F3DB0" w:rsidRPr="006F6A06">
        <w:rPr>
          <w:b/>
        </w:rPr>
        <w:t xml:space="preserve"> </w:t>
      </w:r>
      <w:r w:rsidR="00D24498" w:rsidRPr="006F6A06">
        <w:rPr>
          <w:b/>
        </w:rPr>
        <w:t xml:space="preserve">     </w:t>
      </w:r>
      <w:r w:rsidR="006314C5" w:rsidRPr="006F6A06">
        <w:rPr>
          <w:b/>
        </w:rPr>
        <w:t xml:space="preserve"> </w:t>
      </w:r>
      <w:r w:rsidR="00D24498" w:rsidRPr="006F6A06">
        <w:rPr>
          <w:b/>
        </w:rPr>
        <w:t xml:space="preserve">      </w:t>
      </w:r>
      <w:r w:rsidR="00611C01" w:rsidRPr="006F6A06">
        <w:rPr>
          <w:b/>
        </w:rPr>
        <w:t xml:space="preserve">  </w:t>
      </w:r>
      <w:r w:rsidR="00CE7016" w:rsidRPr="006F6A06">
        <w:rPr>
          <w:b/>
        </w:rPr>
        <w:t xml:space="preserve">    </w:t>
      </w:r>
      <w:r w:rsidR="00D05F37">
        <w:rPr>
          <w:b/>
        </w:rPr>
        <w:t xml:space="preserve"> </w:t>
      </w:r>
      <w:r w:rsidR="00CE7016" w:rsidRPr="006F6A06">
        <w:rPr>
          <w:b/>
        </w:rPr>
        <w:t xml:space="preserve"> </w:t>
      </w:r>
      <w:r w:rsidR="00611C01" w:rsidRPr="006F6A06">
        <w:rPr>
          <w:b/>
        </w:rPr>
        <w:t xml:space="preserve">  </w:t>
      </w:r>
      <w:r w:rsidR="00D05F37">
        <w:rPr>
          <w:b/>
        </w:rPr>
        <w:tab/>
        <w:t xml:space="preserve">         </w:t>
      </w:r>
      <w:r w:rsidR="00FB3E10">
        <w:rPr>
          <w:b/>
        </w:rPr>
        <w:t xml:space="preserve">                      </w:t>
      </w:r>
      <w:r w:rsidR="003A2094">
        <w:rPr>
          <w:b/>
        </w:rPr>
        <w:t xml:space="preserve">        </w:t>
      </w:r>
      <w:bookmarkStart w:id="0" w:name="_GoBack"/>
      <w:bookmarkEnd w:id="0"/>
      <w:r w:rsidR="00FB3E10">
        <w:rPr>
          <w:b/>
        </w:rPr>
        <w:t xml:space="preserve">  </w:t>
      </w:r>
      <w:proofErr w:type="spellStart"/>
      <w:r w:rsidR="003A2094">
        <w:rPr>
          <w:b/>
        </w:rPr>
        <w:t>В</w:t>
      </w:r>
      <w:r w:rsidR="006314C5" w:rsidRPr="006F6A06">
        <w:rPr>
          <w:b/>
        </w:rPr>
        <w:t>.</w:t>
      </w:r>
      <w:r w:rsidR="003A2094">
        <w:rPr>
          <w:b/>
        </w:rPr>
        <w:t>К</w:t>
      </w:r>
      <w:r w:rsidR="006314C5" w:rsidRPr="006F6A06">
        <w:rPr>
          <w:b/>
        </w:rPr>
        <w:t>.</w:t>
      </w:r>
      <w:r w:rsidR="003A2094">
        <w:rPr>
          <w:b/>
        </w:rPr>
        <w:t>Енокаев</w:t>
      </w:r>
      <w:proofErr w:type="spellEnd"/>
    </w:p>
    <w:sectPr w:rsidR="00EC40EB" w:rsidRPr="00EC40EB" w:rsidSect="00D05F37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902" w:rsidRDefault="005F6902" w:rsidP="00312DE6">
      <w:r>
        <w:separator/>
      </w:r>
    </w:p>
  </w:endnote>
  <w:endnote w:type="continuationSeparator" w:id="0">
    <w:p w:rsidR="005F6902" w:rsidRDefault="005F6902" w:rsidP="0031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902" w:rsidRDefault="005F6902" w:rsidP="00312DE6">
      <w:r>
        <w:separator/>
      </w:r>
    </w:p>
  </w:footnote>
  <w:footnote w:type="continuationSeparator" w:id="0">
    <w:p w:rsidR="005F6902" w:rsidRDefault="005F6902" w:rsidP="00312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686637"/>
      <w:docPartObj>
        <w:docPartGallery w:val="Page Numbers (Top of Page)"/>
        <w:docPartUnique/>
      </w:docPartObj>
    </w:sdtPr>
    <w:sdtEndPr/>
    <w:sdtContent>
      <w:p w:rsidR="006D282D" w:rsidRDefault="006D28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094">
          <w:rPr>
            <w:noProof/>
          </w:rPr>
          <w:t>2</w:t>
        </w:r>
        <w:r>
          <w:fldChar w:fldCharType="end"/>
        </w:r>
      </w:p>
    </w:sdtContent>
  </w:sdt>
  <w:p w:rsidR="00312DE6" w:rsidRDefault="00312DE6" w:rsidP="0047194E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82D" w:rsidRDefault="006D282D">
    <w:pPr>
      <w:pStyle w:val="a8"/>
      <w:jc w:val="center"/>
    </w:pPr>
  </w:p>
  <w:p w:rsidR="006D282D" w:rsidRDefault="006D28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06A15"/>
    <w:multiLevelType w:val="hybridMultilevel"/>
    <w:tmpl w:val="672A23A2"/>
    <w:lvl w:ilvl="0" w:tplc="109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502C1D"/>
    <w:multiLevelType w:val="hybridMultilevel"/>
    <w:tmpl w:val="DA0222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EB"/>
    <w:rsid w:val="00031DB7"/>
    <w:rsid w:val="00033EF5"/>
    <w:rsid w:val="00035BF0"/>
    <w:rsid w:val="0004411D"/>
    <w:rsid w:val="000526DF"/>
    <w:rsid w:val="00054110"/>
    <w:rsid w:val="00062087"/>
    <w:rsid w:val="0007425E"/>
    <w:rsid w:val="000A383B"/>
    <w:rsid w:val="000A413D"/>
    <w:rsid w:val="000A5EB0"/>
    <w:rsid w:val="000C061D"/>
    <w:rsid w:val="000D0085"/>
    <w:rsid w:val="000D290D"/>
    <w:rsid w:val="000D7AB0"/>
    <w:rsid w:val="000F5445"/>
    <w:rsid w:val="000F6637"/>
    <w:rsid w:val="0010008A"/>
    <w:rsid w:val="00116BDC"/>
    <w:rsid w:val="0012204E"/>
    <w:rsid w:val="00124E70"/>
    <w:rsid w:val="0012594B"/>
    <w:rsid w:val="00140375"/>
    <w:rsid w:val="00145631"/>
    <w:rsid w:val="00155793"/>
    <w:rsid w:val="00157B34"/>
    <w:rsid w:val="00167194"/>
    <w:rsid w:val="00173FEE"/>
    <w:rsid w:val="0017612A"/>
    <w:rsid w:val="00187403"/>
    <w:rsid w:val="001A0D41"/>
    <w:rsid w:val="001A6F3C"/>
    <w:rsid w:val="001B7CDA"/>
    <w:rsid w:val="001C5F91"/>
    <w:rsid w:val="001C6865"/>
    <w:rsid w:val="001E171A"/>
    <w:rsid w:val="001E58CE"/>
    <w:rsid w:val="001E7FB0"/>
    <w:rsid w:val="001F3021"/>
    <w:rsid w:val="00210DFE"/>
    <w:rsid w:val="00212D2D"/>
    <w:rsid w:val="0021515E"/>
    <w:rsid w:val="00216D57"/>
    <w:rsid w:val="0022312B"/>
    <w:rsid w:val="002263D9"/>
    <w:rsid w:val="0023052D"/>
    <w:rsid w:val="002321D6"/>
    <w:rsid w:val="00233921"/>
    <w:rsid w:val="00251A61"/>
    <w:rsid w:val="0025551F"/>
    <w:rsid w:val="00270EA8"/>
    <w:rsid w:val="002727C9"/>
    <w:rsid w:val="00277471"/>
    <w:rsid w:val="00277709"/>
    <w:rsid w:val="002879C0"/>
    <w:rsid w:val="00290A87"/>
    <w:rsid w:val="002A2C5E"/>
    <w:rsid w:val="002B5327"/>
    <w:rsid w:val="002C0E13"/>
    <w:rsid w:val="002C16B8"/>
    <w:rsid w:val="002C208D"/>
    <w:rsid w:val="002C3F30"/>
    <w:rsid w:val="002D03CE"/>
    <w:rsid w:val="002E14A4"/>
    <w:rsid w:val="002E744C"/>
    <w:rsid w:val="003025D0"/>
    <w:rsid w:val="00303DF6"/>
    <w:rsid w:val="00310C0E"/>
    <w:rsid w:val="00312DE6"/>
    <w:rsid w:val="00321BCF"/>
    <w:rsid w:val="00326D20"/>
    <w:rsid w:val="003276C6"/>
    <w:rsid w:val="00331AF3"/>
    <w:rsid w:val="0033453B"/>
    <w:rsid w:val="00335066"/>
    <w:rsid w:val="00343E04"/>
    <w:rsid w:val="00364170"/>
    <w:rsid w:val="00364481"/>
    <w:rsid w:val="00366888"/>
    <w:rsid w:val="00370853"/>
    <w:rsid w:val="003716BC"/>
    <w:rsid w:val="003747E8"/>
    <w:rsid w:val="00377EAD"/>
    <w:rsid w:val="003A1632"/>
    <w:rsid w:val="003A2094"/>
    <w:rsid w:val="003A5669"/>
    <w:rsid w:val="003B2D79"/>
    <w:rsid w:val="003B32AB"/>
    <w:rsid w:val="003C2E81"/>
    <w:rsid w:val="003C5631"/>
    <w:rsid w:val="003C7928"/>
    <w:rsid w:val="003D3E38"/>
    <w:rsid w:val="003D408B"/>
    <w:rsid w:val="003D7829"/>
    <w:rsid w:val="0040015F"/>
    <w:rsid w:val="00404317"/>
    <w:rsid w:val="00413886"/>
    <w:rsid w:val="00421386"/>
    <w:rsid w:val="004309A8"/>
    <w:rsid w:val="0043337A"/>
    <w:rsid w:val="00435822"/>
    <w:rsid w:val="0044121C"/>
    <w:rsid w:val="00444D34"/>
    <w:rsid w:val="0045293D"/>
    <w:rsid w:val="00461F3E"/>
    <w:rsid w:val="004660A9"/>
    <w:rsid w:val="0047194E"/>
    <w:rsid w:val="00473DC3"/>
    <w:rsid w:val="004772DD"/>
    <w:rsid w:val="00485A26"/>
    <w:rsid w:val="0049347C"/>
    <w:rsid w:val="00494C5E"/>
    <w:rsid w:val="00497517"/>
    <w:rsid w:val="004A18E9"/>
    <w:rsid w:val="004A399E"/>
    <w:rsid w:val="004A64EA"/>
    <w:rsid w:val="004B275B"/>
    <w:rsid w:val="004C50B0"/>
    <w:rsid w:val="004D4BAB"/>
    <w:rsid w:val="004E3F75"/>
    <w:rsid w:val="0050189A"/>
    <w:rsid w:val="0050427F"/>
    <w:rsid w:val="00506CAC"/>
    <w:rsid w:val="005143EF"/>
    <w:rsid w:val="00514BCB"/>
    <w:rsid w:val="0052481F"/>
    <w:rsid w:val="00537453"/>
    <w:rsid w:val="00537B63"/>
    <w:rsid w:val="00555BCF"/>
    <w:rsid w:val="00560143"/>
    <w:rsid w:val="00560C3F"/>
    <w:rsid w:val="00561C47"/>
    <w:rsid w:val="00562B2A"/>
    <w:rsid w:val="005632E5"/>
    <w:rsid w:val="00564826"/>
    <w:rsid w:val="00566B9F"/>
    <w:rsid w:val="0057229A"/>
    <w:rsid w:val="005813F9"/>
    <w:rsid w:val="0059005E"/>
    <w:rsid w:val="0059168F"/>
    <w:rsid w:val="00593634"/>
    <w:rsid w:val="005B1C19"/>
    <w:rsid w:val="005C1702"/>
    <w:rsid w:val="005C7ABA"/>
    <w:rsid w:val="005D0653"/>
    <w:rsid w:val="005D6219"/>
    <w:rsid w:val="005E6E49"/>
    <w:rsid w:val="005F6902"/>
    <w:rsid w:val="0060411B"/>
    <w:rsid w:val="0060732E"/>
    <w:rsid w:val="00610D50"/>
    <w:rsid w:val="00611C01"/>
    <w:rsid w:val="0061479F"/>
    <w:rsid w:val="00624718"/>
    <w:rsid w:val="00627C94"/>
    <w:rsid w:val="006314C5"/>
    <w:rsid w:val="00631EC2"/>
    <w:rsid w:val="00632F20"/>
    <w:rsid w:val="00634B1C"/>
    <w:rsid w:val="00636B31"/>
    <w:rsid w:val="006422B6"/>
    <w:rsid w:val="00653D53"/>
    <w:rsid w:val="006601DC"/>
    <w:rsid w:val="006614C7"/>
    <w:rsid w:val="006822AC"/>
    <w:rsid w:val="00686F91"/>
    <w:rsid w:val="00687617"/>
    <w:rsid w:val="00687B22"/>
    <w:rsid w:val="00693E9A"/>
    <w:rsid w:val="006962E5"/>
    <w:rsid w:val="006B73C6"/>
    <w:rsid w:val="006C49E5"/>
    <w:rsid w:val="006D282D"/>
    <w:rsid w:val="006F6A06"/>
    <w:rsid w:val="007021B4"/>
    <w:rsid w:val="00706DF9"/>
    <w:rsid w:val="0071046C"/>
    <w:rsid w:val="0071143B"/>
    <w:rsid w:val="00711847"/>
    <w:rsid w:val="0071392F"/>
    <w:rsid w:val="00716050"/>
    <w:rsid w:val="007170A8"/>
    <w:rsid w:val="00717295"/>
    <w:rsid w:val="00720E5D"/>
    <w:rsid w:val="007259D3"/>
    <w:rsid w:val="007279A5"/>
    <w:rsid w:val="00740D1D"/>
    <w:rsid w:val="00760A90"/>
    <w:rsid w:val="00761246"/>
    <w:rsid w:val="00771125"/>
    <w:rsid w:val="007A2464"/>
    <w:rsid w:val="007A5B79"/>
    <w:rsid w:val="007B0F87"/>
    <w:rsid w:val="007C1335"/>
    <w:rsid w:val="007D55F9"/>
    <w:rsid w:val="007D6C86"/>
    <w:rsid w:val="0081280E"/>
    <w:rsid w:val="008163D0"/>
    <w:rsid w:val="00823974"/>
    <w:rsid w:val="0082526D"/>
    <w:rsid w:val="00827748"/>
    <w:rsid w:val="00832409"/>
    <w:rsid w:val="00832E24"/>
    <w:rsid w:val="00850A0F"/>
    <w:rsid w:val="00851445"/>
    <w:rsid w:val="008573B8"/>
    <w:rsid w:val="00867CC9"/>
    <w:rsid w:val="008722EE"/>
    <w:rsid w:val="0087258C"/>
    <w:rsid w:val="00880AAE"/>
    <w:rsid w:val="00883B2A"/>
    <w:rsid w:val="00884DF7"/>
    <w:rsid w:val="00885B88"/>
    <w:rsid w:val="00896B3D"/>
    <w:rsid w:val="008A7910"/>
    <w:rsid w:val="008B45D5"/>
    <w:rsid w:val="008B509A"/>
    <w:rsid w:val="008B5DEC"/>
    <w:rsid w:val="008D43F2"/>
    <w:rsid w:val="008E3D53"/>
    <w:rsid w:val="008E6C71"/>
    <w:rsid w:val="008F0B13"/>
    <w:rsid w:val="008F3DE9"/>
    <w:rsid w:val="00901649"/>
    <w:rsid w:val="00902CA1"/>
    <w:rsid w:val="0090333F"/>
    <w:rsid w:val="00912D62"/>
    <w:rsid w:val="00914D06"/>
    <w:rsid w:val="0092618F"/>
    <w:rsid w:val="00926F6A"/>
    <w:rsid w:val="009355E3"/>
    <w:rsid w:val="00944F0B"/>
    <w:rsid w:val="009719AD"/>
    <w:rsid w:val="0097538B"/>
    <w:rsid w:val="009845D2"/>
    <w:rsid w:val="00990656"/>
    <w:rsid w:val="009929EA"/>
    <w:rsid w:val="009954F6"/>
    <w:rsid w:val="00996A5D"/>
    <w:rsid w:val="009B3B19"/>
    <w:rsid w:val="009B3DE2"/>
    <w:rsid w:val="009C1697"/>
    <w:rsid w:val="009C3059"/>
    <w:rsid w:val="009C4010"/>
    <w:rsid w:val="009D0D2D"/>
    <w:rsid w:val="009D0F2E"/>
    <w:rsid w:val="009D3938"/>
    <w:rsid w:val="009D63F7"/>
    <w:rsid w:val="009D6869"/>
    <w:rsid w:val="009E5BC6"/>
    <w:rsid w:val="009F3DB0"/>
    <w:rsid w:val="009F3EE4"/>
    <w:rsid w:val="009F5BF3"/>
    <w:rsid w:val="00A036C8"/>
    <w:rsid w:val="00A04EC1"/>
    <w:rsid w:val="00A06EEB"/>
    <w:rsid w:val="00A11136"/>
    <w:rsid w:val="00A23272"/>
    <w:rsid w:val="00A24063"/>
    <w:rsid w:val="00A250D9"/>
    <w:rsid w:val="00A3223B"/>
    <w:rsid w:val="00A3351E"/>
    <w:rsid w:val="00A35FD2"/>
    <w:rsid w:val="00A366CC"/>
    <w:rsid w:val="00A37F27"/>
    <w:rsid w:val="00A40571"/>
    <w:rsid w:val="00A50443"/>
    <w:rsid w:val="00A60465"/>
    <w:rsid w:val="00A67F54"/>
    <w:rsid w:val="00A700B2"/>
    <w:rsid w:val="00A91408"/>
    <w:rsid w:val="00AB541A"/>
    <w:rsid w:val="00AC2E63"/>
    <w:rsid w:val="00AC30D9"/>
    <w:rsid w:val="00AE3403"/>
    <w:rsid w:val="00AE53B1"/>
    <w:rsid w:val="00AF1AB0"/>
    <w:rsid w:val="00AF5D6D"/>
    <w:rsid w:val="00B04660"/>
    <w:rsid w:val="00B046BB"/>
    <w:rsid w:val="00B07ED7"/>
    <w:rsid w:val="00B113D0"/>
    <w:rsid w:val="00B21CBA"/>
    <w:rsid w:val="00B307A6"/>
    <w:rsid w:val="00B33B17"/>
    <w:rsid w:val="00B351A4"/>
    <w:rsid w:val="00B45280"/>
    <w:rsid w:val="00B462F4"/>
    <w:rsid w:val="00B47393"/>
    <w:rsid w:val="00B510C7"/>
    <w:rsid w:val="00B5187F"/>
    <w:rsid w:val="00B566C4"/>
    <w:rsid w:val="00B62579"/>
    <w:rsid w:val="00B67105"/>
    <w:rsid w:val="00B74F3D"/>
    <w:rsid w:val="00B75E79"/>
    <w:rsid w:val="00B81B45"/>
    <w:rsid w:val="00B87F77"/>
    <w:rsid w:val="00B92EAD"/>
    <w:rsid w:val="00BA188D"/>
    <w:rsid w:val="00BB440B"/>
    <w:rsid w:val="00BB4822"/>
    <w:rsid w:val="00BC1ECF"/>
    <w:rsid w:val="00BC2D6E"/>
    <w:rsid w:val="00BC5DED"/>
    <w:rsid w:val="00BC69A2"/>
    <w:rsid w:val="00BD2706"/>
    <w:rsid w:val="00BD500A"/>
    <w:rsid w:val="00BE45ED"/>
    <w:rsid w:val="00BE4BAF"/>
    <w:rsid w:val="00BE4DE2"/>
    <w:rsid w:val="00BE782A"/>
    <w:rsid w:val="00BF008D"/>
    <w:rsid w:val="00BF3290"/>
    <w:rsid w:val="00BF4BE5"/>
    <w:rsid w:val="00C0336F"/>
    <w:rsid w:val="00C1006F"/>
    <w:rsid w:val="00C33040"/>
    <w:rsid w:val="00C40936"/>
    <w:rsid w:val="00C40C1E"/>
    <w:rsid w:val="00C420A9"/>
    <w:rsid w:val="00C458DD"/>
    <w:rsid w:val="00C459A6"/>
    <w:rsid w:val="00C52360"/>
    <w:rsid w:val="00C52CEF"/>
    <w:rsid w:val="00C57C1A"/>
    <w:rsid w:val="00C673EE"/>
    <w:rsid w:val="00C718F4"/>
    <w:rsid w:val="00C73059"/>
    <w:rsid w:val="00C739E4"/>
    <w:rsid w:val="00C80D4B"/>
    <w:rsid w:val="00C80EF4"/>
    <w:rsid w:val="00C82958"/>
    <w:rsid w:val="00C9008B"/>
    <w:rsid w:val="00C92AFD"/>
    <w:rsid w:val="00C95F97"/>
    <w:rsid w:val="00CA2F7D"/>
    <w:rsid w:val="00CB60A4"/>
    <w:rsid w:val="00CB66FF"/>
    <w:rsid w:val="00CC1734"/>
    <w:rsid w:val="00CC54EB"/>
    <w:rsid w:val="00CC6916"/>
    <w:rsid w:val="00CD2FFB"/>
    <w:rsid w:val="00CE14CA"/>
    <w:rsid w:val="00CE1CE2"/>
    <w:rsid w:val="00CE243D"/>
    <w:rsid w:val="00CE456D"/>
    <w:rsid w:val="00CE7016"/>
    <w:rsid w:val="00CF428E"/>
    <w:rsid w:val="00D04DFA"/>
    <w:rsid w:val="00D05312"/>
    <w:rsid w:val="00D05690"/>
    <w:rsid w:val="00D05F37"/>
    <w:rsid w:val="00D16364"/>
    <w:rsid w:val="00D16460"/>
    <w:rsid w:val="00D24498"/>
    <w:rsid w:val="00D258DB"/>
    <w:rsid w:val="00D26661"/>
    <w:rsid w:val="00D52B02"/>
    <w:rsid w:val="00D61895"/>
    <w:rsid w:val="00D63E47"/>
    <w:rsid w:val="00D83700"/>
    <w:rsid w:val="00D84F03"/>
    <w:rsid w:val="00D914E7"/>
    <w:rsid w:val="00D91D69"/>
    <w:rsid w:val="00DA5562"/>
    <w:rsid w:val="00DB4B3E"/>
    <w:rsid w:val="00DB5423"/>
    <w:rsid w:val="00DB566C"/>
    <w:rsid w:val="00DB62B7"/>
    <w:rsid w:val="00DC6A20"/>
    <w:rsid w:val="00DD0AA8"/>
    <w:rsid w:val="00DF2266"/>
    <w:rsid w:val="00DF3908"/>
    <w:rsid w:val="00E101EC"/>
    <w:rsid w:val="00E1229B"/>
    <w:rsid w:val="00E13B4C"/>
    <w:rsid w:val="00E21813"/>
    <w:rsid w:val="00E34ECD"/>
    <w:rsid w:val="00E46312"/>
    <w:rsid w:val="00E55325"/>
    <w:rsid w:val="00E64D32"/>
    <w:rsid w:val="00E6550E"/>
    <w:rsid w:val="00E668A2"/>
    <w:rsid w:val="00E73B42"/>
    <w:rsid w:val="00E745EF"/>
    <w:rsid w:val="00E805D4"/>
    <w:rsid w:val="00E86221"/>
    <w:rsid w:val="00E93986"/>
    <w:rsid w:val="00E9423C"/>
    <w:rsid w:val="00E95519"/>
    <w:rsid w:val="00EA3D3F"/>
    <w:rsid w:val="00EC40EB"/>
    <w:rsid w:val="00EC673E"/>
    <w:rsid w:val="00ED079C"/>
    <w:rsid w:val="00ED4F0C"/>
    <w:rsid w:val="00EE13DD"/>
    <w:rsid w:val="00EE76ED"/>
    <w:rsid w:val="00F00B2E"/>
    <w:rsid w:val="00F21C37"/>
    <w:rsid w:val="00F255A0"/>
    <w:rsid w:val="00F255B0"/>
    <w:rsid w:val="00F31665"/>
    <w:rsid w:val="00F372AF"/>
    <w:rsid w:val="00F4419B"/>
    <w:rsid w:val="00F51876"/>
    <w:rsid w:val="00F549E2"/>
    <w:rsid w:val="00F645EC"/>
    <w:rsid w:val="00F70112"/>
    <w:rsid w:val="00F81FC3"/>
    <w:rsid w:val="00F9113F"/>
    <w:rsid w:val="00F92167"/>
    <w:rsid w:val="00F951F4"/>
    <w:rsid w:val="00F96043"/>
    <w:rsid w:val="00FA47AB"/>
    <w:rsid w:val="00FB3E10"/>
    <w:rsid w:val="00FC3111"/>
    <w:rsid w:val="00FC5806"/>
    <w:rsid w:val="00FC6E65"/>
    <w:rsid w:val="00FD0239"/>
    <w:rsid w:val="00FD719C"/>
    <w:rsid w:val="00FD738D"/>
    <w:rsid w:val="00FE0B30"/>
    <w:rsid w:val="00FE1985"/>
    <w:rsid w:val="00FF7C7C"/>
    <w:rsid w:val="29DE89E1"/>
    <w:rsid w:val="4B8F0EA2"/>
    <w:rsid w:val="4E5DF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2F11"/>
  <w15:docId w15:val="{32CE0CEA-0AAD-4E07-981A-781817B4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C40EB"/>
    <w:pPr>
      <w:keepNext/>
      <w:autoSpaceDE w:val="0"/>
      <w:autoSpaceDN w:val="0"/>
      <w:outlineLvl w:val="0"/>
    </w:pPr>
    <w:rPr>
      <w:b/>
      <w:bCs/>
    </w:rPr>
  </w:style>
  <w:style w:type="paragraph" w:styleId="a3">
    <w:name w:val="Body Text"/>
    <w:basedOn w:val="a"/>
    <w:link w:val="a4"/>
    <w:rsid w:val="00EC40EB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C40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EC40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900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08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7"/>
    <w:uiPriority w:val="59"/>
    <w:rsid w:val="004A6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A6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12D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2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12D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2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C673E"/>
    <w:pPr>
      <w:ind w:left="720"/>
      <w:contextualSpacing/>
    </w:pPr>
  </w:style>
  <w:style w:type="paragraph" w:styleId="ad">
    <w:name w:val="No Spacing"/>
    <w:link w:val="ae"/>
    <w:uiPriority w:val="1"/>
    <w:qFormat/>
    <w:rsid w:val="00D05F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D05F37"/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D05F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FA1CB-871A-434E-A77F-B30D53D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Кириакиди Юрий Геннадьевич</dc:creator>
  <cp:lastModifiedBy>Селютин Илья Борисович</cp:lastModifiedBy>
  <cp:revision>12</cp:revision>
  <cp:lastPrinted>2024-06-27T11:59:00Z</cp:lastPrinted>
  <dcterms:created xsi:type="dcterms:W3CDTF">2024-05-08T11:29:00Z</dcterms:created>
  <dcterms:modified xsi:type="dcterms:W3CDTF">2024-07-01T09:59:00Z</dcterms:modified>
</cp:coreProperties>
</file>