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F8" w:rsidRPr="00776FF0" w:rsidRDefault="004739F8" w:rsidP="004739F8">
      <w:pPr>
        <w:jc w:val="center"/>
        <w:rPr>
          <w:b/>
        </w:rPr>
      </w:pPr>
      <w:r w:rsidRPr="00776FF0">
        <w:rPr>
          <w:b/>
        </w:rPr>
        <w:t xml:space="preserve">ОТЧЕТ </w:t>
      </w:r>
    </w:p>
    <w:p w:rsidR="004739F8" w:rsidRPr="00776FF0" w:rsidRDefault="004739F8" w:rsidP="004739F8">
      <w:pPr>
        <w:autoSpaceDE w:val="0"/>
        <w:autoSpaceDN w:val="0"/>
        <w:adjustRightInd w:val="0"/>
        <w:jc w:val="center"/>
        <w:rPr>
          <w:b/>
          <w:bCs/>
        </w:rPr>
      </w:pPr>
      <w:r w:rsidRPr="00776FF0">
        <w:rPr>
          <w:b/>
          <w:bCs/>
        </w:rPr>
        <w:t xml:space="preserve">администрации Кировского района Санкт-Петербурга о выполнении </w:t>
      </w:r>
    </w:p>
    <w:p w:rsidR="004739F8" w:rsidRDefault="004739F8" w:rsidP="004739F8">
      <w:pPr>
        <w:jc w:val="center"/>
        <w:rPr>
          <w:b/>
        </w:rPr>
      </w:pPr>
      <w:r w:rsidRPr="00776FF0">
        <w:rPr>
          <w:b/>
        </w:rPr>
        <w:t xml:space="preserve">Плана мероприятий по противодействию коррупции в Санкт-Петербурге на 2023-2027 годы, </w:t>
      </w:r>
      <w:r w:rsidRPr="00776FF0">
        <w:rPr>
          <w:b/>
        </w:rPr>
        <w:br/>
        <w:t xml:space="preserve">утвержденного постановлением Правительства Санкт-Петербурга от 27.12.2022 № 1337, </w:t>
      </w:r>
      <w:r w:rsidRPr="00776FF0">
        <w:rPr>
          <w:b/>
        </w:rPr>
        <w:br/>
        <w:t xml:space="preserve">за 2 квартал 2024 года </w:t>
      </w:r>
    </w:p>
    <w:p w:rsidR="004739F8" w:rsidRDefault="004739F8" w:rsidP="004739F8">
      <w:pPr>
        <w:jc w:val="center"/>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5"/>
        <w:gridCol w:w="7655"/>
      </w:tblGrid>
      <w:tr w:rsidR="004739F8" w:rsidRPr="00776FF0" w:rsidTr="00C16F5E">
        <w:trPr>
          <w:trHeight w:val="500"/>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rsidR="004739F8" w:rsidRPr="00776FF0" w:rsidRDefault="004739F8" w:rsidP="00C16F5E">
            <w:pPr>
              <w:pStyle w:val="ConsPlusNonformat"/>
              <w:widowControl/>
              <w:jc w:val="center"/>
              <w:rPr>
                <w:rFonts w:ascii="Times New Roman" w:hAnsi="Times New Roman" w:cs="Times New Roman"/>
                <w:b/>
                <w:sz w:val="24"/>
                <w:szCs w:val="24"/>
              </w:rPr>
            </w:pPr>
            <w:r w:rsidRPr="00776FF0">
              <w:rPr>
                <w:rFonts w:ascii="Times New Roman" w:hAnsi="Times New Roman" w:cs="Times New Roman"/>
                <w:b/>
                <w:sz w:val="24"/>
                <w:szCs w:val="24"/>
              </w:rPr>
              <w:t>№ п/п</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4739F8" w:rsidRPr="00776FF0" w:rsidRDefault="004739F8" w:rsidP="00C16F5E">
            <w:pPr>
              <w:pStyle w:val="ConsPlusNonformat"/>
              <w:widowControl/>
              <w:jc w:val="center"/>
              <w:rPr>
                <w:rFonts w:ascii="Times New Roman" w:hAnsi="Times New Roman" w:cs="Times New Roman"/>
                <w:b/>
                <w:sz w:val="24"/>
                <w:szCs w:val="24"/>
                <w:vertAlign w:val="superscript"/>
              </w:rPr>
            </w:pPr>
            <w:r w:rsidRPr="00776FF0">
              <w:rPr>
                <w:rFonts w:ascii="Times New Roman" w:hAnsi="Times New Roman" w:cs="Times New Roman"/>
                <w:b/>
                <w:sz w:val="24"/>
                <w:szCs w:val="24"/>
              </w:rPr>
              <w:t>Наименование мероприятия</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739F8" w:rsidRPr="00776FF0" w:rsidRDefault="004739F8" w:rsidP="00C16F5E">
            <w:pPr>
              <w:pStyle w:val="ConsPlusNonformat"/>
              <w:widowControl/>
              <w:jc w:val="center"/>
              <w:rPr>
                <w:rFonts w:ascii="Times New Roman" w:hAnsi="Times New Roman" w:cs="Times New Roman"/>
                <w:b/>
                <w:sz w:val="24"/>
                <w:szCs w:val="24"/>
              </w:rPr>
            </w:pPr>
            <w:r w:rsidRPr="00776FF0">
              <w:rPr>
                <w:rFonts w:ascii="Times New Roman" w:hAnsi="Times New Roman" w:cs="Times New Roman"/>
                <w:b/>
                <w:sz w:val="24"/>
                <w:szCs w:val="24"/>
              </w:rPr>
              <w:t>Информация о реализации мероприятия</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t>1. Организационные мероприятия</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1.2</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Рассмотрение вопросов о реализации антикоррупционной политики в Санкт-Петербурге на заседаниях комиссий                             по противодействию коррупции в ИОГВ</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Вопросы реализации антикоррупционной политики рассмотрены                              на заседании Комиссии по противодействию коррупции администрации Кировского района Санкт-Петербурга (далее – администрация) 24.06.2024</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1.3</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Представление в КГСКП отчетов о реализации решений Комиссии</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Отчеты о реализации решений Комиссии по координации работы                   по противодействию коррупции в Санкт-Петербурге представлены                     в полном объеме и в установленные сроки. </w:t>
            </w:r>
          </w:p>
          <w:p w:rsidR="004739F8" w:rsidRPr="00776FF0" w:rsidRDefault="004739F8" w:rsidP="00C16F5E">
            <w:pPr>
              <w:autoSpaceDE w:val="0"/>
              <w:autoSpaceDN w:val="0"/>
              <w:adjustRightInd w:val="0"/>
              <w:jc w:val="both"/>
            </w:pPr>
            <w:r w:rsidRPr="00776FF0">
              <w:t xml:space="preserve">Во 2 квартале 2024 года направлены письма в КГСКП 05.04.2024                  исх. 01-02-1885/23-0-3, 29.05.2024 № 01-02-1885/23-0-4, 21.06.2024                исх. 01-01-23420/22-0-35, 26.06.2024 исх. 01-01-23420/22-0-36,                 </w:t>
            </w:r>
            <w:r>
              <w:t xml:space="preserve">                </w:t>
            </w:r>
            <w:r w:rsidRPr="00776FF0">
              <w:t xml:space="preserve">    в КСП 17.06.2024 исх. 01-12-357/24-0-4. </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1.6</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Рассмотрение на служебных совещаниях в исполнительных органах вопросов правоприменительной практики                            </w:t>
            </w:r>
            <w:r>
              <w:t xml:space="preserve">                 </w:t>
            </w:r>
            <w:r w:rsidRPr="00776FF0">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both"/>
            </w:pPr>
            <w:r w:rsidRPr="00776FF0">
              <w:t xml:space="preserve">В отчетном периоде решений судов, арбитражных судов о признании недействительными нормативных правовых актов, незаконными решений и действий (бездействий) администрации, учреждений                    и их должностных лиц не принималось, в связи с чем отсутствовала необходимость в проведении служебных совещаний по рассмотрению вопросов правоприменительной практики. </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lastRenderedPageBreak/>
              <w:t>1.8</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Анализ информации о коррупционных проявлениях                                в деятельности должностных лиц ИОГВ, размещенной в СМИ,               с рассмотрением результатов на заседаниях комиссий по противодействию коррупции</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both"/>
            </w:pPr>
            <w:r w:rsidRPr="00776FF0">
              <w:t xml:space="preserve">В отчетном периоде в средствах массовой информации </w:t>
            </w:r>
            <w:r w:rsidRPr="00776FF0">
              <w:br/>
              <w:t xml:space="preserve">не публиковалась информация о коррупционных проявлениях </w:t>
            </w:r>
            <w:r w:rsidRPr="00776FF0">
              <w:br/>
              <w:t>в деятельности должностных лиц администрации.</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1.10</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Размещение отчета о выполнении настоящего Плана                             на официальных сайтах ИОГВ (</w:t>
            </w:r>
            <w:proofErr w:type="spellStart"/>
            <w:r w:rsidRPr="00776FF0">
              <w:t>вэб</w:t>
            </w:r>
            <w:proofErr w:type="spellEnd"/>
            <w:r w:rsidRPr="00776FF0">
              <w:t>-страницах ИОГВ                              на официальном сайте Администрации Санкт-Петербурга)                    в    сети «Интернет» и направление такого отчета в АГ</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both"/>
            </w:pPr>
            <w:r w:rsidRPr="00776FF0">
              <w:rPr>
                <w:rFonts w:eastAsia="Calibri"/>
              </w:rPr>
              <w:t xml:space="preserve">Отчет о выполнении настоящего Плана за первое полугодие 2024 года размещен на </w:t>
            </w:r>
            <w:r w:rsidRPr="00776FF0">
              <w:t>официальном сайте Администрации Санкт-Петербурга                    на странице администрации Кировского района Санкт-Петербурга в сети «Интернет», а также направлен в Комитет государственной службы                        и кадровой политики Администрации Губернатора Санкт-Петербурга</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t>2. Профилактика коррупционных и иных правонарушений при прохождении гражданской службы</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2.1</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Обеспечение представления гражданскими служащими сведений о своих доходах, расходах, об имуществе                        </w:t>
            </w:r>
            <w:r>
              <w:t xml:space="preserve">                            </w:t>
            </w:r>
            <w:r w:rsidRPr="00776FF0">
              <w:t xml:space="preserve">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pStyle w:val="ConsPlusNonformat"/>
              <w:widowControl/>
              <w:jc w:val="both"/>
              <w:rPr>
                <w:rFonts w:ascii="Times New Roman" w:hAnsi="Times New Roman" w:cs="Times New Roman"/>
                <w:sz w:val="24"/>
                <w:szCs w:val="24"/>
              </w:rPr>
            </w:pPr>
            <w:r w:rsidRPr="00776FF0">
              <w:rPr>
                <w:rFonts w:ascii="Times New Roman" w:hAnsi="Times New Roman" w:cs="Times New Roman"/>
                <w:sz w:val="24"/>
                <w:szCs w:val="24"/>
              </w:rPr>
              <w:t xml:space="preserve">Распоряжением администрации от 30.11.2022 № 5977-р утвержден Перечень должностей государственной гражданской службы                    Санкт-Петербурга в администрации, при замещении которых государственные гражданские служащие Санкт-Петербурга администрации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w:t>
            </w:r>
            <w:r>
              <w:rPr>
                <w:rFonts w:ascii="Times New Roman" w:hAnsi="Times New Roman" w:cs="Times New Roman"/>
                <w:sz w:val="24"/>
                <w:szCs w:val="24"/>
              </w:rPr>
              <w:t xml:space="preserve">               </w:t>
            </w:r>
            <w:r w:rsidRPr="00776FF0">
              <w:rPr>
                <w:rFonts w:ascii="Times New Roman" w:hAnsi="Times New Roman" w:cs="Times New Roman"/>
                <w:sz w:val="24"/>
                <w:szCs w:val="24"/>
              </w:rPr>
              <w:t xml:space="preserve">             и несовершеннолетних детей (далее - Сведения).</w:t>
            </w:r>
          </w:p>
          <w:p w:rsidR="004739F8" w:rsidRPr="00776FF0" w:rsidRDefault="004739F8" w:rsidP="00C16F5E">
            <w:pPr>
              <w:autoSpaceDE w:val="0"/>
              <w:autoSpaceDN w:val="0"/>
              <w:adjustRightInd w:val="0"/>
              <w:jc w:val="both"/>
            </w:pPr>
            <w:r w:rsidRPr="00776FF0">
              <w:t>Фактически представили Сведения 140 государственных гражданских служащих администрации, включенных в Перечень.</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2.2</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Организация размещения сведений о доходах, расходах,                          об имуществе и обязательствах имущественного характера гражданских служащих, их супруг (супругов)                                </w:t>
            </w:r>
            <w:r>
              <w:t xml:space="preserve">                 </w:t>
            </w:r>
            <w:r w:rsidRPr="00776FF0">
              <w:t xml:space="preserve">          и несовершеннолетних детей на официальных сайтах исполнительных органов (</w:t>
            </w:r>
            <w:proofErr w:type="spellStart"/>
            <w:r w:rsidRPr="00776FF0">
              <w:t>вэб</w:t>
            </w:r>
            <w:proofErr w:type="spellEnd"/>
            <w:r w:rsidRPr="00776FF0">
              <w:t xml:space="preserve">-страницах исполнительных органов на официальном сайте Администрации  Санкт-Петербурга) и ГО </w:t>
            </w:r>
            <w:r>
              <w:t xml:space="preserve">                 </w:t>
            </w:r>
            <w:r w:rsidRPr="00776FF0">
              <w:t>в</w:t>
            </w:r>
            <w:r>
              <w:t xml:space="preserve"> сети «Интернет» в соответствии </w:t>
            </w:r>
            <w:r w:rsidRPr="00776FF0">
              <w:t>с действующим законодательством</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rPr>
                <w:noProof/>
              </w:rPr>
              <w:t xml:space="preserve">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w:t>
            </w:r>
            <w:r>
              <w:rPr>
                <w:noProof/>
              </w:rPr>
              <w:t xml:space="preserve">                              </w:t>
            </w:r>
            <w:r w:rsidRPr="00776FF0">
              <w:rPr>
                <w:noProof/>
              </w:rPr>
              <w:t xml:space="preserve">       в области противодействия коррупции некоторыми категориями граждан в период проведения специальной военной операции» </w:t>
            </w:r>
            <w:r w:rsidRPr="00776FF0">
              <w:t xml:space="preserve">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информационно-телекоммуникационной сети «Интернет» </w:t>
            </w:r>
            <w:r w:rsidRPr="00776FF0">
              <w:lastRenderedPageBreak/>
              <w:t>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lastRenderedPageBreak/>
              <w:t>2.8</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Проведение заседаний комиссий по соблюдению требований                  к служебному поведению гражданских служащих                                       и урегулированию конфликта интересов</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В 2024 году заседания Комиссии по соблюдению требований                             к служебному поведению государственных гражданских служащих Санкт-Петербурга, замещающих должности государственной гражданской службы Санкт-Петербурга в администрации                                   и урегулированию конфликта интересов не проводились в связи                            с отсутствием оснований.</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t>3. Организация работы по противодействию коррупции в ГУ и ГУП</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1635"/>
        </w:trPr>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3.2</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 правоохранительными, контролирующими органами коррупционных правонарушений             в ГУ и ГУП</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В отчетном периоде в администрацию не поступала информация </w:t>
            </w:r>
            <w:r>
              <w:t xml:space="preserve">                      </w:t>
            </w:r>
            <w:r w:rsidRPr="00776FF0">
              <w:t xml:space="preserve">о выявлении органами прокуратуры, правоохранительными </w:t>
            </w:r>
            <w:r w:rsidRPr="00776FF0">
              <w:br/>
              <w:t>и контролирующими органами коррупционных правонарушений в ГУ.</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3.7</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pStyle w:val="ConsPlusNonformat"/>
              <w:widowControl/>
              <w:jc w:val="both"/>
              <w:rPr>
                <w:rFonts w:ascii="Times New Roman" w:hAnsi="Times New Roman" w:cs="Times New Roman"/>
                <w:sz w:val="24"/>
                <w:szCs w:val="24"/>
              </w:rPr>
            </w:pPr>
            <w:r w:rsidRPr="00776FF0">
              <w:rPr>
                <w:rFonts w:ascii="Times New Roman" w:hAnsi="Times New Roman" w:cs="Times New Roman"/>
                <w:sz w:val="24"/>
                <w:szCs w:val="24"/>
              </w:rPr>
              <w:t>Обеспечение представления руководителями ГУ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both"/>
            </w:pPr>
            <w:r w:rsidRPr="00776FF0">
              <w:t xml:space="preserve">Всего в установленные сроки и в полном объеме представили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148 руководителей, из них: из числа штатных руководителей представили Сведения 144 человека, также представили Сведения 4 исполняющих обязанности руководителя учреждения на 31.12.2023. </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lastRenderedPageBreak/>
              <w:t>3.8</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Размещение сведений о доходах, расходах, об имуществе                          и обязательствах имущественного характера руководителей ГУ, их супруг (супругов) и несовершеннолетних детей  на официальных сайтах исполнительных органов (</w:t>
            </w:r>
            <w:proofErr w:type="spellStart"/>
            <w:r w:rsidRPr="00776FF0">
              <w:t>вэб</w:t>
            </w:r>
            <w:proofErr w:type="spellEnd"/>
            <w:r w:rsidRPr="00776FF0">
              <w:t>-страницах исполнительных органов на официальном сайте Администрации Санкт-Петербурга) и ГО в сети «Интернет» в соответствии                         с действующим законодательством</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rPr>
                <w:noProof/>
              </w:rPr>
              <w:t xml:space="preserve">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w:t>
            </w:r>
            <w:r>
              <w:rPr>
                <w:noProof/>
              </w:rPr>
              <w:t xml:space="preserve"> </w:t>
            </w:r>
            <w:r w:rsidRPr="00776FF0">
              <w:rPr>
                <w:noProof/>
              </w:rPr>
              <w:t xml:space="preserve">в области противодействия коррупции некоторыми категориями граждан в период проведения специальной военной операции» </w:t>
            </w:r>
            <w:r w:rsidRPr="00776FF0">
              <w:t xml:space="preserve">в период проведения специальной военной операции и впредь до издания соответствующих нормативных правовых актов Российской Федерации размещение </w:t>
            </w:r>
            <w:r>
              <w:t xml:space="preserve">                        </w:t>
            </w:r>
            <w:r w:rsidRPr="00776FF0">
              <w:t xml:space="preserve">в информационно-телекоммуникационной сети «Интернет» </w:t>
            </w:r>
            <w:r>
              <w:t xml:space="preserve">                                      </w:t>
            </w:r>
            <w:r w:rsidRPr="00776FF0">
              <w:t>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3.9</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Осуществление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ГУ, и руководителями ГУ в соответствии с действующим законодательством                    Санкт-Петербурга</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В отчетном периоде в отношении одного руководителя ГУ </w:t>
            </w:r>
            <w:r w:rsidRPr="00776FF0">
              <w:br/>
              <w:t xml:space="preserve">проведена проверка в соответствии со статьей 2 Закона </w:t>
            </w:r>
            <w:r w:rsidRPr="00776FF0">
              <w:br/>
              <w:t xml:space="preserve">Санкт-Петербурга от 06.06.2013 № 343-59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 В соответствии                         с пунктом 16, пунктом 1 приложения № 4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(письмо Министерства труда и социальной защиты Российской Федерации </w:t>
            </w:r>
            <w:r>
              <w:t xml:space="preserve">                       </w:t>
            </w:r>
            <w:r w:rsidRPr="00776FF0">
              <w:t>от 15.04.2022 № 28-6/10/П-2479), взыскание не применялось, руководителю ГУ строго указано на необходимость соблюдения требований федерального законодательства.</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lastRenderedPageBreak/>
              <w:t>3.10</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Осуществление анализа деятельности ГУ и ГУП по реализации положений статьи 13.3 Федерального закона                                               «О противодействии коррупции»</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В целях осуществления анализа деятельности ГУ по реализации положений статьи 13.3 Федерального закона «О противодействии коррупции» была выборочно проверена информация, размещенная                                    на сайтах ГУ по линии противодействия коррупции. </w:t>
            </w:r>
          </w:p>
          <w:p w:rsidR="004739F8" w:rsidRPr="00776FF0" w:rsidRDefault="004739F8" w:rsidP="00C16F5E">
            <w:pPr>
              <w:autoSpaceDE w:val="0"/>
              <w:autoSpaceDN w:val="0"/>
              <w:adjustRightInd w:val="0"/>
              <w:jc w:val="both"/>
            </w:pPr>
            <w:r w:rsidRPr="00776FF0">
              <w:t xml:space="preserve">Также проведен </w:t>
            </w:r>
            <w:bookmarkStart w:id="0" w:name="_Hlk167870004"/>
            <w:r w:rsidRPr="00776FF0">
              <w:t>анализ наличия фактов работы в подведомственных учреждениях лиц, состоящих в родственных связях, находящихся                            в прямом подчинении</w:t>
            </w:r>
            <w:bookmarkEnd w:id="0"/>
            <w:r w:rsidRPr="00776FF0">
              <w:t xml:space="preserve">, по результатам которого установлено, что ГУ приняты достаточные меры по предотвращению конфликта интересов. Факты наличия конфликта интересов в ГУ не установлены. </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3.13</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Участие в заседаниях комиссий по противодействию коррупции </w:t>
            </w:r>
            <w:r>
              <w:t xml:space="preserve">                         </w:t>
            </w:r>
            <w:r w:rsidRPr="00776FF0">
              <w:t>в ГУ и ГУП</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В отчетном периоде государственными гражданскими служащими администрации было принято участие в 127 заседаниях комиссий                       по противодействию коррупции в ГУ</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t>6. Реализация антикоррупционной политики в сферах экономики, использования государственного имущества Санкт-Петербурга, закупок товаров, работ, услуг для обеспечения государственных нужд</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6.8</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Осуществление контроля за соблюдением требований                      </w:t>
            </w:r>
            <w:r>
              <w:t xml:space="preserve"> </w:t>
            </w:r>
            <w:r w:rsidRPr="00776FF0">
              <w:t xml:space="preserve">  об отсутствии конфликта интересов между участником закупки</w:t>
            </w:r>
            <w:r>
              <w:t xml:space="preserve">                   </w:t>
            </w:r>
            <w:r w:rsidRPr="00776FF0">
              <w:t xml:space="preserve">и заказчиком, установленных в </w:t>
            </w:r>
            <w:hyperlink r:id="rId6" w:history="1">
              <w:r w:rsidRPr="00776FF0">
                <w:t>пункте 9 части 1 статьи 31</w:t>
              </w:r>
            </w:hyperlink>
            <w:r w:rsidRPr="00776FF0">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В рамках контроля за соблюдением требований об отсутствии конфликта интересов между участником закупки и заказчиком, в документации</w:t>
            </w:r>
            <w:r>
              <w:t xml:space="preserve">                   </w:t>
            </w:r>
            <w:r w:rsidRPr="00776FF0">
              <w:t xml:space="preserve">на закупки устанавливается обязательное </w:t>
            </w:r>
            <w:proofErr w:type="gramStart"/>
            <w:r w:rsidRPr="00776FF0">
              <w:t>требование  к</w:t>
            </w:r>
            <w:proofErr w:type="gramEnd"/>
            <w:r w:rsidRPr="00776FF0">
              <w:t xml:space="preserve"> участникам</w:t>
            </w:r>
            <w:r>
              <w:t xml:space="preserve">             </w:t>
            </w:r>
            <w:r w:rsidRPr="00776FF0">
              <w:t xml:space="preserve"> о соответствии пункту 9 части 1 статьи 31 Федерального закона </w:t>
            </w:r>
            <w:r>
              <w:t xml:space="preserve">                            </w:t>
            </w:r>
            <w:r w:rsidRPr="00776FF0">
              <w:t xml:space="preserve">от 05.04.2013 № 44-ФЗ «О контрактной системе в сфере закупок товаров, работ, услуг для обеспечения государственных и муниципальных нужд». Все участники закупок обязаны предоставлять соответствующую декларацию. В случае </w:t>
            </w:r>
            <w:proofErr w:type="spellStart"/>
            <w:r w:rsidRPr="00776FF0">
              <w:t>непредоставления</w:t>
            </w:r>
            <w:proofErr w:type="spellEnd"/>
            <w:r w:rsidRPr="00776FF0">
              <w:t xml:space="preserve"> указанных сведений, заявки отклоняются и не подлежат рассмотрению.</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t>8. Антикоррупционный мониторинг в Санкт-Петербурге</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603"/>
        </w:trPr>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8.1</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Представление сведений по показателям и информационных материалов антикоррупционного мониторинга                     </w:t>
            </w:r>
            <w:r>
              <w:t xml:space="preserve">               </w:t>
            </w:r>
            <w:r w:rsidRPr="00776FF0">
              <w:t xml:space="preserve">                   в Санкт-Петербурге </w:t>
            </w:r>
          </w:p>
          <w:p w:rsidR="004739F8" w:rsidRPr="00776FF0" w:rsidRDefault="004739F8" w:rsidP="00C16F5E">
            <w:pPr>
              <w:autoSpaceDE w:val="0"/>
              <w:autoSpaceDN w:val="0"/>
              <w:adjustRightInd w:val="0"/>
              <w:jc w:val="both"/>
            </w:pP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Администрацией в адрес ответственных исполнителей представлены сведения по показателям и информационным материалам антикоррупционного мониторинга  за 2 квартал 2024 года в сравнении  </w:t>
            </w:r>
            <w:r>
              <w:t xml:space="preserve">                    </w:t>
            </w:r>
            <w:r w:rsidRPr="00776FF0">
              <w:t xml:space="preserve">  </w:t>
            </w:r>
            <w:r w:rsidRPr="00776FF0">
              <w:lastRenderedPageBreak/>
              <w:t>с  аналогичным периодом прошлого года в установленные сроки                          и в полном объеме.</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outlineLvl w:val="0"/>
            </w:pPr>
            <w:r w:rsidRPr="00776FF0">
              <w:lastRenderedPageBreak/>
              <w:t>10. Антикоррупционная пропаганда, формирование в обществе нетерпимого отношения к проявлениям коррупции и информационное обеспечение реализации антикоррупционной политики в Санкт-Петербурге</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10.1</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 xml:space="preserve">Подготовка и размещение на официальном сайте Администрации Санкт-Петербурга, официальных сайтах исполнительных органов (веб-страницах исполнительных органов на официальном сайте Администрации Санкт-Петербурга) и ГО Санкт-Петербурга </w:t>
            </w:r>
            <w:r>
              <w:t xml:space="preserve">                        </w:t>
            </w:r>
            <w:r w:rsidRPr="00776FF0">
              <w:t>в сети "Интернет" информационных материалов (пресс-релизов, сообщений, новостей и др.) о ходе реализации антикоррупционной политики в исполнительных органах и ГО Санкт-Петербурга</w:t>
            </w:r>
          </w:p>
        </w:tc>
        <w:tc>
          <w:tcPr>
            <w:tcW w:w="7654" w:type="dxa"/>
            <w:tcBorders>
              <w:top w:val="single" w:sz="4" w:space="0" w:color="auto"/>
              <w:left w:val="single" w:sz="4" w:space="0" w:color="auto"/>
              <w:bottom w:val="single" w:sz="4" w:space="0" w:color="auto"/>
              <w:right w:val="single" w:sz="4" w:space="0" w:color="auto"/>
            </w:tcBorders>
          </w:tcPr>
          <w:p w:rsidR="004739F8" w:rsidRPr="00496180" w:rsidRDefault="004739F8" w:rsidP="00C16F5E">
            <w:pPr>
              <w:jc w:val="both"/>
              <w:rPr>
                <w:sz w:val="23"/>
                <w:szCs w:val="23"/>
              </w:rPr>
            </w:pPr>
            <w:bookmarkStart w:id="1" w:name="_Hlk138095030"/>
            <w:r w:rsidRPr="00496180">
              <w:rPr>
                <w:sz w:val="23"/>
                <w:szCs w:val="23"/>
              </w:rPr>
              <w:t>На сайтах подведомственных администрации государственных учреждений</w:t>
            </w:r>
            <w:bookmarkEnd w:id="1"/>
            <w:r w:rsidRPr="00496180">
              <w:rPr>
                <w:sz w:val="23"/>
                <w:szCs w:val="23"/>
              </w:rPr>
              <w:t xml:space="preserve"> (далее – ГУ): 10 ГУ </w:t>
            </w:r>
            <w:proofErr w:type="gramStart"/>
            <w:r w:rsidRPr="00496180">
              <w:rPr>
                <w:sz w:val="23"/>
                <w:szCs w:val="23"/>
              </w:rPr>
              <w:t>здравоохранения,  7</w:t>
            </w:r>
            <w:proofErr w:type="gramEnd"/>
            <w:r w:rsidRPr="00496180">
              <w:rPr>
                <w:sz w:val="23"/>
                <w:szCs w:val="23"/>
              </w:rPr>
              <w:t xml:space="preserve"> ГУ культуры, 4 ГУ социальной защиты, 3 ГУ молодежной политики и спорта, 125 ГУ образования, РЖА и службы заказчика, а также на официальном сайте администрации в разделе «Противодействие коррупции» размещены правовые акты, документы, отчеты, обзоры, плакаты и другие материалы о ходе реализации антикоррупционной политики в ГУ. </w:t>
            </w:r>
          </w:p>
          <w:p w:rsidR="004739F8" w:rsidRPr="00776FF0" w:rsidRDefault="004739F8" w:rsidP="0029071E">
            <w:pPr>
              <w:jc w:val="both"/>
              <w:rPr>
                <w:color w:val="FF0000"/>
              </w:rPr>
            </w:pPr>
            <w:r w:rsidRPr="00496180">
              <w:rPr>
                <w:sz w:val="23"/>
                <w:szCs w:val="23"/>
              </w:rPr>
              <w:t xml:space="preserve">В отчетном периоде на сайте администрации было размещено 14 материалов антикоррупционной направленности, на сайтах ГУ размещено 59 материалов антикоррупционной направленности: 09.01.2024 (1 материал), 10.01.2024 </w:t>
            </w:r>
            <w:r w:rsidR="0029071E">
              <w:rPr>
                <w:sz w:val="23"/>
                <w:szCs w:val="23"/>
              </w:rPr>
              <w:t xml:space="preserve">                  </w:t>
            </w:r>
            <w:r w:rsidRPr="00496180">
              <w:rPr>
                <w:sz w:val="23"/>
                <w:szCs w:val="23"/>
              </w:rPr>
              <w:t>(4 материала), 11.01.2024  (1 материал), 25.01.2024 (1 материал), 12.02.2024 (2 материала), 22.03.2024 (3 материала), 26.03.2024 (14 материалов), 03.04.2024  (1 материал), 05.04.2024 (1 материал), 08.04.2024 (2 материала), 25.04.2024 (1 материал), 06.05.2024 (1 материал), 24.05.2024  (1 материал), 27.05.2024 (2 материала), 30.05.2024 (1 материал), 10.06.2024 (1 материал), 14.06.2</w:t>
            </w:r>
            <w:r w:rsidR="0029071E">
              <w:rPr>
                <w:sz w:val="23"/>
                <w:szCs w:val="23"/>
              </w:rPr>
              <w:t>024 (2 материала), 17.06.2024</w:t>
            </w:r>
            <w:r w:rsidRPr="00496180">
              <w:rPr>
                <w:sz w:val="23"/>
                <w:szCs w:val="23"/>
              </w:rPr>
              <w:t>(6 материалов), 19.06.2024 (2 материала), 20.06.2024 (1 материал), 24.06.2024 (4 материала), 26.06.2024 (7 мате</w:t>
            </w:r>
            <w:bookmarkStart w:id="2" w:name="_GoBack"/>
            <w:bookmarkEnd w:id="2"/>
            <w:r w:rsidRPr="00496180">
              <w:rPr>
                <w:sz w:val="23"/>
                <w:szCs w:val="23"/>
              </w:rPr>
              <w:t>риалов).</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5168" w:type="dxa"/>
            <w:gridSpan w:val="3"/>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center"/>
            </w:pPr>
            <w:r w:rsidRPr="00776FF0">
              <w:t>12. Оказание содействия ОМСУ в реализации антикоррупционной политики</w:t>
            </w:r>
          </w:p>
        </w:tc>
      </w:tr>
      <w:tr w:rsidR="004739F8" w:rsidRPr="00776FF0" w:rsidTr="00C16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568"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center"/>
            </w:pPr>
            <w:r w:rsidRPr="00776FF0">
              <w:t>12</w:t>
            </w:r>
          </w:p>
        </w:tc>
        <w:tc>
          <w:tcPr>
            <w:tcW w:w="6945"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autoSpaceDE w:val="0"/>
              <w:autoSpaceDN w:val="0"/>
              <w:adjustRightInd w:val="0"/>
              <w:jc w:val="both"/>
            </w:pPr>
            <w:r w:rsidRPr="00776FF0">
              <w:t>Проведение АР методических совещаний с представителями ОМСУ по вопросам реализации антикоррупционной политики</w:t>
            </w:r>
          </w:p>
        </w:tc>
        <w:tc>
          <w:tcPr>
            <w:tcW w:w="7654" w:type="dxa"/>
            <w:tcBorders>
              <w:top w:val="single" w:sz="4" w:space="0" w:color="auto"/>
              <w:left w:val="single" w:sz="4" w:space="0" w:color="auto"/>
              <w:bottom w:val="single" w:sz="4" w:space="0" w:color="auto"/>
              <w:right w:val="single" w:sz="4" w:space="0" w:color="auto"/>
            </w:tcBorders>
          </w:tcPr>
          <w:p w:rsidR="004739F8" w:rsidRPr="00776FF0" w:rsidRDefault="004739F8" w:rsidP="00C16F5E">
            <w:pPr>
              <w:jc w:val="both"/>
            </w:pPr>
            <w:r w:rsidRPr="00776FF0">
              <w:t>Методическое совещание с участием представителей органов местного самоуправления внутригородских муниципальных образований города федерального значения Санкт-Петербурга, расположенных                                        на территории Кировского района Санкт-Петербурга, по вопросам реализации антикоррупционной политики, проведено 03.06.2024.</w:t>
            </w:r>
          </w:p>
        </w:tc>
      </w:tr>
    </w:tbl>
    <w:p w:rsidR="004739F8" w:rsidRPr="00776FF0" w:rsidRDefault="004739F8" w:rsidP="004739F8">
      <w:pPr>
        <w:rPr>
          <w:b/>
        </w:rPr>
      </w:pPr>
    </w:p>
    <w:sectPr w:rsidR="004739F8" w:rsidRPr="00776FF0" w:rsidSect="00776FF0">
      <w:headerReference w:type="default" r:id="rId7"/>
      <w:footerReference w:type="even" r:id="rId8"/>
      <w:footerReference w:type="default" r:id="rId9"/>
      <w:pgSz w:w="16838" w:h="11906" w:orient="landscape"/>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35" w:rsidRDefault="00FB2435" w:rsidP="004739F8">
      <w:r>
        <w:separator/>
      </w:r>
    </w:p>
  </w:endnote>
  <w:endnote w:type="continuationSeparator" w:id="0">
    <w:p w:rsidR="00FB2435" w:rsidRDefault="00FB2435" w:rsidP="0047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6F" w:rsidRDefault="00FB2435" w:rsidP="00612F0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36A6F" w:rsidRDefault="00FB2435" w:rsidP="00612F0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6F" w:rsidRDefault="00FB2435" w:rsidP="00612F00">
    <w:pPr>
      <w:pStyle w:val="a3"/>
      <w:framePr w:wrap="around" w:vAnchor="text" w:hAnchor="margin" w:xAlign="right" w:y="1"/>
      <w:rPr>
        <w:rStyle w:val="a5"/>
      </w:rPr>
    </w:pPr>
  </w:p>
  <w:p w:rsidR="00636A6F" w:rsidRDefault="00FB2435" w:rsidP="00612F0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35" w:rsidRDefault="00FB2435" w:rsidP="004739F8">
      <w:r>
        <w:separator/>
      </w:r>
    </w:p>
  </w:footnote>
  <w:footnote w:type="continuationSeparator" w:id="0">
    <w:p w:rsidR="00FB2435" w:rsidRDefault="00FB2435" w:rsidP="004739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6F" w:rsidRDefault="00FB2435" w:rsidP="007E07C1">
    <w:pPr>
      <w:pStyle w:val="a6"/>
      <w:tabs>
        <w:tab w:val="center" w:pos="7285"/>
        <w:tab w:val="left" w:pos="796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F8"/>
    <w:rsid w:val="001A17EE"/>
    <w:rsid w:val="0029071E"/>
    <w:rsid w:val="004739F8"/>
    <w:rsid w:val="00496180"/>
    <w:rsid w:val="00A5779B"/>
    <w:rsid w:val="00FB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D878"/>
  <w15:chartTrackingRefBased/>
  <w15:docId w15:val="{F72E69E0-07D3-493C-A549-5F5F0A0F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9F8"/>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739F8"/>
    <w:pPr>
      <w:widowControl w:val="0"/>
      <w:autoSpaceDE w:val="0"/>
      <w:autoSpaceDN w:val="0"/>
      <w:adjustRightInd w:val="0"/>
    </w:pPr>
    <w:rPr>
      <w:rFonts w:ascii="Courier New" w:eastAsia="Times New Roman" w:hAnsi="Courier New" w:cs="Courier New"/>
      <w:sz w:val="20"/>
      <w:szCs w:val="20"/>
      <w:lang w:eastAsia="ru-RU"/>
    </w:rPr>
  </w:style>
  <w:style w:type="paragraph" w:styleId="a3">
    <w:name w:val="footer"/>
    <w:basedOn w:val="a"/>
    <w:link w:val="a4"/>
    <w:rsid w:val="004739F8"/>
    <w:pPr>
      <w:tabs>
        <w:tab w:val="center" w:pos="4677"/>
        <w:tab w:val="right" w:pos="9355"/>
      </w:tabs>
    </w:pPr>
  </w:style>
  <w:style w:type="character" w:customStyle="1" w:styleId="a4">
    <w:name w:val="Нижний колонтитул Знак"/>
    <w:basedOn w:val="a0"/>
    <w:link w:val="a3"/>
    <w:rsid w:val="004739F8"/>
    <w:rPr>
      <w:rFonts w:eastAsia="Times New Roman" w:cs="Times New Roman"/>
      <w:szCs w:val="24"/>
      <w:lang w:eastAsia="ru-RU"/>
    </w:rPr>
  </w:style>
  <w:style w:type="character" w:styleId="a5">
    <w:name w:val="page number"/>
    <w:basedOn w:val="a0"/>
    <w:rsid w:val="004739F8"/>
  </w:style>
  <w:style w:type="paragraph" w:styleId="a6">
    <w:name w:val="header"/>
    <w:basedOn w:val="a"/>
    <w:link w:val="a7"/>
    <w:uiPriority w:val="99"/>
    <w:rsid w:val="004739F8"/>
    <w:pPr>
      <w:tabs>
        <w:tab w:val="center" w:pos="4677"/>
        <w:tab w:val="right" w:pos="9355"/>
      </w:tabs>
    </w:pPr>
  </w:style>
  <w:style w:type="character" w:customStyle="1" w:styleId="a7">
    <w:name w:val="Верхний колонтитул Знак"/>
    <w:basedOn w:val="a0"/>
    <w:link w:val="a6"/>
    <w:uiPriority w:val="99"/>
    <w:rsid w:val="004739F8"/>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72B7083BA91A3EDC8D2EC63FF66A598198D10C12521FDFB0A00C7E10940F4BDF5317A1D40E16E6903A1FABF4C0FE191D995C7DAA394D7OCg0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2396</Words>
  <Characters>13662</Characters>
  <Application>Microsoft Office Word</Application>
  <DocSecurity>0</DocSecurity>
  <Lines>113</Lines>
  <Paragraphs>32</Paragraphs>
  <ScaleCrop>false</ScaleCrop>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Иванова</dc:creator>
  <cp:keywords/>
  <dc:description/>
  <cp:lastModifiedBy>Елена Е. Иванова</cp:lastModifiedBy>
  <cp:revision>3</cp:revision>
  <dcterms:created xsi:type="dcterms:W3CDTF">2024-06-26T12:59:00Z</dcterms:created>
  <dcterms:modified xsi:type="dcterms:W3CDTF">2024-06-26T13:03:00Z</dcterms:modified>
</cp:coreProperties>
</file>