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3B" w:rsidRPr="00E1247F" w:rsidRDefault="00C8503B" w:rsidP="00D07949">
      <w:pPr>
        <w:spacing w:after="160" w:line="240" w:lineRule="auto"/>
        <w:ind w:left="5812" w:firstLine="0"/>
        <w:contextualSpacing/>
        <w:rPr>
          <w:sz w:val="24"/>
          <w:szCs w:val="24"/>
        </w:rPr>
      </w:pPr>
      <w:r w:rsidRPr="00E1247F">
        <w:rPr>
          <w:sz w:val="24"/>
          <w:szCs w:val="24"/>
        </w:rPr>
        <w:t>Приложение</w:t>
      </w:r>
    </w:p>
    <w:p w:rsidR="00C8503B" w:rsidRPr="00E1247F" w:rsidRDefault="00C8503B" w:rsidP="00D07949">
      <w:pPr>
        <w:spacing w:after="160" w:line="240" w:lineRule="auto"/>
        <w:ind w:left="5812" w:firstLine="0"/>
        <w:contextualSpacing/>
        <w:rPr>
          <w:sz w:val="24"/>
          <w:szCs w:val="24"/>
        </w:rPr>
      </w:pPr>
      <w:r w:rsidRPr="00E1247F">
        <w:rPr>
          <w:sz w:val="24"/>
          <w:szCs w:val="24"/>
        </w:rPr>
        <w:t xml:space="preserve">к постановлению </w:t>
      </w:r>
    </w:p>
    <w:p w:rsidR="00C8503B" w:rsidRPr="00E1247F" w:rsidRDefault="00C8503B" w:rsidP="00D07949">
      <w:pPr>
        <w:spacing w:after="160" w:line="240" w:lineRule="auto"/>
        <w:ind w:left="5812" w:firstLine="0"/>
        <w:contextualSpacing/>
        <w:rPr>
          <w:sz w:val="24"/>
          <w:szCs w:val="24"/>
        </w:rPr>
      </w:pPr>
      <w:r w:rsidRPr="00E1247F">
        <w:rPr>
          <w:sz w:val="24"/>
          <w:szCs w:val="24"/>
        </w:rPr>
        <w:t>Правительства Санкт-Петербурга</w:t>
      </w:r>
    </w:p>
    <w:p w:rsidR="000C4001" w:rsidRPr="00E1247F" w:rsidRDefault="00C8503B" w:rsidP="00D07949">
      <w:pPr>
        <w:spacing w:after="160" w:line="240" w:lineRule="auto"/>
        <w:ind w:left="5812" w:firstLine="0"/>
        <w:contextualSpacing/>
        <w:rPr>
          <w:sz w:val="24"/>
          <w:szCs w:val="24"/>
        </w:rPr>
      </w:pPr>
      <w:r w:rsidRPr="00E1247F">
        <w:rPr>
          <w:sz w:val="24"/>
          <w:szCs w:val="24"/>
        </w:rPr>
        <w:t>от ______________ № _______</w:t>
      </w:r>
    </w:p>
    <w:p w:rsidR="00C8503B" w:rsidRDefault="00C8503B" w:rsidP="00D07949">
      <w:pPr>
        <w:ind w:left="5812" w:firstLine="0"/>
        <w:jc w:val="center"/>
        <w:rPr>
          <w:sz w:val="24"/>
          <w:szCs w:val="24"/>
        </w:rPr>
      </w:pPr>
    </w:p>
    <w:p w:rsidR="00A67E17" w:rsidRPr="00E1247F" w:rsidRDefault="00A67E17" w:rsidP="00D07949">
      <w:pPr>
        <w:ind w:left="5812" w:firstLine="0"/>
        <w:jc w:val="center"/>
        <w:rPr>
          <w:sz w:val="24"/>
          <w:szCs w:val="24"/>
        </w:rPr>
      </w:pPr>
    </w:p>
    <w:p w:rsidR="006E3ACC" w:rsidRDefault="006E3ACC" w:rsidP="006E3AC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1247F">
        <w:rPr>
          <w:b/>
          <w:sz w:val="24"/>
          <w:szCs w:val="24"/>
        </w:rPr>
        <w:t xml:space="preserve">Дополнительное соглашение к соглашению о реализации </w:t>
      </w:r>
      <w:r w:rsidRPr="00E1247F">
        <w:rPr>
          <w:b/>
          <w:sz w:val="24"/>
          <w:szCs w:val="24"/>
        </w:rPr>
        <w:br/>
        <w:t xml:space="preserve">инфраструктурных проектов, источником финансового обеспечения </w:t>
      </w:r>
      <w:r w:rsidRPr="00E1247F">
        <w:rPr>
          <w:b/>
          <w:sz w:val="24"/>
          <w:szCs w:val="24"/>
        </w:rPr>
        <w:br/>
      </w:r>
      <w:proofErr w:type="gramStart"/>
      <w:r w:rsidRPr="00E1247F">
        <w:rPr>
          <w:b/>
          <w:sz w:val="24"/>
          <w:szCs w:val="24"/>
        </w:rPr>
        <w:t>расходов</w:t>
      </w:r>
      <w:proofErr w:type="gramEnd"/>
      <w:r w:rsidRPr="00E1247F">
        <w:rPr>
          <w:b/>
          <w:sz w:val="24"/>
          <w:szCs w:val="24"/>
        </w:rPr>
        <w:t xml:space="preserve"> на реализацию которых являются бюджетные кредиты </w:t>
      </w:r>
      <w:r w:rsidRPr="00E1247F">
        <w:rPr>
          <w:b/>
          <w:sz w:val="24"/>
          <w:szCs w:val="24"/>
        </w:rPr>
        <w:br/>
        <w:t xml:space="preserve">из федерального бюджета бюджетам субъектов Российской Федерации </w:t>
      </w:r>
      <w:r w:rsidRPr="00E1247F">
        <w:rPr>
          <w:b/>
          <w:sz w:val="24"/>
          <w:szCs w:val="24"/>
        </w:rPr>
        <w:br/>
        <w:t xml:space="preserve">на финансовое обеспечение реализации инфраструктурных проектов, </w:t>
      </w:r>
      <w:r w:rsidRPr="00E1247F">
        <w:rPr>
          <w:b/>
          <w:sz w:val="24"/>
          <w:szCs w:val="24"/>
        </w:rPr>
        <w:br/>
      </w:r>
      <w:r w:rsidRPr="00A67E17">
        <w:rPr>
          <w:b/>
          <w:sz w:val="24"/>
          <w:szCs w:val="24"/>
        </w:rPr>
        <w:t>на территории</w:t>
      </w:r>
      <w:r w:rsidR="00A67E17" w:rsidRPr="00A67E17">
        <w:rPr>
          <w:b/>
          <w:sz w:val="24"/>
          <w:szCs w:val="24"/>
        </w:rPr>
        <w:t xml:space="preserve"> </w:t>
      </w:r>
      <w:r w:rsidRPr="00A67E17">
        <w:rPr>
          <w:b/>
          <w:sz w:val="24"/>
          <w:szCs w:val="24"/>
        </w:rPr>
        <w:t>города федерального значения Санкт-Петербург</w:t>
      </w:r>
      <w:r w:rsidR="00A67E17" w:rsidRPr="00A67E17">
        <w:rPr>
          <w:b/>
          <w:sz w:val="24"/>
          <w:szCs w:val="24"/>
        </w:rPr>
        <w:t>а</w:t>
      </w:r>
    </w:p>
    <w:p w:rsidR="00A67E17" w:rsidRPr="00A67E17" w:rsidRDefault="00A67E17" w:rsidP="006E3AC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4A67D7">
        <w:rPr>
          <w:b/>
          <w:bCs/>
          <w:sz w:val="24"/>
          <w:szCs w:val="24"/>
        </w:rPr>
        <w:t>от 27 мая 2024 г. № 2024-00089</w:t>
      </w:r>
      <w:r>
        <w:rPr>
          <w:b/>
          <w:bCs/>
          <w:sz w:val="24"/>
          <w:szCs w:val="24"/>
        </w:rPr>
        <w:t xml:space="preserve"> </w:t>
      </w:r>
      <w:r w:rsidRPr="004A67D7">
        <w:rPr>
          <w:b/>
          <w:bCs/>
          <w:sz w:val="24"/>
          <w:szCs w:val="24"/>
        </w:rPr>
        <w:t>(от 27 января 2022 г. № 12-5/С)</w:t>
      </w:r>
    </w:p>
    <w:p w:rsidR="006E3ACC" w:rsidRPr="00E1247F" w:rsidRDefault="006E3ACC" w:rsidP="006E3ACC">
      <w:pPr>
        <w:spacing w:line="240" w:lineRule="auto"/>
        <w:ind w:firstLine="0"/>
        <w:jc w:val="center"/>
        <w:rPr>
          <w:sz w:val="24"/>
          <w:szCs w:val="24"/>
        </w:rPr>
      </w:pPr>
    </w:p>
    <w:p w:rsidR="006E3ACC" w:rsidRPr="00E1247F" w:rsidRDefault="006E3ACC" w:rsidP="006E3AC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1247F">
        <w:rPr>
          <w:sz w:val="24"/>
          <w:szCs w:val="24"/>
        </w:rPr>
        <w:t>Москва</w:t>
      </w:r>
    </w:p>
    <w:p w:rsidR="006E3ACC" w:rsidRPr="00E1247F" w:rsidRDefault="006E3ACC" w:rsidP="006E3ACC">
      <w:pPr>
        <w:spacing w:line="240" w:lineRule="auto"/>
        <w:ind w:firstLine="0"/>
        <w:jc w:val="right"/>
        <w:rPr>
          <w:sz w:val="24"/>
          <w:szCs w:val="24"/>
        </w:rPr>
      </w:pPr>
      <w:r w:rsidRPr="00E1247F">
        <w:rPr>
          <w:sz w:val="24"/>
          <w:szCs w:val="24"/>
        </w:rPr>
        <w:t>№ 2024-00089/1</w:t>
      </w:r>
    </w:p>
    <w:p w:rsidR="006E3ACC" w:rsidRPr="00E1247F" w:rsidRDefault="006E3ACC" w:rsidP="006E3ACC">
      <w:pPr>
        <w:spacing w:line="240" w:lineRule="auto"/>
        <w:ind w:firstLine="0"/>
        <w:jc w:val="right"/>
        <w:rPr>
          <w:sz w:val="24"/>
          <w:szCs w:val="24"/>
        </w:rPr>
      </w:pPr>
    </w:p>
    <w:p w:rsidR="00703488" w:rsidRPr="00E1247F" w:rsidRDefault="006E3ACC" w:rsidP="00A67E17">
      <w:pPr>
        <w:tabs>
          <w:tab w:val="left" w:pos="2410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E1247F">
        <w:rPr>
          <w:sz w:val="24"/>
          <w:szCs w:val="24"/>
        </w:rPr>
        <w:t xml:space="preserve">Министерство строительства и жилищно-коммунального хозяйства Российской Федерации, именуемое в дальнейшем «Министерство», в лице Ломакина Александра Николаевича, действующего на основании Доверенности от 28 декабря 2023 г. № 256-ОД, </w:t>
      </w:r>
      <w:r w:rsidR="00A67E17">
        <w:rPr>
          <w:sz w:val="24"/>
          <w:szCs w:val="24"/>
        </w:rPr>
        <w:br/>
      </w:r>
      <w:r w:rsidRPr="00E1247F">
        <w:rPr>
          <w:sz w:val="24"/>
          <w:szCs w:val="24"/>
        </w:rPr>
        <w:t xml:space="preserve">с одной стороны, и Правительство Санкт-Петербурга, именуемое в дальнейшем «Субъект Российской Федерации», в лице Губернатора Санкт-Петербурга </w:t>
      </w:r>
      <w:proofErr w:type="spellStart"/>
      <w:r w:rsidRPr="00E1247F">
        <w:rPr>
          <w:sz w:val="24"/>
          <w:szCs w:val="24"/>
        </w:rPr>
        <w:t>Беглова</w:t>
      </w:r>
      <w:proofErr w:type="spellEnd"/>
      <w:r w:rsidR="00A67E17">
        <w:rPr>
          <w:sz w:val="24"/>
          <w:szCs w:val="24"/>
        </w:rPr>
        <w:t xml:space="preserve"> </w:t>
      </w:r>
      <w:r w:rsidRPr="00E1247F">
        <w:rPr>
          <w:sz w:val="24"/>
          <w:szCs w:val="24"/>
        </w:rPr>
        <w:t>Александра</w:t>
      </w:r>
      <w:r w:rsidR="00A67E17">
        <w:rPr>
          <w:sz w:val="24"/>
          <w:szCs w:val="24"/>
        </w:rPr>
        <w:t xml:space="preserve"> </w:t>
      </w:r>
      <w:r w:rsidRPr="00E1247F">
        <w:rPr>
          <w:sz w:val="24"/>
          <w:szCs w:val="24"/>
        </w:rPr>
        <w:t>Дмитриевича, действующего на основании Устава Санкт-Петербурга, с другой стороны, именуемые в дальнейшем «Стороны», во исполнение решения</w:t>
      </w:r>
      <w:proofErr w:type="gramEnd"/>
      <w:r w:rsidRPr="00E1247F">
        <w:rPr>
          <w:sz w:val="24"/>
          <w:szCs w:val="24"/>
        </w:rPr>
        <w:t xml:space="preserve"> президиума (штаба) Правительственной комиссии по региональному развитию в Российской Федерации </w:t>
      </w:r>
      <w:r w:rsidR="00A67E17">
        <w:rPr>
          <w:sz w:val="24"/>
          <w:szCs w:val="24"/>
        </w:rPr>
        <w:br/>
      </w:r>
      <w:r w:rsidRPr="00E1247F">
        <w:rPr>
          <w:sz w:val="24"/>
          <w:szCs w:val="24"/>
        </w:rPr>
        <w:t xml:space="preserve">от 7 марта 2024 г. № 21пр в части одобрения инфраструктурных проектов, финансируемых </w:t>
      </w:r>
      <w:r w:rsidR="00A67E17">
        <w:rPr>
          <w:sz w:val="24"/>
          <w:szCs w:val="24"/>
        </w:rPr>
        <w:br/>
      </w:r>
      <w:r w:rsidRPr="00E1247F">
        <w:rPr>
          <w:sz w:val="24"/>
          <w:szCs w:val="24"/>
        </w:rPr>
        <w:t xml:space="preserve">за счет бюджетных кредитов, с учетом уточнения </w:t>
      </w:r>
      <w:r w:rsidRPr="00E747D5">
        <w:rPr>
          <w:sz w:val="24"/>
          <w:szCs w:val="24"/>
        </w:rPr>
        <w:t xml:space="preserve">их отдельных параметров (объектов), </w:t>
      </w:r>
      <w:r w:rsidR="00A67E17">
        <w:rPr>
          <w:sz w:val="24"/>
          <w:szCs w:val="24"/>
        </w:rPr>
        <w:br/>
      </w:r>
      <w:r w:rsidRPr="00E747D5">
        <w:rPr>
          <w:sz w:val="24"/>
          <w:szCs w:val="24"/>
        </w:rPr>
        <w:t>на основании приказа Министерства от 16 февраля 2024 г. № 105/</w:t>
      </w:r>
      <w:proofErr w:type="spellStart"/>
      <w:proofErr w:type="gramStart"/>
      <w:r w:rsidRPr="00E747D5">
        <w:rPr>
          <w:sz w:val="24"/>
          <w:szCs w:val="24"/>
        </w:rPr>
        <w:t>пр</w:t>
      </w:r>
      <w:proofErr w:type="spellEnd"/>
      <w:proofErr w:type="gramEnd"/>
      <w:r w:rsidRPr="00E747D5">
        <w:rPr>
          <w:sz w:val="24"/>
          <w:szCs w:val="24"/>
        </w:rPr>
        <w:t xml:space="preserve"> (в редакции приказов Министерства от 21 февраля 2024 г. № 127/</w:t>
      </w:r>
      <w:proofErr w:type="spellStart"/>
      <w:r w:rsidRPr="00E747D5">
        <w:rPr>
          <w:sz w:val="24"/>
          <w:szCs w:val="24"/>
        </w:rPr>
        <w:t>пр</w:t>
      </w:r>
      <w:proofErr w:type="spellEnd"/>
      <w:r w:rsidRPr="00E747D5">
        <w:rPr>
          <w:sz w:val="24"/>
          <w:szCs w:val="24"/>
        </w:rPr>
        <w:t>, от 7 марта 2024 г. № 164/</w:t>
      </w:r>
      <w:proofErr w:type="spellStart"/>
      <w:proofErr w:type="gramStart"/>
      <w:r w:rsidRPr="00E747D5">
        <w:rPr>
          <w:sz w:val="24"/>
          <w:szCs w:val="24"/>
        </w:rPr>
        <w:t>пр</w:t>
      </w:r>
      <w:proofErr w:type="spellEnd"/>
      <w:proofErr w:type="gramEnd"/>
      <w:r w:rsidRPr="00E747D5">
        <w:rPr>
          <w:sz w:val="24"/>
          <w:szCs w:val="24"/>
        </w:rPr>
        <w:t>, от 15 марта 2024 г. № 187/</w:t>
      </w:r>
      <w:proofErr w:type="spellStart"/>
      <w:r w:rsidRPr="00E747D5">
        <w:rPr>
          <w:sz w:val="24"/>
          <w:szCs w:val="24"/>
        </w:rPr>
        <w:t>пр</w:t>
      </w:r>
      <w:proofErr w:type="spellEnd"/>
      <w:r w:rsidRPr="00E747D5">
        <w:rPr>
          <w:sz w:val="24"/>
          <w:szCs w:val="24"/>
        </w:rPr>
        <w:t>, от 22 марта 2024 г. № 204/</w:t>
      </w:r>
      <w:proofErr w:type="spellStart"/>
      <w:r w:rsidRPr="00E747D5">
        <w:rPr>
          <w:sz w:val="24"/>
          <w:szCs w:val="24"/>
        </w:rPr>
        <w:t>пр</w:t>
      </w:r>
      <w:proofErr w:type="spellEnd"/>
      <w:r w:rsidR="00E747D5" w:rsidRPr="00E747D5">
        <w:rPr>
          <w:sz w:val="24"/>
          <w:szCs w:val="24"/>
        </w:rPr>
        <w:t>, от 4 апреля 2024 г. № 238/</w:t>
      </w:r>
      <w:proofErr w:type="spellStart"/>
      <w:r w:rsidR="00E747D5" w:rsidRPr="00E747D5">
        <w:rPr>
          <w:sz w:val="24"/>
          <w:szCs w:val="24"/>
        </w:rPr>
        <w:t>пр</w:t>
      </w:r>
      <w:proofErr w:type="spellEnd"/>
      <w:r w:rsidR="00E747D5" w:rsidRPr="00E747D5">
        <w:rPr>
          <w:sz w:val="24"/>
          <w:szCs w:val="24"/>
        </w:rPr>
        <w:t>, от 9 апреля 2024 г. № 250/</w:t>
      </w:r>
      <w:proofErr w:type="spellStart"/>
      <w:r w:rsidR="00E747D5" w:rsidRPr="00E747D5">
        <w:rPr>
          <w:sz w:val="24"/>
          <w:szCs w:val="24"/>
        </w:rPr>
        <w:t>пр</w:t>
      </w:r>
      <w:proofErr w:type="spellEnd"/>
      <w:r w:rsidR="00E747D5" w:rsidRPr="00E747D5">
        <w:rPr>
          <w:sz w:val="24"/>
          <w:szCs w:val="24"/>
        </w:rPr>
        <w:t>, от 19 апреля 2024 г. № 270/</w:t>
      </w:r>
      <w:proofErr w:type="spellStart"/>
      <w:r w:rsidR="00E747D5" w:rsidRPr="00E747D5">
        <w:rPr>
          <w:sz w:val="24"/>
          <w:szCs w:val="24"/>
        </w:rPr>
        <w:t>пр</w:t>
      </w:r>
      <w:proofErr w:type="spellEnd"/>
      <w:r w:rsidR="00E747D5" w:rsidRPr="00E747D5">
        <w:rPr>
          <w:sz w:val="24"/>
          <w:szCs w:val="24"/>
        </w:rPr>
        <w:t xml:space="preserve"> и от 2 мая 2024 г. № 293/</w:t>
      </w:r>
      <w:proofErr w:type="spellStart"/>
      <w:r w:rsidR="00E747D5" w:rsidRPr="00E747D5">
        <w:rPr>
          <w:sz w:val="24"/>
          <w:szCs w:val="24"/>
        </w:rPr>
        <w:t>пр</w:t>
      </w:r>
      <w:proofErr w:type="spellEnd"/>
      <w:r w:rsidRPr="00E747D5">
        <w:rPr>
          <w:sz w:val="24"/>
          <w:szCs w:val="24"/>
        </w:rPr>
        <w:t xml:space="preserve">), а также в соответствии </w:t>
      </w:r>
      <w:r w:rsidR="00A67E17">
        <w:rPr>
          <w:sz w:val="24"/>
          <w:szCs w:val="24"/>
        </w:rPr>
        <w:br/>
      </w:r>
      <w:r w:rsidRPr="00E747D5">
        <w:rPr>
          <w:sz w:val="24"/>
          <w:szCs w:val="24"/>
        </w:rPr>
        <w:t xml:space="preserve">с пунктом 6.6 соглашения о реализации инфраструктурных проектов, источником финансового обеспечения </w:t>
      </w:r>
      <w:proofErr w:type="gramStart"/>
      <w:r w:rsidRPr="00E747D5">
        <w:rPr>
          <w:sz w:val="24"/>
          <w:szCs w:val="24"/>
        </w:rPr>
        <w:t>расходов</w:t>
      </w:r>
      <w:proofErr w:type="gramEnd"/>
      <w:r w:rsidRPr="00E747D5">
        <w:rPr>
          <w:sz w:val="24"/>
          <w:szCs w:val="24"/>
        </w:rPr>
        <w:t xml:space="preserve"> на реализацию которых являются</w:t>
      </w:r>
      <w:r w:rsidRPr="00E1247F">
        <w:rPr>
          <w:sz w:val="24"/>
          <w:szCs w:val="24"/>
        </w:rPr>
        <w:t xml:space="preserve"> бюджетные кредиты из федерального бюджета бюджетам субъектов Российской Федерации </w:t>
      </w:r>
      <w:r w:rsidRPr="00E747D5">
        <w:rPr>
          <w:sz w:val="24"/>
          <w:szCs w:val="24"/>
        </w:rPr>
        <w:t xml:space="preserve">на финансовое обеспечение реализации инфраструктурных проектов, на территории города федерального значения Санкт-Петербург </w:t>
      </w:r>
      <w:r w:rsidR="00A67E17">
        <w:rPr>
          <w:sz w:val="24"/>
          <w:szCs w:val="24"/>
        </w:rPr>
        <w:br/>
      </w:r>
      <w:r w:rsidRPr="00E747D5">
        <w:rPr>
          <w:sz w:val="24"/>
          <w:szCs w:val="24"/>
        </w:rPr>
        <w:t xml:space="preserve">от 27 мая 2024 г. № 2024-00089 (от 27 января 2022 г. № 12-5/С) (далее – Соглашение), заключили настоящее дополнительное соглашение к Соглашению (далее – Дополнительное соглашение) </w:t>
      </w:r>
      <w:r w:rsidR="00A67E17">
        <w:rPr>
          <w:sz w:val="24"/>
          <w:szCs w:val="24"/>
        </w:rPr>
        <w:br/>
      </w:r>
      <w:r w:rsidRPr="00E747D5">
        <w:rPr>
          <w:sz w:val="24"/>
          <w:szCs w:val="24"/>
        </w:rPr>
        <w:t>о нижеследующем:</w:t>
      </w:r>
    </w:p>
    <w:p w:rsidR="00995419" w:rsidRPr="00E1247F" w:rsidRDefault="006E3ACC" w:rsidP="00A67E17">
      <w:p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E1247F">
        <w:rPr>
          <w:sz w:val="24"/>
          <w:szCs w:val="24"/>
        </w:rPr>
        <w:t>1. Внести в С</w:t>
      </w:r>
      <w:r w:rsidR="00995419" w:rsidRPr="00E1247F">
        <w:rPr>
          <w:sz w:val="24"/>
          <w:szCs w:val="24"/>
        </w:rPr>
        <w:t>оглашение следующие изменения:</w:t>
      </w:r>
    </w:p>
    <w:p w:rsidR="00995419" w:rsidRPr="00E1247F" w:rsidRDefault="006E3ACC" w:rsidP="00A67E17">
      <w:p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E1247F">
        <w:rPr>
          <w:sz w:val="24"/>
          <w:szCs w:val="24"/>
        </w:rPr>
        <w:t>1.1. Пункт 2.1.2</w:t>
      </w:r>
      <w:r w:rsidR="00995419" w:rsidRPr="00E1247F">
        <w:rPr>
          <w:sz w:val="24"/>
          <w:szCs w:val="24"/>
        </w:rPr>
        <w:t xml:space="preserve"> </w:t>
      </w:r>
      <w:r w:rsidR="00A67E17">
        <w:rPr>
          <w:sz w:val="24"/>
          <w:szCs w:val="24"/>
        </w:rPr>
        <w:t xml:space="preserve">Соглашения </w:t>
      </w:r>
      <w:r w:rsidR="00995419" w:rsidRPr="00E1247F">
        <w:rPr>
          <w:sz w:val="24"/>
          <w:szCs w:val="24"/>
        </w:rPr>
        <w:t>изложить в следующей редакции:</w:t>
      </w:r>
    </w:p>
    <w:p w:rsidR="009037CB" w:rsidRPr="00E1247F" w:rsidRDefault="006E3ACC" w:rsidP="00A67E17">
      <w:p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E1247F">
        <w:rPr>
          <w:sz w:val="24"/>
          <w:szCs w:val="24"/>
        </w:rPr>
        <w:t xml:space="preserve">«2.1.2. </w:t>
      </w:r>
      <w:proofErr w:type="gramStart"/>
      <w:r w:rsidRPr="00E1247F">
        <w:rPr>
          <w:sz w:val="24"/>
          <w:szCs w:val="24"/>
        </w:rPr>
        <w:t xml:space="preserve">Предоставлять ежеквартально до 25-го числа месяца, следующего за отчетным кварталом, отчетность по форме </w:t>
      </w:r>
      <w:r w:rsidR="00D07949" w:rsidRPr="00E1247F">
        <w:rPr>
          <w:sz w:val="24"/>
          <w:szCs w:val="24"/>
        </w:rPr>
        <w:t>согласно Приложениям № 2.1, № № </w:t>
      </w:r>
      <w:r w:rsidRPr="00E1247F">
        <w:rPr>
          <w:sz w:val="24"/>
          <w:szCs w:val="24"/>
        </w:rPr>
        <w:t>3-7 к настоящему Соглашению (информац</w:t>
      </w:r>
      <w:r w:rsidR="00D07949" w:rsidRPr="00E1247F">
        <w:rPr>
          <w:sz w:val="24"/>
          <w:szCs w:val="24"/>
        </w:rPr>
        <w:t>ия по показателю 2 Приложения № </w:t>
      </w:r>
      <w:r w:rsidRPr="00E1247F">
        <w:rPr>
          <w:sz w:val="24"/>
          <w:szCs w:val="24"/>
        </w:rPr>
        <w:t>2.1 к настоящему Соглашению предоставляется ежегодно, не позднее 1 апреля года, следующего за отчетным).».</w:t>
      </w:r>
      <w:proofErr w:type="gramEnd"/>
    </w:p>
    <w:p w:rsidR="00D07949" w:rsidRPr="00E1247F" w:rsidRDefault="00D07949" w:rsidP="00A67E17">
      <w:p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E1247F">
        <w:rPr>
          <w:sz w:val="24"/>
          <w:szCs w:val="24"/>
        </w:rPr>
        <w:t>2. Исключить из Соглашения приложения №№ 3.1-3.3, №№ 4-6.</w:t>
      </w:r>
    </w:p>
    <w:p w:rsidR="00D07949" w:rsidRPr="00E1247F" w:rsidRDefault="00D07949" w:rsidP="00A67E17">
      <w:p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E1247F">
        <w:rPr>
          <w:sz w:val="24"/>
          <w:szCs w:val="24"/>
        </w:rPr>
        <w:t>2.1. Добавить к Соглашению приложения № 3, № 4.1, № 4.2, №№ 5-7 (прилагаются).</w:t>
      </w:r>
    </w:p>
    <w:p w:rsidR="00D07949" w:rsidRPr="00E1247F" w:rsidRDefault="00D07949" w:rsidP="00A67E17">
      <w:p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E1247F">
        <w:rPr>
          <w:sz w:val="24"/>
          <w:szCs w:val="24"/>
        </w:rPr>
        <w:t>3. Добавить к Дополнительному соглашению приложение № 1 (прилагается).</w:t>
      </w:r>
    </w:p>
    <w:p w:rsidR="00D07949" w:rsidRPr="00E1247F" w:rsidRDefault="00D07949" w:rsidP="00A67E17">
      <w:p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E1247F">
        <w:rPr>
          <w:sz w:val="24"/>
          <w:szCs w:val="24"/>
        </w:rPr>
        <w:t>4. Приложения № 1, № 2.2 к Соглашению изложить в новой редакции согласно Приложениям № 2, № 3 к Дополнительному соглашению, которые являются его неотъемлемыми частями.</w:t>
      </w:r>
    </w:p>
    <w:p w:rsidR="00D07949" w:rsidRPr="00E1247F" w:rsidRDefault="00D07949" w:rsidP="00A67E17">
      <w:p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E1247F">
        <w:rPr>
          <w:sz w:val="24"/>
          <w:szCs w:val="24"/>
        </w:rPr>
        <w:t>5. Дополнительное соглашение является неотъемлемой частью Соглашения.</w:t>
      </w:r>
    </w:p>
    <w:p w:rsidR="006E3ACC" w:rsidRPr="00E1247F" w:rsidRDefault="00D07949" w:rsidP="00A67E17">
      <w:p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 w:rsidRPr="00E1247F">
        <w:rPr>
          <w:sz w:val="24"/>
          <w:szCs w:val="24"/>
        </w:rPr>
        <w:t xml:space="preserve">6. Дополнительное соглашение заключено Сторонами в форме электронного документа </w:t>
      </w:r>
      <w:r w:rsidR="00E1247F">
        <w:rPr>
          <w:sz w:val="24"/>
          <w:szCs w:val="24"/>
        </w:rPr>
        <w:br/>
      </w:r>
      <w:r w:rsidRPr="00E1247F">
        <w:rPr>
          <w:sz w:val="24"/>
          <w:szCs w:val="24"/>
        </w:rPr>
        <w:t xml:space="preserve">в государственной интегрированной информационной системе управления общественными </w:t>
      </w:r>
      <w:r w:rsidRPr="00E1247F">
        <w:rPr>
          <w:sz w:val="24"/>
          <w:szCs w:val="24"/>
        </w:rPr>
        <w:lastRenderedPageBreak/>
        <w:t>финансами «Электронный бюджет» и подписано усиленными квалифицированными электронными подписями.</w:t>
      </w:r>
    </w:p>
    <w:p w:rsidR="00D07949" w:rsidRPr="00E1247F" w:rsidRDefault="00D07949" w:rsidP="00D07949">
      <w:pPr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</w:p>
    <w:p w:rsidR="00EB37E0" w:rsidRPr="00E1247F" w:rsidRDefault="00A67E17" w:rsidP="00A67E17">
      <w:pPr>
        <w:tabs>
          <w:tab w:val="left" w:pos="1276"/>
        </w:tabs>
        <w:spacing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E354D4" w:rsidRPr="00E1247F">
        <w:rPr>
          <w:sz w:val="24"/>
          <w:szCs w:val="24"/>
        </w:rPr>
        <w:t xml:space="preserve">. </w:t>
      </w:r>
      <w:r w:rsidR="00EB37E0" w:rsidRPr="00E1247F">
        <w:rPr>
          <w:sz w:val="24"/>
          <w:szCs w:val="24"/>
        </w:rPr>
        <w:t>Реквизиты сторон</w:t>
      </w:r>
    </w:p>
    <w:p w:rsidR="00EB37E0" w:rsidRPr="00E1247F" w:rsidRDefault="00EB37E0" w:rsidP="00A67E17">
      <w:pPr>
        <w:tabs>
          <w:tab w:val="left" w:pos="1276"/>
        </w:tabs>
        <w:spacing w:line="240" w:lineRule="auto"/>
        <w:ind w:firstLine="709"/>
        <w:jc w:val="center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EB37E0" w:rsidRPr="00E1247F" w:rsidTr="00E354D4">
        <w:tc>
          <w:tcPr>
            <w:tcW w:w="5139" w:type="dxa"/>
            <w:vAlign w:val="center"/>
          </w:tcPr>
          <w:p w:rsidR="00EB37E0" w:rsidRPr="00E1247F" w:rsidRDefault="00EB37E0" w:rsidP="00E354D4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247F">
              <w:rPr>
                <w:sz w:val="24"/>
                <w:szCs w:val="24"/>
              </w:rPr>
              <w:t>МИНИСТЕРСТВО</w:t>
            </w:r>
          </w:p>
          <w:p w:rsidR="00EB37E0" w:rsidRPr="00E1247F" w:rsidRDefault="00EB37E0" w:rsidP="00E354D4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247F">
              <w:rPr>
                <w:sz w:val="24"/>
                <w:szCs w:val="24"/>
              </w:rPr>
              <w:t>СТРОИТЕЛЬСТВА И ЖИЛИЩНО-КОММУНАЛЬНОГО ХОЗЯЙСТВА РОССИЙСКОЙ ФЕДЕРАЦИИ</w:t>
            </w:r>
          </w:p>
        </w:tc>
        <w:tc>
          <w:tcPr>
            <w:tcW w:w="5140" w:type="dxa"/>
            <w:vAlign w:val="center"/>
          </w:tcPr>
          <w:p w:rsidR="00EB37E0" w:rsidRPr="00E1247F" w:rsidRDefault="00EB37E0" w:rsidP="00E354D4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247F">
              <w:rPr>
                <w:sz w:val="24"/>
                <w:szCs w:val="24"/>
              </w:rPr>
              <w:t>Правительство Санкт-Петербурга</w:t>
            </w:r>
          </w:p>
        </w:tc>
      </w:tr>
      <w:tr w:rsidR="00EB37E0" w:rsidRPr="00E1247F" w:rsidTr="00A67E17">
        <w:trPr>
          <w:trHeight w:val="875"/>
        </w:trPr>
        <w:tc>
          <w:tcPr>
            <w:tcW w:w="5139" w:type="dxa"/>
          </w:tcPr>
          <w:p w:rsidR="00EB37E0" w:rsidRPr="00E1247F" w:rsidRDefault="00EB37E0" w:rsidP="00D07949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1247F">
              <w:rPr>
                <w:sz w:val="24"/>
                <w:szCs w:val="24"/>
              </w:rPr>
              <w:t xml:space="preserve">Место нахождения: </w:t>
            </w:r>
          </w:p>
          <w:p w:rsidR="00EB37E0" w:rsidRPr="00E1247F" w:rsidRDefault="00EB37E0" w:rsidP="00A67E17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1247F">
              <w:rPr>
                <w:sz w:val="24"/>
                <w:szCs w:val="24"/>
              </w:rPr>
              <w:t xml:space="preserve">119435, </w:t>
            </w:r>
            <w:r w:rsidR="00A67E17">
              <w:rPr>
                <w:sz w:val="24"/>
                <w:szCs w:val="24"/>
              </w:rPr>
              <w:t>г</w:t>
            </w:r>
            <w:r w:rsidRPr="00E1247F">
              <w:rPr>
                <w:sz w:val="24"/>
                <w:szCs w:val="24"/>
              </w:rPr>
              <w:t>.</w:t>
            </w:r>
            <w:r w:rsidR="00A67E17">
              <w:rPr>
                <w:sz w:val="24"/>
                <w:szCs w:val="24"/>
              </w:rPr>
              <w:t> </w:t>
            </w:r>
            <w:r w:rsidRPr="00E1247F">
              <w:rPr>
                <w:sz w:val="24"/>
                <w:szCs w:val="24"/>
              </w:rPr>
              <w:t>М</w:t>
            </w:r>
            <w:r w:rsidR="00A67E17">
              <w:rPr>
                <w:sz w:val="24"/>
                <w:szCs w:val="24"/>
              </w:rPr>
              <w:t>осква</w:t>
            </w:r>
            <w:r w:rsidRPr="00E1247F">
              <w:rPr>
                <w:sz w:val="24"/>
                <w:szCs w:val="24"/>
              </w:rPr>
              <w:t xml:space="preserve">, </w:t>
            </w:r>
            <w:r w:rsidR="00A67E17">
              <w:rPr>
                <w:sz w:val="24"/>
                <w:szCs w:val="24"/>
              </w:rPr>
              <w:t xml:space="preserve">ул. Большая </w:t>
            </w:r>
            <w:proofErr w:type="spellStart"/>
            <w:r w:rsidR="00A67E17">
              <w:rPr>
                <w:sz w:val="24"/>
                <w:szCs w:val="24"/>
              </w:rPr>
              <w:t>Пироговская</w:t>
            </w:r>
            <w:proofErr w:type="spellEnd"/>
            <w:r w:rsidR="00A67E17">
              <w:rPr>
                <w:sz w:val="24"/>
                <w:szCs w:val="24"/>
              </w:rPr>
              <w:t>, д. </w:t>
            </w:r>
            <w:bookmarkStart w:id="0" w:name="_GoBack"/>
            <w:bookmarkEnd w:id="0"/>
            <w:r w:rsidRPr="00E1247F">
              <w:rPr>
                <w:sz w:val="24"/>
                <w:szCs w:val="24"/>
              </w:rPr>
              <w:t>23</w:t>
            </w:r>
          </w:p>
        </w:tc>
        <w:tc>
          <w:tcPr>
            <w:tcW w:w="5140" w:type="dxa"/>
          </w:tcPr>
          <w:p w:rsidR="00EB37E0" w:rsidRPr="00E1247F" w:rsidRDefault="00EB37E0" w:rsidP="00D07949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1247F">
              <w:rPr>
                <w:sz w:val="24"/>
                <w:szCs w:val="24"/>
              </w:rPr>
              <w:t xml:space="preserve">Место нахождения: </w:t>
            </w:r>
          </w:p>
          <w:p w:rsidR="00EB37E0" w:rsidRPr="00E1247F" w:rsidRDefault="00EB37E0" w:rsidP="00A67E17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1247F">
              <w:rPr>
                <w:sz w:val="24"/>
                <w:szCs w:val="24"/>
              </w:rPr>
              <w:t>191060, г. Санк</w:t>
            </w:r>
            <w:r w:rsidR="00A67E17">
              <w:rPr>
                <w:sz w:val="24"/>
                <w:szCs w:val="24"/>
              </w:rPr>
              <w:t>т-Петербург, проезд Смольный, д. </w:t>
            </w:r>
            <w:r w:rsidRPr="00E1247F">
              <w:rPr>
                <w:sz w:val="24"/>
                <w:szCs w:val="24"/>
              </w:rPr>
              <w:t>1, лит</w:t>
            </w:r>
            <w:r w:rsidR="00A67E17">
              <w:rPr>
                <w:sz w:val="24"/>
                <w:szCs w:val="24"/>
              </w:rPr>
              <w:t>ера</w:t>
            </w:r>
            <w:proofErr w:type="gramStart"/>
            <w:r w:rsidRPr="00E1247F">
              <w:rPr>
                <w:sz w:val="24"/>
                <w:szCs w:val="24"/>
              </w:rPr>
              <w:t xml:space="preserve"> Б</w:t>
            </w:r>
            <w:proofErr w:type="gramEnd"/>
          </w:p>
        </w:tc>
      </w:tr>
    </w:tbl>
    <w:p w:rsidR="006C6881" w:rsidRPr="00E1247F" w:rsidRDefault="006C6881" w:rsidP="00EB37E0">
      <w:pPr>
        <w:tabs>
          <w:tab w:val="left" w:pos="1276"/>
        </w:tabs>
        <w:spacing w:line="240" w:lineRule="auto"/>
        <w:ind w:firstLine="709"/>
        <w:jc w:val="both"/>
        <w:rPr>
          <w:b/>
          <w:sz w:val="24"/>
          <w:szCs w:val="24"/>
        </w:rPr>
      </w:pPr>
    </w:p>
    <w:p w:rsidR="00E354D4" w:rsidRPr="00E1247F" w:rsidRDefault="00A67E17" w:rsidP="00E354D4">
      <w:pPr>
        <w:tabs>
          <w:tab w:val="left" w:pos="1276"/>
        </w:tabs>
        <w:spacing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E354D4" w:rsidRPr="00E1247F">
        <w:rPr>
          <w:sz w:val="24"/>
          <w:szCs w:val="24"/>
        </w:rPr>
        <w:t>. Подписи сторон</w:t>
      </w:r>
    </w:p>
    <w:p w:rsidR="00E354D4" w:rsidRPr="00E1247F" w:rsidRDefault="00E354D4" w:rsidP="00E354D4">
      <w:pPr>
        <w:tabs>
          <w:tab w:val="left" w:pos="1276"/>
        </w:tabs>
        <w:spacing w:line="240" w:lineRule="auto"/>
        <w:ind w:firstLine="709"/>
        <w:jc w:val="center"/>
        <w:rPr>
          <w:sz w:val="24"/>
          <w:szCs w:val="24"/>
        </w:rPr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E354D4" w:rsidRPr="00E1247F" w:rsidTr="00D14607">
        <w:tc>
          <w:tcPr>
            <w:tcW w:w="5211" w:type="dxa"/>
            <w:vAlign w:val="center"/>
          </w:tcPr>
          <w:p w:rsidR="00E354D4" w:rsidRPr="00E1247F" w:rsidRDefault="00E354D4" w:rsidP="002E2C1A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247F">
              <w:rPr>
                <w:sz w:val="24"/>
                <w:szCs w:val="24"/>
              </w:rPr>
              <w:t>МИНИСТЕРСТВО</w:t>
            </w:r>
          </w:p>
          <w:p w:rsidR="00E354D4" w:rsidRPr="00E1247F" w:rsidRDefault="00E354D4" w:rsidP="002E2C1A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247F">
              <w:rPr>
                <w:sz w:val="24"/>
                <w:szCs w:val="24"/>
              </w:rPr>
              <w:t>СТРОИТЕЛЬСТВА И ЖИЛИЩНО-КОММУНАЛЬНОГО ХОЗЯЙСТВА РОССИЙСКОЙ ФЕДЕРАЦИИ</w:t>
            </w:r>
          </w:p>
        </w:tc>
        <w:tc>
          <w:tcPr>
            <w:tcW w:w="5103" w:type="dxa"/>
            <w:vAlign w:val="center"/>
          </w:tcPr>
          <w:p w:rsidR="00E354D4" w:rsidRPr="00E1247F" w:rsidRDefault="00E354D4" w:rsidP="002E2C1A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247F">
              <w:rPr>
                <w:sz w:val="24"/>
                <w:szCs w:val="24"/>
              </w:rPr>
              <w:t>Правительство Санкт-Петербурга</w:t>
            </w:r>
          </w:p>
        </w:tc>
      </w:tr>
      <w:tr w:rsidR="00E354D4" w:rsidRPr="00E1247F" w:rsidTr="00D14607">
        <w:tc>
          <w:tcPr>
            <w:tcW w:w="5211" w:type="dxa"/>
          </w:tcPr>
          <w:p w:rsidR="00E354D4" w:rsidRPr="00E1247F" w:rsidRDefault="00E354D4" w:rsidP="002E2C1A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E354D4" w:rsidRPr="00E1247F" w:rsidRDefault="00D14607" w:rsidP="002E2C1A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 w:rsidR="00E354D4" w:rsidRPr="00E1247F">
              <w:rPr>
                <w:sz w:val="24"/>
                <w:szCs w:val="24"/>
              </w:rPr>
              <w:t>__/Ломакин Александр Николаевич</w:t>
            </w:r>
          </w:p>
          <w:p w:rsidR="00E354D4" w:rsidRPr="00E1247F" w:rsidRDefault="00E354D4" w:rsidP="002E2C1A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4D4" w:rsidRPr="00E1247F" w:rsidRDefault="00E354D4" w:rsidP="002E2C1A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E354D4" w:rsidRPr="00E1247F" w:rsidRDefault="00D14607" w:rsidP="002E2C1A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E354D4" w:rsidRPr="00E1247F">
              <w:rPr>
                <w:sz w:val="24"/>
                <w:szCs w:val="24"/>
              </w:rPr>
              <w:t>___/</w:t>
            </w:r>
            <w:proofErr w:type="spellStart"/>
            <w:r w:rsidR="00E354D4" w:rsidRPr="00E1247F">
              <w:rPr>
                <w:sz w:val="24"/>
                <w:szCs w:val="24"/>
              </w:rPr>
              <w:t>Беглов</w:t>
            </w:r>
            <w:proofErr w:type="spellEnd"/>
            <w:r w:rsidR="00E354D4" w:rsidRPr="00E1247F">
              <w:rPr>
                <w:sz w:val="24"/>
                <w:szCs w:val="24"/>
              </w:rPr>
              <w:t xml:space="preserve"> Александр Дмитриевич</w:t>
            </w:r>
          </w:p>
          <w:p w:rsidR="00E354D4" w:rsidRPr="00E1247F" w:rsidRDefault="00E354D4" w:rsidP="002E2C1A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354D4" w:rsidRPr="00E1247F" w:rsidRDefault="00E354D4" w:rsidP="00E354D4">
      <w:pPr>
        <w:tabs>
          <w:tab w:val="left" w:pos="1276"/>
        </w:tabs>
        <w:spacing w:line="240" w:lineRule="auto"/>
        <w:ind w:firstLine="709"/>
        <w:jc w:val="center"/>
        <w:rPr>
          <w:b/>
          <w:sz w:val="24"/>
          <w:szCs w:val="24"/>
        </w:rPr>
      </w:pPr>
    </w:p>
    <w:sectPr w:rsidR="00E354D4" w:rsidRPr="00E1247F" w:rsidSect="00A67E17">
      <w:headerReference w:type="even" r:id="rId9"/>
      <w:headerReference w:type="default" r:id="rId10"/>
      <w:pgSz w:w="11906" w:h="16838"/>
      <w:pgMar w:top="709" w:right="709" w:bottom="851" w:left="1134" w:header="709" w:footer="351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01" w:rsidRDefault="00751001" w:rsidP="00D908B8">
      <w:pPr>
        <w:spacing w:line="240" w:lineRule="auto"/>
      </w:pPr>
      <w:r>
        <w:separator/>
      </w:r>
    </w:p>
  </w:endnote>
  <w:endnote w:type="continuationSeparator" w:id="0">
    <w:p w:rsidR="00751001" w:rsidRDefault="00751001" w:rsidP="00D90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01" w:rsidRDefault="00751001" w:rsidP="00D908B8">
      <w:pPr>
        <w:spacing w:line="240" w:lineRule="auto"/>
      </w:pPr>
      <w:r>
        <w:separator/>
      </w:r>
    </w:p>
  </w:footnote>
  <w:footnote w:type="continuationSeparator" w:id="0">
    <w:p w:rsidR="00751001" w:rsidRDefault="00751001" w:rsidP="00D90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83" w:rsidRPr="002234E6" w:rsidRDefault="00574383" w:rsidP="002234E6">
    <w:pPr>
      <w:pStyle w:val="a3"/>
      <w:ind w:firstLine="0"/>
      <w:jc w:val="center"/>
      <w:rPr>
        <w:sz w:val="20"/>
      </w:rPr>
    </w:pPr>
    <w:r w:rsidRPr="002234E6"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023527"/>
      <w:docPartObj>
        <w:docPartGallery w:val="Page Numbers (Top of Page)"/>
        <w:docPartUnique/>
      </w:docPartObj>
    </w:sdtPr>
    <w:sdtEndPr/>
    <w:sdtContent>
      <w:p w:rsidR="00A67E17" w:rsidRPr="00A67E17" w:rsidRDefault="00A67E17">
        <w:pPr>
          <w:pStyle w:val="a3"/>
          <w:jc w:val="center"/>
        </w:pPr>
        <w:r w:rsidRPr="00A67E17">
          <w:rPr>
            <w:sz w:val="24"/>
            <w:szCs w:val="24"/>
          </w:rPr>
          <w:t>2</w:t>
        </w:r>
      </w:p>
    </w:sdtContent>
  </w:sdt>
  <w:p w:rsidR="00A67E17" w:rsidRDefault="00A67E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263"/>
    <w:multiLevelType w:val="multilevel"/>
    <w:tmpl w:val="C544731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">
    <w:nsid w:val="140E1B35"/>
    <w:multiLevelType w:val="hybridMultilevel"/>
    <w:tmpl w:val="E460DDA4"/>
    <w:lvl w:ilvl="0" w:tplc="6EDC6D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C914D4"/>
    <w:multiLevelType w:val="hybridMultilevel"/>
    <w:tmpl w:val="8EB08D42"/>
    <w:lvl w:ilvl="0" w:tplc="03983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8C77C2"/>
    <w:multiLevelType w:val="multilevel"/>
    <w:tmpl w:val="314CB52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4">
    <w:nsid w:val="437B0584"/>
    <w:multiLevelType w:val="hybridMultilevel"/>
    <w:tmpl w:val="8110CB3C"/>
    <w:lvl w:ilvl="0" w:tplc="49AEF5B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59"/>
    <w:rsid w:val="0003201A"/>
    <w:rsid w:val="00043968"/>
    <w:rsid w:val="00073405"/>
    <w:rsid w:val="000954D2"/>
    <w:rsid w:val="00096DE4"/>
    <w:rsid w:val="000A12A8"/>
    <w:rsid w:val="000C4001"/>
    <w:rsid w:val="000E44D6"/>
    <w:rsid w:val="000F4C44"/>
    <w:rsid w:val="000F626F"/>
    <w:rsid w:val="001339B6"/>
    <w:rsid w:val="00141556"/>
    <w:rsid w:val="00146AB4"/>
    <w:rsid w:val="00160011"/>
    <w:rsid w:val="00163325"/>
    <w:rsid w:val="001711AB"/>
    <w:rsid w:val="00195357"/>
    <w:rsid w:val="001B02E4"/>
    <w:rsid w:val="001D76D7"/>
    <w:rsid w:val="001E1C53"/>
    <w:rsid w:val="001F502D"/>
    <w:rsid w:val="00200C40"/>
    <w:rsid w:val="00202E2D"/>
    <w:rsid w:val="002038F3"/>
    <w:rsid w:val="002234E6"/>
    <w:rsid w:val="0024599B"/>
    <w:rsid w:val="002526AE"/>
    <w:rsid w:val="00253967"/>
    <w:rsid w:val="002547AB"/>
    <w:rsid w:val="002803B1"/>
    <w:rsid w:val="00281E76"/>
    <w:rsid w:val="002821E8"/>
    <w:rsid w:val="002E74E1"/>
    <w:rsid w:val="00305939"/>
    <w:rsid w:val="00317329"/>
    <w:rsid w:val="003234D8"/>
    <w:rsid w:val="00355EE1"/>
    <w:rsid w:val="00386A41"/>
    <w:rsid w:val="003C2BEF"/>
    <w:rsid w:val="003C465F"/>
    <w:rsid w:val="003C4C94"/>
    <w:rsid w:val="004037B9"/>
    <w:rsid w:val="00422793"/>
    <w:rsid w:val="00460AFB"/>
    <w:rsid w:val="00483479"/>
    <w:rsid w:val="004910A5"/>
    <w:rsid w:val="00493506"/>
    <w:rsid w:val="004A2D2E"/>
    <w:rsid w:val="004D7392"/>
    <w:rsid w:val="004E7A8B"/>
    <w:rsid w:val="004F3CF5"/>
    <w:rsid w:val="00511605"/>
    <w:rsid w:val="00515A84"/>
    <w:rsid w:val="00517922"/>
    <w:rsid w:val="00547659"/>
    <w:rsid w:val="00566A07"/>
    <w:rsid w:val="0057214C"/>
    <w:rsid w:val="00574383"/>
    <w:rsid w:val="005812B2"/>
    <w:rsid w:val="005A456F"/>
    <w:rsid w:val="005B39EF"/>
    <w:rsid w:val="005D4D9D"/>
    <w:rsid w:val="005F130F"/>
    <w:rsid w:val="005F6250"/>
    <w:rsid w:val="006108C0"/>
    <w:rsid w:val="00651202"/>
    <w:rsid w:val="0065342D"/>
    <w:rsid w:val="00671FD7"/>
    <w:rsid w:val="00674825"/>
    <w:rsid w:val="006C6881"/>
    <w:rsid w:val="006E3931"/>
    <w:rsid w:val="006E3ACC"/>
    <w:rsid w:val="00703488"/>
    <w:rsid w:val="007123BE"/>
    <w:rsid w:val="0071598C"/>
    <w:rsid w:val="00731022"/>
    <w:rsid w:val="00731BA8"/>
    <w:rsid w:val="00733955"/>
    <w:rsid w:val="00751001"/>
    <w:rsid w:val="00770E9D"/>
    <w:rsid w:val="007723DA"/>
    <w:rsid w:val="00774C88"/>
    <w:rsid w:val="007A59AC"/>
    <w:rsid w:val="007B2179"/>
    <w:rsid w:val="007C1C1D"/>
    <w:rsid w:val="007F26DE"/>
    <w:rsid w:val="00832FF9"/>
    <w:rsid w:val="008514B7"/>
    <w:rsid w:val="00864A6D"/>
    <w:rsid w:val="00872D52"/>
    <w:rsid w:val="0089593E"/>
    <w:rsid w:val="00896FAC"/>
    <w:rsid w:val="008C4FEA"/>
    <w:rsid w:val="008E666F"/>
    <w:rsid w:val="008F566E"/>
    <w:rsid w:val="009037CB"/>
    <w:rsid w:val="00910EFE"/>
    <w:rsid w:val="00947BCF"/>
    <w:rsid w:val="009578ED"/>
    <w:rsid w:val="00995419"/>
    <w:rsid w:val="009F18BF"/>
    <w:rsid w:val="00A11860"/>
    <w:rsid w:val="00A302E1"/>
    <w:rsid w:val="00A365F2"/>
    <w:rsid w:val="00A37C9B"/>
    <w:rsid w:val="00A67E17"/>
    <w:rsid w:val="00A742E5"/>
    <w:rsid w:val="00AB07F2"/>
    <w:rsid w:val="00AF295F"/>
    <w:rsid w:val="00B22A07"/>
    <w:rsid w:val="00B34401"/>
    <w:rsid w:val="00B43162"/>
    <w:rsid w:val="00B73877"/>
    <w:rsid w:val="00B74CB2"/>
    <w:rsid w:val="00BA3068"/>
    <w:rsid w:val="00BD6384"/>
    <w:rsid w:val="00BF0951"/>
    <w:rsid w:val="00BF6D2F"/>
    <w:rsid w:val="00C27A42"/>
    <w:rsid w:val="00C348DA"/>
    <w:rsid w:val="00C376F0"/>
    <w:rsid w:val="00C44967"/>
    <w:rsid w:val="00C47206"/>
    <w:rsid w:val="00C8503B"/>
    <w:rsid w:val="00C86E3F"/>
    <w:rsid w:val="00C93629"/>
    <w:rsid w:val="00CA145F"/>
    <w:rsid w:val="00CA57B1"/>
    <w:rsid w:val="00CF5462"/>
    <w:rsid w:val="00D07949"/>
    <w:rsid w:val="00D10DC9"/>
    <w:rsid w:val="00D14607"/>
    <w:rsid w:val="00D23F09"/>
    <w:rsid w:val="00D248B4"/>
    <w:rsid w:val="00D4224B"/>
    <w:rsid w:val="00D502E1"/>
    <w:rsid w:val="00D74490"/>
    <w:rsid w:val="00D908B8"/>
    <w:rsid w:val="00D9703C"/>
    <w:rsid w:val="00DA0EB5"/>
    <w:rsid w:val="00DB1A98"/>
    <w:rsid w:val="00DD0864"/>
    <w:rsid w:val="00DF23B0"/>
    <w:rsid w:val="00E01BE8"/>
    <w:rsid w:val="00E1247F"/>
    <w:rsid w:val="00E2492B"/>
    <w:rsid w:val="00E354D4"/>
    <w:rsid w:val="00E72374"/>
    <w:rsid w:val="00E747D5"/>
    <w:rsid w:val="00EB37E0"/>
    <w:rsid w:val="00EC60C3"/>
    <w:rsid w:val="00EE4ED8"/>
    <w:rsid w:val="00EE67B0"/>
    <w:rsid w:val="00F042AD"/>
    <w:rsid w:val="00F068C4"/>
    <w:rsid w:val="00F12BF6"/>
    <w:rsid w:val="00F201EC"/>
    <w:rsid w:val="00F21D41"/>
    <w:rsid w:val="00F44038"/>
    <w:rsid w:val="00F55109"/>
    <w:rsid w:val="00FB3D54"/>
    <w:rsid w:val="00FB7145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9432-6427-4827-97DC-3C9490FA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Семыкина Екатерина Владимировна</dc:creator>
  <cp:lastModifiedBy>Ульяна Стрельникова</cp:lastModifiedBy>
  <cp:revision>3</cp:revision>
  <dcterms:created xsi:type="dcterms:W3CDTF">2024-06-07T07:32:00Z</dcterms:created>
  <dcterms:modified xsi:type="dcterms:W3CDTF">2024-06-10T13:25:00Z</dcterms:modified>
</cp:coreProperties>
</file>