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A9" w:rsidRPr="00193D36" w:rsidRDefault="00193D36" w:rsidP="00193D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D36">
        <w:rPr>
          <w:rFonts w:ascii="Times New Roman" w:hAnsi="Times New Roman" w:cs="Times New Roman"/>
          <w:b/>
          <w:bCs/>
          <w:sz w:val="28"/>
          <w:szCs w:val="28"/>
        </w:rPr>
        <w:t>Информация о лекции, состоявшейся 17.05.2024 для государственных гражданских служащих Комитета по государственному заказу Санкт</w:t>
      </w:r>
      <w:r w:rsidRPr="00193D36">
        <w:rPr>
          <w:rFonts w:ascii="Times New Roman" w:hAnsi="Times New Roman" w:cs="Times New Roman"/>
          <w:b/>
          <w:bCs/>
          <w:sz w:val="28"/>
          <w:szCs w:val="28"/>
        </w:rPr>
        <w:noBreakHyphen/>
        <w:t>Петербурга</w:t>
      </w:r>
    </w:p>
    <w:p w:rsidR="00193D36" w:rsidRPr="00193D36" w:rsidRDefault="00193D36" w:rsidP="0019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3D36" w:rsidRPr="00193D36" w:rsidRDefault="00193D36" w:rsidP="00193D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36">
        <w:rPr>
          <w:rFonts w:ascii="Times New Roman" w:hAnsi="Times New Roman" w:cs="Times New Roman"/>
          <w:sz w:val="28"/>
          <w:szCs w:val="28"/>
        </w:rPr>
        <w:t xml:space="preserve">17.05.2024 проведена лекция на тему "Коррупционные риски в правовом обеспечении финансирования публичных закупок". В ходе лекции были рассмотрены вопросы:      </w:t>
      </w:r>
    </w:p>
    <w:p w:rsidR="00193D36" w:rsidRPr="00193D36" w:rsidRDefault="00193D36" w:rsidP="00193D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36">
        <w:rPr>
          <w:rFonts w:ascii="Times New Roman" w:hAnsi="Times New Roman" w:cs="Times New Roman"/>
          <w:sz w:val="28"/>
          <w:szCs w:val="28"/>
        </w:rPr>
        <w:t>  1.Коррупционные проявления в российских закупках: исторический аспект.</w:t>
      </w:r>
    </w:p>
    <w:p w:rsidR="00193D36" w:rsidRPr="00193D36" w:rsidRDefault="00193D36" w:rsidP="00193D3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93D36">
        <w:rPr>
          <w:rFonts w:ascii="Times New Roman" w:hAnsi="Times New Roman" w:cs="Times New Roman"/>
          <w:b w:val="0"/>
          <w:bCs w:val="0"/>
          <w:sz w:val="28"/>
          <w:szCs w:val="28"/>
        </w:rPr>
        <w:t> 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193D36">
        <w:rPr>
          <w:rFonts w:ascii="Times New Roman" w:hAnsi="Times New Roman" w:cs="Times New Roman"/>
          <w:b w:val="0"/>
          <w:bCs w:val="0"/>
          <w:sz w:val="28"/>
          <w:szCs w:val="28"/>
        </w:rPr>
        <w:t>.Практика противодействия коррупции в публичных закупках зарубежных стран.</w:t>
      </w:r>
    </w:p>
    <w:p w:rsidR="00193D36" w:rsidRPr="00193D36" w:rsidRDefault="00193D36" w:rsidP="00193D3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  3</w:t>
      </w:r>
      <w:r w:rsidRPr="00193D36">
        <w:rPr>
          <w:rFonts w:ascii="Times New Roman" w:hAnsi="Times New Roman" w:cs="Times New Roman"/>
          <w:b w:val="0"/>
          <w:bCs w:val="0"/>
          <w:sz w:val="28"/>
          <w:szCs w:val="28"/>
        </w:rPr>
        <w:t>.Риск-ориентированный подход в противодействии коррупции.</w:t>
      </w:r>
    </w:p>
    <w:p w:rsidR="00193D36" w:rsidRPr="00193D36" w:rsidRDefault="00193D36" w:rsidP="00193D3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93D36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bookmarkStart w:id="0" w:name="_GoBack"/>
      <w:bookmarkEnd w:id="0"/>
      <w:r w:rsidRPr="00193D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4.Классификация коррупционных рисков в публичных закупках.</w:t>
      </w:r>
    </w:p>
    <w:p w:rsidR="00193D36" w:rsidRPr="00193D36" w:rsidRDefault="00193D36" w:rsidP="00193D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D36" w:rsidRPr="00193D36" w:rsidRDefault="00193D36" w:rsidP="00193D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D36" w:rsidRPr="0019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36"/>
    <w:rsid w:val="0005749E"/>
    <w:rsid w:val="001624A5"/>
    <w:rsid w:val="00193D36"/>
    <w:rsid w:val="00194F6A"/>
    <w:rsid w:val="002729F1"/>
    <w:rsid w:val="00350102"/>
    <w:rsid w:val="003C0AA9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F942"/>
  <w15:chartTrackingRefBased/>
  <w15:docId w15:val="{8F09954F-9E61-46A7-B7F3-0A2217DA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93D36"/>
    <w:pPr>
      <w:autoSpaceDE w:val="0"/>
      <w:autoSpaceDN w:val="0"/>
      <w:spacing w:after="0" w:line="240" w:lineRule="auto"/>
    </w:pPr>
    <w:rPr>
      <w:rFonts w:ascii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2024-06-06T11:59:00Z</dcterms:created>
  <dcterms:modified xsi:type="dcterms:W3CDTF">2024-06-06T12:00:00Z</dcterms:modified>
</cp:coreProperties>
</file>