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84" w:rsidRDefault="000D3DBA">
      <w:pPr>
        <w:spacing w:before="120" w:after="120" w:line="360" w:lineRule="auto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62.45pt;margin-top:24.65pt;width:551.75pt;height:186.35pt;z-index:25165670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LI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" o:allowincell="f" filled="f" stroked="f">
            <v:textbox>
              <w:txbxContent>
                <w:p w:rsidR="00187228" w:rsidRDefault="00187228">
                  <w:pPr>
                    <w:jc w:val="center"/>
                  </w:pPr>
                </w:p>
                <w:p w:rsidR="00EA7666" w:rsidRDefault="00D75565" w:rsidP="00D75565">
                  <w:pPr>
                    <w:jc w:val="right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ПРОЕКТ</w:t>
                  </w:r>
                </w:p>
                <w:p w:rsidR="00D75565" w:rsidRDefault="00D75565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  <w:p w:rsidR="00D75565" w:rsidRDefault="00D75565">
                  <w:pPr>
                    <w:jc w:val="center"/>
                  </w:pPr>
                </w:p>
                <w:p w:rsidR="00187228" w:rsidRPr="00601D12" w:rsidRDefault="00187228">
                  <w:pPr>
                    <w:spacing w:before="60" w:after="60"/>
                    <w:jc w:val="center"/>
                    <w:rPr>
                      <w:caps/>
                      <w:sz w:val="23"/>
                      <w:szCs w:val="23"/>
                    </w:rPr>
                  </w:pPr>
                  <w:r w:rsidRPr="00601D12">
                    <w:rPr>
                      <w:caps/>
                      <w:sz w:val="23"/>
                      <w:szCs w:val="23"/>
                    </w:rPr>
                    <w:t>пРАВИТЕЛЬСТВО санкт-петербурга</w:t>
                  </w:r>
                </w:p>
                <w:p w:rsidR="00187228" w:rsidRPr="00601D12" w:rsidRDefault="00187228" w:rsidP="00403C72">
                  <w:pPr>
                    <w:jc w:val="center"/>
                    <w:rPr>
                      <w:b/>
                      <w:caps/>
                    </w:rPr>
                  </w:pPr>
                  <w:r w:rsidRPr="00601D12">
                    <w:rPr>
                      <w:b/>
                      <w:caps/>
                    </w:rPr>
                    <w:t>администрация</w:t>
                  </w:r>
                </w:p>
                <w:p w:rsidR="00187228" w:rsidRPr="00601D12" w:rsidRDefault="00187228" w:rsidP="00403C72">
                  <w:pPr>
                    <w:jc w:val="center"/>
                    <w:rPr>
                      <w:b/>
                      <w:caps/>
                    </w:rPr>
                  </w:pPr>
                  <w:r w:rsidRPr="00601D12">
                    <w:rPr>
                      <w:b/>
                      <w:caps/>
                    </w:rPr>
                    <w:t>НЕВского района Санкт-Петербурга</w:t>
                  </w:r>
                </w:p>
                <w:p w:rsidR="00187228" w:rsidRDefault="00187228" w:rsidP="00601D12">
                  <w:pPr>
                    <w:spacing w:before="60"/>
                    <w:jc w:val="center"/>
                    <w:rPr>
                      <w:sz w:val="26"/>
                      <w:szCs w:val="26"/>
                    </w:rPr>
                  </w:pPr>
                  <w:r w:rsidRPr="00601D12">
                    <w:rPr>
                      <w:b/>
                      <w:sz w:val="36"/>
                      <w:szCs w:val="36"/>
                    </w:rPr>
                    <w:t>РАСПОРЯЖЕНИЕ</w:t>
                  </w:r>
                  <w:r w:rsidRPr="00601D12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                                        </w:t>
                  </w:r>
                </w:p>
                <w:p w:rsidR="00187228" w:rsidRDefault="00187228" w:rsidP="00601D12">
                  <w:pPr>
                    <w:spacing w:before="60"/>
                    <w:jc w:val="right"/>
                    <w:rPr>
                      <w:sz w:val="26"/>
                      <w:szCs w:val="26"/>
                      <w:vertAlign w:val="superscript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  <w:vertAlign w:val="superscript"/>
                    </w:rPr>
                    <w:t>ОКУД</w:t>
                  </w:r>
                </w:p>
                <w:p w:rsidR="00187228" w:rsidRDefault="00187228">
                  <w:pPr>
                    <w:ind w:firstLine="1134"/>
                    <w:jc w:val="both"/>
                  </w:pPr>
                </w:p>
                <w:p w:rsidR="00187228" w:rsidRDefault="00187228">
                  <w:pPr>
                    <w:ind w:firstLine="1276"/>
                    <w:jc w:val="both"/>
                  </w:pPr>
                  <w:r>
                    <w:t>___________________</w:t>
                  </w:r>
                  <w:r>
                    <w:tab/>
                    <w:t xml:space="preserve">                                                      </w:t>
                  </w:r>
                  <w:r>
                    <w:rPr>
                      <w:sz w:val="28"/>
                      <w:szCs w:val="28"/>
                    </w:rPr>
                    <w:t>№</w:t>
                  </w:r>
                  <w:r>
                    <w:t xml:space="preserve"> ________________</w:t>
                  </w:r>
                </w:p>
                <w:p w:rsidR="00187228" w:rsidRDefault="00187228">
                  <w:pPr>
                    <w:jc w:val="center"/>
                  </w:pPr>
                </w:p>
                <w:p w:rsidR="00187228" w:rsidRDefault="00187228"/>
              </w:txbxContent>
            </v:textbox>
            <w10:wrap anchory="page"/>
          </v:shape>
        </w:pict>
      </w: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0D3DBA">
      <w:pPr>
        <w:spacing w:before="120" w:after="120"/>
        <w:ind w:right="170"/>
        <w:jc w:val="both"/>
        <w:rPr>
          <w:color w:val="000000" w:themeColor="text1"/>
        </w:rPr>
      </w:pPr>
      <w:r>
        <w:rPr>
          <w:noProof/>
          <w:color w:val="000000" w:themeColor="text1"/>
        </w:rPr>
      </w:r>
      <w:r>
        <w:rPr>
          <w:noProof/>
          <w:color w:val="000000" w:themeColor="text1"/>
        </w:rPr>
        <w:pict>
          <v:shape id="Text Box 10" o:spid="_x0000_s1026" type="#_x0000_t202" style="width:265.55pt;height:56.9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" filled="f" stroked="f">
            <v:textbox>
              <w:txbxContent>
                <w:p w:rsidR="00187228" w:rsidRPr="0050105D" w:rsidRDefault="00187228">
                  <w:pPr>
                    <w:jc w:val="both"/>
                    <w:rPr>
                      <w:b/>
                    </w:rPr>
                  </w:pPr>
                  <w:r w:rsidRPr="0050105D">
                    <w:rPr>
                      <w:b/>
                    </w:rPr>
                    <w:t xml:space="preserve">О внесении изменений в распоряжение администрации Невского района </w:t>
                  </w:r>
                </w:p>
                <w:p w:rsidR="00187228" w:rsidRPr="0050105D" w:rsidRDefault="00187228">
                  <w:pPr>
                    <w:jc w:val="both"/>
                    <w:rPr>
                      <w:b/>
                    </w:rPr>
                  </w:pPr>
                  <w:r w:rsidRPr="0050105D">
                    <w:rPr>
                      <w:b/>
                    </w:rPr>
                    <w:t xml:space="preserve">Санкт-Петербурга от </w:t>
                  </w:r>
                  <w:r w:rsidR="00B755AF">
                    <w:rPr>
                      <w:b/>
                    </w:rPr>
                    <w:t>28</w:t>
                  </w:r>
                  <w:r>
                    <w:rPr>
                      <w:b/>
                    </w:rPr>
                    <w:t>.</w:t>
                  </w:r>
                  <w:r w:rsidR="00D71385">
                    <w:rPr>
                      <w:b/>
                    </w:rPr>
                    <w:t>12</w:t>
                  </w:r>
                  <w:r>
                    <w:rPr>
                      <w:b/>
                    </w:rPr>
                    <w:t>.20</w:t>
                  </w:r>
                  <w:r w:rsidR="00B755AF">
                    <w:rPr>
                      <w:b/>
                    </w:rPr>
                    <w:t>17</w:t>
                  </w:r>
                  <w:r>
                    <w:rPr>
                      <w:b/>
                    </w:rPr>
                    <w:t xml:space="preserve"> № </w:t>
                  </w:r>
                  <w:r w:rsidR="00B755AF">
                    <w:rPr>
                      <w:b/>
                    </w:rPr>
                    <w:t>4547</w:t>
                  </w:r>
                  <w:r w:rsidRPr="0050105D">
                    <w:rPr>
                      <w:b/>
                    </w:rPr>
                    <w:t>-р</w:t>
                  </w:r>
                </w:p>
                <w:p w:rsidR="00187228" w:rsidRDefault="00187228">
                  <w:pPr>
                    <w:ind w:left="-142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E2117D" w:rsidRDefault="00E13D4A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Внести в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B755AF">
        <w:rPr>
          <w:rFonts w:ascii="Times New Roman" w:hAnsi="Times New Roman" w:cs="Times New Roman"/>
          <w:color w:val="000000" w:themeColor="text1"/>
          <w:sz w:val="24"/>
          <w:szCs w:val="24"/>
        </w:rPr>
        <w:t>ложение о комиссии по соблюдению требований к служебному поведению государственных гражданских служащих Санкт-Петербурга администрации Невского района Санкт-Петербурга и урегулированию конфликта интересов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</w:t>
      </w:r>
      <w:r w:rsidR="00B755AF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распоряжение</w:t>
        </w:r>
      </w:hyperlink>
      <w:proofErr w:type="gramStart"/>
      <w:r w:rsidR="00F430B4" w:rsidRPr="00A0357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Невского района  Санкт-Петербурга </w:t>
      </w:r>
      <w:r w:rsidR="00B755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755AF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138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B755A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4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55AF">
        <w:rPr>
          <w:rFonts w:ascii="Times New Roman" w:hAnsi="Times New Roman" w:cs="Times New Roman"/>
          <w:color w:val="000000" w:themeColor="text1"/>
          <w:sz w:val="24"/>
          <w:szCs w:val="24"/>
        </w:rPr>
        <w:t>4547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-р</w:t>
      </w:r>
      <w:r w:rsidR="00B7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46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далее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B755AF">
        <w:rPr>
          <w:rFonts w:ascii="Times New Roman" w:hAnsi="Times New Roman" w:cs="Times New Roman"/>
          <w:color w:val="000000" w:themeColor="text1"/>
          <w:sz w:val="24"/>
          <w:szCs w:val="24"/>
        </w:rPr>
        <w:t>ложение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) следующие изменения:</w:t>
      </w:r>
    </w:p>
    <w:p w:rsidR="003878E7" w:rsidRDefault="00E13D4A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2117D">
        <w:rPr>
          <w:color w:val="000000" w:themeColor="text1"/>
        </w:rPr>
        <w:t xml:space="preserve">1.1. </w:t>
      </w:r>
      <w:r w:rsidR="003878E7">
        <w:rPr>
          <w:color w:val="000000" w:themeColor="text1"/>
        </w:rPr>
        <w:t>Абзац второй пункта 3 Положения изложить в следующей редакции:</w:t>
      </w:r>
    </w:p>
    <w:p w:rsidR="001625E9" w:rsidRDefault="003878E7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«а) в обеспечении соблюдения государственными гражданскими служащими Санкт-Петербурга, замещающими должности государственной гражданской службы </w:t>
      </w:r>
      <w:r>
        <w:rPr>
          <w:color w:val="000000" w:themeColor="text1"/>
        </w:rPr>
        <w:br/>
        <w:t>в администрации (далее</w:t>
      </w:r>
      <w:r w:rsidR="00A0357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гражданские служащие), ограничений и запретов, требований </w:t>
      </w:r>
      <w:r w:rsidR="00435501">
        <w:rPr>
          <w:color w:val="000000" w:themeColor="text1"/>
        </w:rPr>
        <w:br/>
      </w:r>
      <w:r>
        <w:rPr>
          <w:color w:val="000000" w:themeColor="text1"/>
        </w:rPr>
        <w:t xml:space="preserve">о предотвращении или об урегулировании конфликта интересов, исполнения обязанностей, установленных Федеральным законом «О противодействии коррупции», другими федеральными законами в целях противодействия коррупции </w:t>
      </w:r>
      <w:r>
        <w:rPr>
          <w:color w:val="000000" w:themeColor="text1"/>
        </w:rPr>
        <w:br/>
        <w:t>(далее -  требования к служебному поведению и (или) требования об урегулировании конфликта интересов);»</w:t>
      </w:r>
      <w:r w:rsidR="00D14644">
        <w:rPr>
          <w:color w:val="000000" w:themeColor="text1"/>
        </w:rPr>
        <w:t xml:space="preserve">. </w:t>
      </w:r>
      <w:proofErr w:type="gramEnd"/>
    </w:p>
    <w:p w:rsidR="00EA680D" w:rsidRDefault="00852E8D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A075F"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3D4A">
        <w:rPr>
          <w:color w:val="000000" w:themeColor="text1"/>
        </w:rPr>
        <w:t xml:space="preserve"> </w:t>
      </w:r>
      <w:r w:rsidR="003878E7" w:rsidRPr="003878E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878E7">
        <w:rPr>
          <w:rFonts w:ascii="Times New Roman" w:hAnsi="Times New Roman" w:cs="Times New Roman"/>
          <w:color w:val="000000" w:themeColor="text1"/>
          <w:sz w:val="24"/>
          <w:szCs w:val="24"/>
        </w:rPr>
        <w:t>ункт</w:t>
      </w:r>
      <w:r w:rsidR="003878E7" w:rsidRPr="00387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Положения</w:t>
      </w:r>
      <w:r w:rsidR="003878E7">
        <w:rPr>
          <w:color w:val="000000" w:themeColor="text1"/>
        </w:rPr>
        <w:t xml:space="preserve"> </w:t>
      </w:r>
      <w:r w:rsidR="003878E7" w:rsidRPr="0009084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D14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ополнить </w:t>
      </w:r>
      <w:r w:rsidR="00090841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="00D14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</w:t>
      </w:r>
      <w:r w:rsidR="00090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D14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следующего содержания: </w:t>
      </w:r>
    </w:p>
    <w:p w:rsidR="00090841" w:rsidRDefault="00EA680D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90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уведомление гражданского служащего о возникновении не зависящих от него обстоятельств, препятствующих соблюдению требований к служебному поведению </w:t>
      </w:r>
      <w:r w:rsidR="0043550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90841">
        <w:rPr>
          <w:rFonts w:ascii="Times New Roman" w:hAnsi="Times New Roman" w:cs="Times New Roman"/>
          <w:color w:val="000000" w:themeColor="text1"/>
          <w:sz w:val="24"/>
          <w:szCs w:val="24"/>
        </w:rPr>
        <w:t>и (или) требований об урегулировании конфликта интересов</w:t>
      </w:r>
      <w:proofErr w:type="gramStart"/>
      <w:r w:rsidR="004355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0841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proofErr w:type="gramEnd"/>
    </w:p>
    <w:p w:rsidR="00A0357D" w:rsidRDefault="00EA680D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0357D">
        <w:rPr>
          <w:rFonts w:ascii="Times New Roman" w:hAnsi="Times New Roman" w:cs="Times New Roman"/>
          <w:color w:val="000000" w:themeColor="text1"/>
          <w:sz w:val="24"/>
          <w:szCs w:val="24"/>
        </w:rPr>
        <w:t>ункты 13.4 – 13.</w:t>
      </w:r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03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изложить в следующей редакции:</w:t>
      </w:r>
    </w:p>
    <w:p w:rsidR="00A0357D" w:rsidRDefault="00A0357D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«13.4. Уведомления, указанные в абзаце пятом подпункта 2 и подпункте 6 пункта 12 настоящего Положения, рассматриваются отделом кадров или должностным лицом отдела кадров, ответственным за работу по профилактике коррупционных и иных правонарушений, которые осуществляют подготовку мотивированных заключений </w:t>
      </w:r>
      <w:r w:rsidR="0043550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указанных уведомлений.</w:t>
      </w:r>
    </w:p>
    <w:p w:rsidR="008E5009" w:rsidRDefault="00A0357D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13.5.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2 пункта 12 настоящего Положения (далее – обращение), или уведомлений, указанных в абзаце пятом подпункта </w:t>
      </w:r>
      <w:r w:rsidR="0043550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 и подпунктах 5 и 6 пункта 12 настоящего Положения</w:t>
      </w:r>
      <w:r w:rsidR="00157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уведомления) </w:t>
      </w:r>
      <w:r w:rsidR="001577C8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должностное лицо отдела кадров или должностное лицо</w:t>
      </w:r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кадров, ответственное за работу по профилактике коррупционных и иных правонарушений, проводят собеседование с</w:t>
      </w:r>
      <w:proofErr w:type="gramEnd"/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гражданином или гражданским служащим, представившим обращение или уведомление, получают от него письменные пояснения, </w:t>
      </w:r>
      <w:r w:rsidR="0043550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глава администрации либо уполномоченное им должностное лицо направляет </w:t>
      </w:r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установленном порядке запросы в государственные органы, органы местного самоуправления и заинтересованные организации (далее – запросы).</w:t>
      </w:r>
      <w:proofErr w:type="gramEnd"/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Обращение или уведомления, а также мотивированное заключение и другие материалы представляются председателю комиссии в течение 45 дней со дня поступления обращения или уведомлений в отдел кадров или должностному лицу отдела кадров,  ответственному </w:t>
      </w:r>
      <w:r w:rsidR="0043550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>за работу по профилактике коррупционных и иных правонарушений. Указанный срок может быть продлен, но не более</w:t>
      </w:r>
      <w:proofErr w:type="gramStart"/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8E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на 30 дней.</w:t>
      </w:r>
      <w:r w:rsidR="00435501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A0357D" w:rsidRDefault="008E5009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1.4.  Дополнить Положение пунктом 13.6 следующего содержания</w:t>
      </w:r>
      <w:r w:rsidR="0077064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70649" w:rsidRDefault="00770649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«13.6. Мотивированные заключения, предусмотренные в пунктах 13.1, 13.3 </w:t>
      </w:r>
      <w:r w:rsidR="0043550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13.4 настоящего Положения, должны содержать:</w:t>
      </w:r>
    </w:p>
    <w:p w:rsidR="00770649" w:rsidRDefault="00770649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информацию, изложенную в обращениях или уведомлениях;</w:t>
      </w:r>
    </w:p>
    <w:p w:rsidR="00770649" w:rsidRDefault="00770649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70649" w:rsidRPr="00435501" w:rsidRDefault="00770649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01">
        <w:rPr>
          <w:rFonts w:ascii="Times New Roman" w:hAnsi="Times New Roman" w:cs="Times New Roman"/>
          <w:sz w:val="24"/>
          <w:szCs w:val="24"/>
        </w:rPr>
        <w:t>мотивированный вывод по результатам предварительного рассмотрения обращений и уведомлений, а также рекомендации для принятия  одного из решений</w:t>
      </w:r>
      <w:r w:rsidR="003D1285" w:rsidRPr="00435501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435501">
        <w:rPr>
          <w:rFonts w:ascii="Times New Roman" w:hAnsi="Times New Roman" w:cs="Times New Roman"/>
          <w:sz w:val="24"/>
          <w:szCs w:val="24"/>
        </w:rPr>
        <w:br/>
      </w:r>
      <w:r w:rsidR="003D1285" w:rsidRPr="00435501">
        <w:rPr>
          <w:rFonts w:ascii="Times New Roman" w:hAnsi="Times New Roman" w:cs="Times New Roman"/>
          <w:sz w:val="24"/>
          <w:szCs w:val="24"/>
        </w:rPr>
        <w:t>с пунктом 24, абзацами восьмым-одиннадцатым пункта 25, пунктами 25.1 и 26.1 настоящего Положения или иного решения</w:t>
      </w:r>
      <w:proofErr w:type="gramStart"/>
      <w:r w:rsidR="00435501">
        <w:rPr>
          <w:rFonts w:ascii="Times New Roman" w:hAnsi="Times New Roman" w:cs="Times New Roman"/>
          <w:sz w:val="24"/>
          <w:szCs w:val="24"/>
        </w:rPr>
        <w:t>.</w:t>
      </w:r>
      <w:r w:rsidR="003D1285" w:rsidRPr="00435501">
        <w:rPr>
          <w:rFonts w:ascii="Times New Roman" w:hAnsi="Times New Roman" w:cs="Times New Roman"/>
          <w:sz w:val="24"/>
          <w:szCs w:val="24"/>
        </w:rPr>
        <w:t>».</w:t>
      </w:r>
      <w:r w:rsidRPr="004355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3D1285" w:rsidRPr="003D1285" w:rsidRDefault="003D1285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85">
        <w:rPr>
          <w:rFonts w:ascii="Times New Roman" w:hAnsi="Times New Roman" w:cs="Times New Roman"/>
          <w:sz w:val="24"/>
          <w:szCs w:val="24"/>
        </w:rPr>
        <w:t>1.5. Пункт 14.2 Положения изложить в следующей редакции:</w:t>
      </w:r>
    </w:p>
    <w:p w:rsidR="003D1285" w:rsidRDefault="003D1285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285">
        <w:rPr>
          <w:rFonts w:ascii="Times New Roman" w:hAnsi="Times New Roman" w:cs="Times New Roman"/>
          <w:sz w:val="24"/>
          <w:szCs w:val="24"/>
        </w:rPr>
        <w:t>«14.2. Уведомления, указанные в подпунктах 5 и 6 пункта 12 настоящего Положения</w:t>
      </w:r>
      <w:r>
        <w:rPr>
          <w:rFonts w:ascii="Times New Roman" w:hAnsi="Times New Roman" w:cs="Times New Roman"/>
          <w:sz w:val="24"/>
          <w:szCs w:val="24"/>
        </w:rPr>
        <w:t>, как правило, рассматриваются на очередном (плановом) заседании комиссии</w:t>
      </w:r>
      <w:proofErr w:type="gramStart"/>
      <w:r w:rsidR="004355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DF4827" w:rsidRDefault="003D1285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722909">
        <w:rPr>
          <w:rFonts w:ascii="Times New Roman" w:hAnsi="Times New Roman" w:cs="Times New Roman"/>
          <w:sz w:val="24"/>
          <w:szCs w:val="24"/>
        </w:rPr>
        <w:t xml:space="preserve"> Пункт 16 Положения изложить в следующей редакции:</w:t>
      </w:r>
    </w:p>
    <w:p w:rsidR="003D1285" w:rsidRDefault="00DF4827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«16. Заседание комиссии проводится в  присутствии гражданского служащего, </w:t>
      </w:r>
      <w:r>
        <w:rPr>
          <w:rFonts w:ascii="Times New Roman" w:hAnsi="Times New Roman" w:cs="Times New Roman"/>
          <w:sz w:val="24"/>
          <w:szCs w:val="24"/>
        </w:rPr>
        <w:br/>
        <w:t xml:space="preserve">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</w:t>
      </w:r>
      <w:r w:rsidR="003D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администрации. </w:t>
      </w:r>
      <w:r>
        <w:rPr>
          <w:rFonts w:ascii="Times New Roman" w:hAnsi="Times New Roman" w:cs="Times New Roman"/>
          <w:sz w:val="24"/>
          <w:szCs w:val="24"/>
        </w:rPr>
        <w:br/>
        <w:t xml:space="preserve">О намерении лично присутствовать на заседании комиссии гражданский служащий или гражданин указывает в обращении, заявлении или уведомлениях, представляемых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подпунктами 2 и 6 пункта 12 настоящего Положения</w:t>
      </w:r>
      <w:proofErr w:type="gramStart"/>
      <w:r w:rsidR="00435501">
        <w:rPr>
          <w:rFonts w:ascii="Times New Roman" w:hAnsi="Times New Roman" w:cs="Times New Roman"/>
          <w:sz w:val="24"/>
          <w:szCs w:val="24"/>
        </w:rPr>
        <w:t>.</w:t>
      </w:r>
      <w:r w:rsidR="004B7F7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7F78" w:rsidRDefault="004B7F78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Абзац второй пункта 16-1 Положения изложить в следующей редакции:</w:t>
      </w:r>
    </w:p>
    <w:p w:rsidR="004B7F78" w:rsidRDefault="004B7F78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«если в обращении, заявлении или уведомлениях, указанных в  подпунктах 2 и 6 пункта 12 настоящего Положения, не содержится указания о намерении гражданского служащего или гражданина лично присутствовать на заседании комиссии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7F78" w:rsidRDefault="004B7F78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Дополнить Положение пунктом 25-2 следующего содержания:</w:t>
      </w:r>
    </w:p>
    <w:p w:rsidR="004B7F78" w:rsidRDefault="004B7F78" w:rsidP="001625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«25-2. По итогам рассмотрения вопроса, указанного в подпункте 6 пункта 12 настоящего Положения, комиссия принимает одно из следующих решений:</w:t>
      </w:r>
    </w:p>
    <w:p w:rsidR="004B7F78" w:rsidRDefault="004B7F78" w:rsidP="004B7F7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наличие прич</w:t>
      </w:r>
      <w:r w:rsidR="0054253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нно-следственной связи между возникновением </w:t>
      </w:r>
      <w:r>
        <w:rPr>
          <w:rFonts w:ascii="Times New Roman" w:hAnsi="Times New Roman" w:cs="Times New Roman"/>
          <w:sz w:val="24"/>
          <w:szCs w:val="24"/>
        </w:rPr>
        <w:br/>
        <w:t>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42532" w:rsidRDefault="00542532" w:rsidP="004B7F7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отсутствие причинно-следственной связи между возникновением не зависящих от гражданского служащего обстоятельств </w:t>
      </w:r>
      <w:r>
        <w:rPr>
          <w:rFonts w:ascii="Times New Roman" w:hAnsi="Times New Roman" w:cs="Times New Roman"/>
          <w:sz w:val="24"/>
          <w:szCs w:val="24"/>
        </w:rPr>
        <w:br/>
        <w:t>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="004355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42532" w:rsidRDefault="00542532" w:rsidP="00542532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Пункт 26 Положения изложить в следующей редакции:</w:t>
      </w:r>
    </w:p>
    <w:p w:rsidR="00542532" w:rsidRPr="003D1285" w:rsidRDefault="00542532" w:rsidP="004355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«26. По итогам рассмотрения вопросов, предусмотренных в подпунктах 1, 2 </w:t>
      </w:r>
      <w:r w:rsidR="00435501">
        <w:rPr>
          <w:rFonts w:ascii="Times New Roman" w:hAnsi="Times New Roman" w:cs="Times New Roman"/>
          <w:sz w:val="24"/>
          <w:szCs w:val="24"/>
        </w:rPr>
        <w:t xml:space="preserve">       </w:t>
      </w:r>
      <w:r w:rsidR="004355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4-6 пункта 12 настоящего Положения, при наличии оснований</w:t>
      </w:r>
      <w:r w:rsidR="00435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435501">
        <w:rPr>
          <w:rFonts w:ascii="Times New Roman" w:hAnsi="Times New Roman" w:cs="Times New Roman"/>
          <w:sz w:val="24"/>
          <w:szCs w:val="24"/>
        </w:rPr>
        <w:t xml:space="preserve">может принять иное решение, не предусмотренное в пунктах 22-25, 25-1 и 25-2 настоящего Положения. Основания и мотивы принятия такого решения должны быть отражены </w:t>
      </w:r>
      <w:r w:rsidR="00435501">
        <w:rPr>
          <w:rFonts w:ascii="Times New Roman" w:hAnsi="Times New Roman" w:cs="Times New Roman"/>
          <w:sz w:val="24"/>
          <w:szCs w:val="24"/>
        </w:rPr>
        <w:br/>
        <w:t>в протоколе заседания комиссии</w:t>
      </w:r>
      <w:proofErr w:type="gramStart"/>
      <w:r w:rsidR="0043550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74184" w:rsidRDefault="00D14644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распоряжения оста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>ется за главой администрации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Невского района Санкт-Петербурга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2C8" w:rsidRDefault="004C52C8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Pr="00F00997" w:rsidRDefault="004052D3" w:rsidP="00501BB5">
      <w:pPr>
        <w:pStyle w:val="ConsPlusNormal"/>
        <w:spacing w:before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администрации           </w:t>
      </w:r>
      <w:r w:rsidR="00D52F8C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bookmarkStart w:id="0" w:name="_GoBack"/>
      <w:bookmarkEnd w:id="0"/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А.В.Гульчук</w:t>
      </w:r>
      <w:proofErr w:type="spellEnd"/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501BB5" w:rsidRPr="00F00997" w:rsidSect="00435501"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68A" w:rsidRDefault="0023468A">
      <w:r>
        <w:separator/>
      </w:r>
    </w:p>
  </w:endnote>
  <w:endnote w:type="continuationSeparator" w:id="0">
    <w:p w:rsidR="0023468A" w:rsidRDefault="0023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68A" w:rsidRDefault="0023468A">
      <w:r>
        <w:separator/>
      </w:r>
    </w:p>
  </w:footnote>
  <w:footnote w:type="continuationSeparator" w:id="0">
    <w:p w:rsidR="0023468A" w:rsidRDefault="00234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E5E67"/>
    <w:multiLevelType w:val="hybridMultilevel"/>
    <w:tmpl w:val="D45AF6CE"/>
    <w:lvl w:ilvl="0" w:tplc="690C5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3c4e527-3a47-4c5d-a801-c2bae861ba88"/>
  </w:docVars>
  <w:rsids>
    <w:rsidRoot w:val="00D74184"/>
    <w:rsid w:val="000015CD"/>
    <w:rsid w:val="00025BCA"/>
    <w:rsid w:val="00040E74"/>
    <w:rsid w:val="00090841"/>
    <w:rsid w:val="00095457"/>
    <w:rsid w:val="000B7FA7"/>
    <w:rsid w:val="000D3DBA"/>
    <w:rsid w:val="001577C8"/>
    <w:rsid w:val="00160FD7"/>
    <w:rsid w:val="001625E9"/>
    <w:rsid w:val="00187228"/>
    <w:rsid w:val="00190BCA"/>
    <w:rsid w:val="002018A4"/>
    <w:rsid w:val="00205312"/>
    <w:rsid w:val="00220373"/>
    <w:rsid w:val="0023468A"/>
    <w:rsid w:val="00284AB2"/>
    <w:rsid w:val="00327EAB"/>
    <w:rsid w:val="003878E7"/>
    <w:rsid w:val="003B556B"/>
    <w:rsid w:val="003D1285"/>
    <w:rsid w:val="00403C72"/>
    <w:rsid w:val="004052D3"/>
    <w:rsid w:val="00435501"/>
    <w:rsid w:val="0046717C"/>
    <w:rsid w:val="004B7F78"/>
    <w:rsid w:val="004C52C8"/>
    <w:rsid w:val="004D13D0"/>
    <w:rsid w:val="0050105D"/>
    <w:rsid w:val="00501BB5"/>
    <w:rsid w:val="00504486"/>
    <w:rsid w:val="00542532"/>
    <w:rsid w:val="00590E76"/>
    <w:rsid w:val="005F4F86"/>
    <w:rsid w:val="00601D12"/>
    <w:rsid w:val="00602C49"/>
    <w:rsid w:val="00610658"/>
    <w:rsid w:val="00621199"/>
    <w:rsid w:val="0062267F"/>
    <w:rsid w:val="006A1B46"/>
    <w:rsid w:val="006C5426"/>
    <w:rsid w:val="006F2087"/>
    <w:rsid w:val="006F60F7"/>
    <w:rsid w:val="0070251B"/>
    <w:rsid w:val="00702C89"/>
    <w:rsid w:val="00722909"/>
    <w:rsid w:val="00770649"/>
    <w:rsid w:val="00812066"/>
    <w:rsid w:val="008142D0"/>
    <w:rsid w:val="00852E8D"/>
    <w:rsid w:val="008E5009"/>
    <w:rsid w:val="0094567F"/>
    <w:rsid w:val="009618D2"/>
    <w:rsid w:val="009B1431"/>
    <w:rsid w:val="00A0357D"/>
    <w:rsid w:val="00A53B47"/>
    <w:rsid w:val="00A62832"/>
    <w:rsid w:val="00A91F5C"/>
    <w:rsid w:val="00A9615C"/>
    <w:rsid w:val="00AA1284"/>
    <w:rsid w:val="00AC072B"/>
    <w:rsid w:val="00AC7132"/>
    <w:rsid w:val="00B43999"/>
    <w:rsid w:val="00B755AF"/>
    <w:rsid w:val="00BA075F"/>
    <w:rsid w:val="00CB636B"/>
    <w:rsid w:val="00D14644"/>
    <w:rsid w:val="00D52F8C"/>
    <w:rsid w:val="00D70815"/>
    <w:rsid w:val="00D71385"/>
    <w:rsid w:val="00D74184"/>
    <w:rsid w:val="00D75565"/>
    <w:rsid w:val="00DA00C2"/>
    <w:rsid w:val="00DA01AB"/>
    <w:rsid w:val="00DF4827"/>
    <w:rsid w:val="00E12693"/>
    <w:rsid w:val="00E13D4A"/>
    <w:rsid w:val="00E143CE"/>
    <w:rsid w:val="00E2117D"/>
    <w:rsid w:val="00E3131A"/>
    <w:rsid w:val="00E33151"/>
    <w:rsid w:val="00EA680D"/>
    <w:rsid w:val="00EA7666"/>
    <w:rsid w:val="00F00997"/>
    <w:rsid w:val="00F41117"/>
    <w:rsid w:val="00F430B4"/>
    <w:rsid w:val="00F50967"/>
    <w:rsid w:val="00F9125D"/>
    <w:rsid w:val="00F94CF9"/>
    <w:rsid w:val="00FF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18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018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18A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18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18A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018A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018A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rsid w:val="002018A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2018A4"/>
    <w:rPr>
      <w:color w:val="0000FF"/>
      <w:u w:val="single"/>
    </w:rPr>
  </w:style>
  <w:style w:type="paragraph" w:customStyle="1" w:styleId="ConsPlusNonformat">
    <w:name w:val="ConsPlusNonformat"/>
    <w:rsid w:val="002018A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5B2C4395B87681BD1ADFF53A330EA416FDAB1CCD5780DA2888E247BfDY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D225-4516-4A4C-8DB2-5A310849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Игоревна</dc:creator>
  <cp:lastModifiedBy>mosiov</cp:lastModifiedBy>
  <cp:revision>2</cp:revision>
  <cp:lastPrinted>2024-02-12T08:55:00Z</cp:lastPrinted>
  <dcterms:created xsi:type="dcterms:W3CDTF">2024-05-16T11:57:00Z</dcterms:created>
  <dcterms:modified xsi:type="dcterms:W3CDTF">2024-05-16T11:57:00Z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03c4e527-3a47-4c5d-a801-c2bae861ba88</vt:lpwstr>
  </property>
</Properties>
</file>