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731C17">
        <w:rPr>
          <w:b/>
          <w:sz w:val="28"/>
          <w:szCs w:val="28"/>
        </w:rPr>
        <w:t>Безымянного ручья (ИД 1152)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731C17">
        <w:rPr>
          <w:sz w:val="28"/>
          <w:szCs w:val="28"/>
        </w:rPr>
        <w:t>Безымянного ручья (ИД 1152)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731C17">
        <w:rPr>
          <w:sz w:val="28"/>
          <w:szCs w:val="28"/>
        </w:rPr>
        <w:t>Безымянного ручья (ИД 1152)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731C17">
        <w:rPr>
          <w:sz w:val="28"/>
          <w:szCs w:val="28"/>
        </w:rPr>
        <w:t>Безымянного ручья (ИД 1152)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731C17">
        <w:rPr>
          <w:sz w:val="28"/>
          <w:szCs w:val="28"/>
        </w:rPr>
        <w:t>Безымянного ручья (ИД 1152)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731C17">
        <w:rPr>
          <w:b/>
          <w:sz w:val="28"/>
          <w:szCs w:val="28"/>
        </w:rPr>
        <w:t>Безымянного ручья (ИД 1152)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731C17">
        <w:rPr>
          <w:rFonts w:cs="Times New Roman"/>
          <w:b/>
          <w:color w:val="auto"/>
          <w:sz w:val="28"/>
          <w:szCs w:val="28"/>
        </w:rPr>
        <w:t>Безымянного ручья (ИД 1152)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0B7" w:rsidRDefault="005230B7" w:rsidP="007C0CFE">
      <w:r>
        <w:separator/>
      </w:r>
    </w:p>
  </w:endnote>
  <w:endnote w:type="continuationSeparator" w:id="0">
    <w:p w:rsidR="005230B7" w:rsidRDefault="005230B7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0B7" w:rsidRDefault="005230B7" w:rsidP="007C0CFE">
      <w:r>
        <w:separator/>
      </w:r>
    </w:p>
  </w:footnote>
  <w:footnote w:type="continuationSeparator" w:id="0">
    <w:p w:rsidR="005230B7" w:rsidRDefault="005230B7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C17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C17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230B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31C17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22BEC-3D4C-45B0-B9AD-E4E9B8C9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2024-01-29T14:41:00Z</dcterms:modified>
</cp:coreProperties>
</file>