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96B50">
        <w:rPr>
          <w:rFonts w:ascii="Times New Roman" w:hAnsi="Times New Roman" w:cs="Times New Roman"/>
          <w:b/>
          <w:sz w:val="26"/>
          <w:szCs w:val="26"/>
        </w:rPr>
        <w:t xml:space="preserve">1 –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396B50">
        <w:rPr>
          <w:rFonts w:ascii="Times New Roman" w:hAnsi="Times New Roman" w:cs="Times New Roman"/>
          <w:b/>
          <w:sz w:val="26"/>
          <w:szCs w:val="26"/>
        </w:rPr>
        <w:t>ы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992BEB">
        <w:rPr>
          <w:rFonts w:ascii="Times New Roman" w:hAnsi="Times New Roman" w:cs="Times New Roman"/>
          <w:b/>
          <w:sz w:val="26"/>
          <w:szCs w:val="26"/>
        </w:rPr>
        <w:t>0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Pr="003E2072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4F2A72">
        <w:rPr>
          <w:rFonts w:ascii="Times New Roman" w:hAnsi="Times New Roman" w:cs="Times New Roman"/>
          <w:sz w:val="26"/>
          <w:szCs w:val="26"/>
        </w:rPr>
        <w:t xml:space="preserve">1 – </w:t>
      </w:r>
      <w:r w:rsidR="00C7163D">
        <w:rPr>
          <w:rFonts w:ascii="Times New Roman" w:hAnsi="Times New Roman" w:cs="Times New Roman"/>
          <w:sz w:val="26"/>
          <w:szCs w:val="26"/>
        </w:rPr>
        <w:t>4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4F2A72">
        <w:rPr>
          <w:rFonts w:ascii="Times New Roman" w:hAnsi="Times New Roman" w:cs="Times New Roman"/>
          <w:sz w:val="26"/>
          <w:szCs w:val="26"/>
        </w:rPr>
        <w:t>кварталах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992BEB">
        <w:rPr>
          <w:rFonts w:ascii="Times New Roman" w:hAnsi="Times New Roman" w:cs="Times New Roman"/>
          <w:sz w:val="26"/>
          <w:szCs w:val="26"/>
        </w:rPr>
        <w:t>0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3E2072" w:rsidRPr="003E2072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bookmarkStart w:id="0" w:name="_GoBack"/>
      <w:bookmarkEnd w:id="0"/>
      <w:r w:rsidRPr="003E2072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 w:rsidRPr="003E20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от 17.02.2009 № 156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br/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по вопросам законности, прав</w:t>
      </w:r>
      <w:r>
        <w:rPr>
          <w:rFonts w:ascii="Times New Roman" w:hAnsi="Times New Roman" w:cs="Times New Roman"/>
          <w:sz w:val="26"/>
          <w:szCs w:val="26"/>
        </w:rPr>
        <w:t>опорядка и безопасности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КВЗПБ)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и для сведения 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течение двух рабочих дней со дня регистрации указанных обращений. </w:t>
      </w:r>
      <w:r w:rsidR="002B36A0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br/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на обращения граждан, содержащие сведения о коррупции, направляются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в КВЗПБ и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2072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2BEB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6371E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4145B-B50E-41D4-8611-4ED09C6D6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4</cp:revision>
  <cp:lastPrinted>2019-12-23T13:45:00Z</cp:lastPrinted>
  <dcterms:created xsi:type="dcterms:W3CDTF">2023-04-27T08:43:00Z</dcterms:created>
  <dcterms:modified xsi:type="dcterms:W3CDTF">2023-04-27T11:59:00Z</dcterms:modified>
</cp:coreProperties>
</file>