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B3" w:rsidRPr="006E34C5" w:rsidRDefault="0000370C" w:rsidP="006E34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нформация </w:t>
      </w:r>
      <w:r w:rsidR="001E2A0E" w:rsidRPr="0075098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о работе с письменными и устными обращениями граждан в 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Комитете по транспорту</w:t>
      </w:r>
      <w:r w:rsidR="001E2A0E" w:rsidRPr="00E4634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br/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</w:t>
      </w:r>
      <w:r w:rsidR="00F50B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A71110" w:rsidRPr="00A71110">
        <w:rPr>
          <w:rFonts w:ascii="Times New Roman" w:hAnsi="Times New Roman" w:cs="Times New Roman"/>
          <w:b/>
          <w:sz w:val="24"/>
          <w:szCs w:val="24"/>
        </w:rPr>
        <w:t>I</w:t>
      </w:r>
      <w:r w:rsidR="001E2A0E" w:rsidRPr="00A7111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квартале 202</w:t>
      </w:r>
      <w:r w:rsidR="005D27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3</w:t>
      </w:r>
      <w:r w:rsidR="006E34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A71110" w:rsidRDefault="00202630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 xml:space="preserve">В Комитет по транспорту (далее - Комитет) в </w:t>
      </w:r>
      <w:r w:rsidRPr="00930D58">
        <w:rPr>
          <w:rFonts w:ascii="Times New Roman" w:hAnsi="Times New Roman" w:cs="Times New Roman"/>
          <w:sz w:val="24"/>
          <w:szCs w:val="24"/>
        </w:rPr>
        <w:t>I</w:t>
      </w:r>
      <w:r w:rsidRPr="00A649B0">
        <w:rPr>
          <w:rFonts w:ascii="Times New Roman" w:hAnsi="Times New Roman" w:cs="Times New Roman"/>
          <w:sz w:val="24"/>
          <w:szCs w:val="24"/>
        </w:rPr>
        <w:t xml:space="preserve"> квартале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49B0"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660671">
        <w:rPr>
          <w:rFonts w:ascii="Times New Roman" w:hAnsi="Times New Roman" w:cs="Times New Roman"/>
          <w:sz w:val="24"/>
          <w:szCs w:val="24"/>
        </w:rPr>
        <w:br/>
      </w:r>
      <w:r w:rsidR="00322400">
        <w:rPr>
          <w:rFonts w:ascii="Times New Roman" w:hAnsi="Times New Roman" w:cs="Times New Roman"/>
          <w:sz w:val="24"/>
          <w:szCs w:val="24"/>
        </w:rPr>
        <w:t xml:space="preserve">7 774 </w:t>
      </w:r>
      <w:r w:rsidRPr="00A649B0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649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содержащих</w:t>
      </w:r>
      <w:r w:rsidRPr="00A64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7 885</w:t>
      </w:r>
      <w:r w:rsidRPr="00A649B0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649B0">
        <w:rPr>
          <w:rFonts w:ascii="Times New Roman" w:hAnsi="Times New Roman" w:cs="Times New Roman"/>
          <w:sz w:val="24"/>
          <w:szCs w:val="24"/>
        </w:rPr>
        <w:t xml:space="preserve">. Из них поступило в письменной </w:t>
      </w:r>
      <w:r w:rsidRPr="008639E4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6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2 285</w:t>
      </w:r>
      <w:r w:rsidRPr="008639E4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85E75">
        <w:rPr>
          <w:rFonts w:ascii="Times New Roman" w:hAnsi="Times New Roman" w:cs="Times New Roman"/>
          <w:sz w:val="24"/>
          <w:szCs w:val="24"/>
        </w:rPr>
        <w:t xml:space="preserve">, </w:t>
      </w:r>
      <w:r w:rsidRPr="008639E4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>
        <w:rPr>
          <w:rFonts w:ascii="Times New Roman" w:hAnsi="Times New Roman" w:cs="Times New Roman"/>
          <w:sz w:val="24"/>
          <w:szCs w:val="24"/>
        </w:rPr>
        <w:t>29,39</w:t>
      </w:r>
      <w:r w:rsidRPr="008639E4">
        <w:rPr>
          <w:rFonts w:ascii="Times New Roman" w:hAnsi="Times New Roman" w:cs="Times New Roman"/>
          <w:sz w:val="24"/>
          <w:szCs w:val="24"/>
        </w:rPr>
        <w:t xml:space="preserve">% от общего количества обращений, </w:t>
      </w:r>
      <w:r>
        <w:rPr>
          <w:rFonts w:ascii="Times New Roman" w:hAnsi="Times New Roman" w:cs="Times New Roman"/>
          <w:sz w:val="24"/>
          <w:szCs w:val="24"/>
        </w:rPr>
        <w:t>5 487</w:t>
      </w:r>
      <w:r w:rsidRPr="008639E4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6606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</w:t>
      </w:r>
      <w:r w:rsidRPr="008639E4">
        <w:rPr>
          <w:rFonts w:ascii="Times New Roman" w:hAnsi="Times New Roman" w:cs="Times New Roman"/>
          <w:sz w:val="24"/>
          <w:szCs w:val="24"/>
        </w:rPr>
        <w:t xml:space="preserve"> электронной </w:t>
      </w:r>
      <w:r>
        <w:rPr>
          <w:rFonts w:ascii="Times New Roman" w:hAnsi="Times New Roman" w:cs="Times New Roman"/>
          <w:sz w:val="24"/>
          <w:szCs w:val="24"/>
        </w:rPr>
        <w:t>форме</w:t>
      </w:r>
      <w:r w:rsidRPr="008639E4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70,58</w:t>
      </w:r>
      <w:r w:rsidRPr="008639E4">
        <w:rPr>
          <w:rFonts w:ascii="Times New Roman" w:hAnsi="Times New Roman" w:cs="Times New Roman"/>
          <w:sz w:val="24"/>
          <w:szCs w:val="24"/>
        </w:rPr>
        <w:t xml:space="preserve">% от общего количества обращений 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39E4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 w:rsidR="00660671">
        <w:rPr>
          <w:rFonts w:ascii="Times New Roman" w:hAnsi="Times New Roman" w:cs="Times New Roman"/>
          <w:sz w:val="24"/>
          <w:szCs w:val="24"/>
        </w:rPr>
        <w:br/>
      </w:r>
      <w:r w:rsidRPr="008639E4">
        <w:rPr>
          <w:rFonts w:ascii="Times New Roman" w:hAnsi="Times New Roman" w:cs="Times New Roman"/>
          <w:sz w:val="24"/>
          <w:szCs w:val="24"/>
        </w:rPr>
        <w:t>в устной форме, что составляет 0,0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39E4">
        <w:rPr>
          <w:rFonts w:ascii="Times New Roman" w:hAnsi="Times New Roman" w:cs="Times New Roman"/>
          <w:sz w:val="24"/>
          <w:szCs w:val="24"/>
        </w:rPr>
        <w:t>% от общего количества</w:t>
      </w:r>
      <w:r w:rsidRPr="00A649B0">
        <w:rPr>
          <w:rFonts w:ascii="Times New Roman" w:hAnsi="Times New Roman" w:cs="Times New Roman"/>
          <w:sz w:val="24"/>
          <w:szCs w:val="24"/>
        </w:rPr>
        <w:t xml:space="preserve"> обращений.</w:t>
      </w:r>
    </w:p>
    <w:p w:rsidR="00202630" w:rsidRDefault="00202630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365" w:rsidRPr="006E34C5" w:rsidRDefault="001E2A0E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4C5">
        <w:rPr>
          <w:rFonts w:ascii="Times New Roman" w:hAnsi="Times New Roman" w:cs="Times New Roman"/>
          <w:sz w:val="24"/>
          <w:szCs w:val="24"/>
        </w:rPr>
        <w:t>Большое количество обращений граждан имеет первичный характер.</w:t>
      </w:r>
    </w:p>
    <w:tbl>
      <w:tblPr>
        <w:tblStyle w:val="a8"/>
        <w:tblW w:w="9213" w:type="dxa"/>
        <w:tblInd w:w="108" w:type="dxa"/>
        <w:tblLook w:val="04A0" w:firstRow="1" w:lastRow="0" w:firstColumn="1" w:lastColumn="0" w:noHBand="0" w:noVBand="1"/>
      </w:tblPr>
      <w:tblGrid>
        <w:gridCol w:w="6237"/>
        <w:gridCol w:w="2976"/>
      </w:tblGrid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(отчетный период)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ПОСТУПИЛО ЗА ОТЧЕТНЫЙ ПЕРИОД (обращений/вопросов)</w:t>
            </w:r>
          </w:p>
        </w:tc>
        <w:tc>
          <w:tcPr>
            <w:tcW w:w="2976" w:type="dxa"/>
          </w:tcPr>
          <w:p w:rsidR="001E2A0E" w:rsidRPr="006E34C5" w:rsidRDefault="00202630" w:rsidP="00202630">
            <w:pPr>
              <w:tabs>
                <w:tab w:val="center" w:pos="1734"/>
              </w:tabs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7774</w:t>
            </w:r>
            <w:r w:rsidR="00454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7885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 срок</w:t>
            </w:r>
          </w:p>
        </w:tc>
        <w:tc>
          <w:tcPr>
            <w:tcW w:w="2976" w:type="dxa"/>
          </w:tcPr>
          <w:p w:rsidR="001E2A0E" w:rsidRPr="006E34C5" w:rsidRDefault="00202630" w:rsidP="008F7FB8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7247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Находится в работе </w:t>
            </w:r>
          </w:p>
        </w:tc>
        <w:tc>
          <w:tcPr>
            <w:tcW w:w="2976" w:type="dxa"/>
          </w:tcPr>
          <w:p w:rsidR="001E2A0E" w:rsidRPr="006E34C5" w:rsidRDefault="008C112C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виновных лиц (перевозчиков), привлеченных к ответственности по результатам рассмотрения обращений.</w:t>
            </w:r>
          </w:p>
        </w:tc>
        <w:tc>
          <w:tcPr>
            <w:tcW w:w="2976" w:type="dxa"/>
          </w:tcPr>
          <w:p w:rsidR="001E2A0E" w:rsidRPr="006E34C5" w:rsidRDefault="00454B72" w:rsidP="00362BB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2976" w:type="dxa"/>
          </w:tcPr>
          <w:p w:rsidR="001E2A0E" w:rsidRPr="006E34C5" w:rsidRDefault="00202630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2976" w:type="dxa"/>
          </w:tcPr>
          <w:p w:rsidR="001E2A0E" w:rsidRPr="006E34C5" w:rsidRDefault="00202630" w:rsidP="00AE433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5619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2976" w:type="dxa"/>
          </w:tcPr>
          <w:p w:rsidR="001E2A0E" w:rsidRPr="006E34C5" w:rsidRDefault="00766584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446053" w:rsidRDefault="00446053" w:rsidP="00BC4C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41FA" w:rsidRPr="00A649B0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9B0">
        <w:rPr>
          <w:rFonts w:ascii="Times New Roman" w:eastAsia="Times New Roman" w:hAnsi="Times New Roman" w:cs="Times New Roman"/>
          <w:bCs/>
          <w:sz w:val="24"/>
          <w:szCs w:val="24"/>
        </w:rPr>
        <w:t>За отчетный период поступило обращений по вопросам:</w:t>
      </w:r>
    </w:p>
    <w:p w:rsidR="006241FA" w:rsidRPr="00CC25EB" w:rsidRDefault="006241FA" w:rsidP="006241FA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О городском пассажирском транспорте (автобус) </w:t>
      </w:r>
      <w:r w:rsidRPr="00CC25EB">
        <w:rPr>
          <w:rFonts w:ascii="Times New Roman" w:hAnsi="Times New Roman" w:cs="Times New Roman"/>
          <w:sz w:val="24"/>
          <w:szCs w:val="24"/>
        </w:rPr>
        <w:t xml:space="preserve">- 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>316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16,9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%),</w:t>
      </w:r>
      <w:r w:rsidRPr="00CC25EB">
        <w:rPr>
          <w:sz w:val="24"/>
          <w:szCs w:val="24"/>
        </w:rPr>
        <w:t xml:space="preserve"> 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в том числе: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>социальные маршруты</w:t>
      </w:r>
      <w:r>
        <w:rPr>
          <w:rFonts w:ascii="Times New Roman" w:hAnsi="Times New Roman" w:cs="Times New Roman"/>
          <w:sz w:val="24"/>
          <w:szCs w:val="24"/>
        </w:rPr>
        <w:t xml:space="preserve"> – 1 296</w:t>
      </w:r>
      <w:r w:rsidRPr="00A649B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16,7</w:t>
      </w:r>
      <w:r w:rsidRPr="00A649B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коммерческих</w:t>
      </w:r>
      <w:r w:rsidRPr="00A649B0">
        <w:rPr>
          <w:rFonts w:ascii="Times New Roman" w:hAnsi="Times New Roman" w:cs="Times New Roman"/>
          <w:sz w:val="24"/>
          <w:szCs w:val="24"/>
        </w:rPr>
        <w:t xml:space="preserve"> маршрут</w:t>
      </w:r>
      <w:r>
        <w:rPr>
          <w:rFonts w:ascii="Times New Roman" w:hAnsi="Times New Roman" w:cs="Times New Roman"/>
          <w:sz w:val="24"/>
          <w:szCs w:val="24"/>
        </w:rPr>
        <w:t xml:space="preserve">ов - 20 </w:t>
      </w:r>
      <w:r w:rsidRPr="00A649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0,2</w:t>
      </w:r>
      <w:r w:rsidRPr="00A649B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1FA" w:rsidRPr="00CC25EB" w:rsidRDefault="006241FA" w:rsidP="006241FA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5EB">
        <w:rPr>
          <w:rFonts w:ascii="Times New Roman" w:hAnsi="Times New Roman" w:cs="Times New Roman"/>
          <w:b/>
          <w:sz w:val="24"/>
          <w:szCs w:val="24"/>
        </w:rPr>
        <w:t>О городском электрическом транспорте (трамвай, троллейбус)</w:t>
      </w:r>
      <w:r w:rsidRPr="00CC25E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169</w:t>
      </w:r>
      <w:r w:rsidRPr="00CC25E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2,2</w:t>
      </w:r>
      <w:r w:rsidRPr="00CC25EB">
        <w:rPr>
          <w:rFonts w:ascii="Times New Roman" w:hAnsi="Times New Roman" w:cs="Times New Roman"/>
          <w:b/>
          <w:sz w:val="24"/>
          <w:szCs w:val="24"/>
        </w:rPr>
        <w:t>%)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241FA" w:rsidRPr="00CC25EB" w:rsidRDefault="006241FA" w:rsidP="006241FA">
      <w:pPr>
        <w:pStyle w:val="af0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>Жалобы на водителей и кондукторов городского пассажирского транспорта</w:t>
      </w:r>
      <w:r w:rsidRPr="00CC25E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(2</w:t>
      </w:r>
      <w:r>
        <w:rPr>
          <w:rFonts w:ascii="Times New Roman" w:hAnsi="Times New Roman" w:cs="Times New Roman"/>
          <w:b/>
          <w:bCs/>
          <w:sz w:val="24"/>
          <w:szCs w:val="24"/>
        </w:rPr>
        <w:t>,8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%), в том числе:</w:t>
      </w:r>
    </w:p>
    <w:p w:rsidR="006241FA" w:rsidRPr="00A649B0" w:rsidRDefault="006241FA" w:rsidP="006241FA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>на водителей автобусов</w:t>
      </w:r>
      <w:r>
        <w:rPr>
          <w:rFonts w:ascii="Times New Roman" w:hAnsi="Times New Roman" w:cs="Times New Roman"/>
          <w:sz w:val="24"/>
          <w:szCs w:val="24"/>
        </w:rPr>
        <w:t xml:space="preserve"> - 136</w:t>
      </w:r>
      <w:r w:rsidRPr="00A649B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1,7</w:t>
      </w:r>
      <w:r w:rsidRPr="00A649B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>на водит</w:t>
      </w:r>
      <w:r>
        <w:rPr>
          <w:rFonts w:ascii="Times New Roman" w:hAnsi="Times New Roman" w:cs="Times New Roman"/>
          <w:sz w:val="24"/>
          <w:szCs w:val="24"/>
        </w:rPr>
        <w:t xml:space="preserve">елей </w:t>
      </w:r>
      <w:r w:rsidRPr="00C8519F">
        <w:rPr>
          <w:rFonts w:ascii="Times New Roman" w:hAnsi="Times New Roman" w:cs="Times New Roman"/>
          <w:sz w:val="24"/>
          <w:szCs w:val="24"/>
        </w:rPr>
        <w:t>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8519F">
        <w:rPr>
          <w:rFonts w:ascii="Times New Roman" w:hAnsi="Times New Roman" w:cs="Times New Roman"/>
          <w:sz w:val="24"/>
          <w:szCs w:val="24"/>
        </w:rPr>
        <w:t xml:space="preserve"> электрическо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8519F">
        <w:rPr>
          <w:rFonts w:ascii="Times New Roman" w:hAnsi="Times New Roman" w:cs="Times New Roman"/>
          <w:sz w:val="24"/>
          <w:szCs w:val="24"/>
        </w:rPr>
        <w:t xml:space="preserve"> транспорт</w:t>
      </w:r>
      <w:r>
        <w:rPr>
          <w:rFonts w:ascii="Times New Roman" w:hAnsi="Times New Roman" w:cs="Times New Roman"/>
          <w:sz w:val="24"/>
          <w:szCs w:val="24"/>
        </w:rPr>
        <w:t>а - 9 (0,1</w:t>
      </w:r>
      <w:r w:rsidRPr="00A649B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 xml:space="preserve">на кондукторов </w:t>
      </w:r>
      <w:r>
        <w:rPr>
          <w:rFonts w:ascii="Times New Roman" w:hAnsi="Times New Roman" w:cs="Times New Roman"/>
          <w:sz w:val="24"/>
          <w:szCs w:val="24"/>
        </w:rPr>
        <w:t>- 20</w:t>
      </w:r>
      <w:r w:rsidRPr="00A649B0">
        <w:rPr>
          <w:rFonts w:ascii="Times New Roman" w:hAnsi="Times New Roman" w:cs="Times New Roman"/>
          <w:sz w:val="24"/>
          <w:szCs w:val="24"/>
        </w:rPr>
        <w:t xml:space="preserve"> (0,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49B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9B0">
        <w:rPr>
          <w:rFonts w:ascii="Times New Roman" w:hAnsi="Times New Roman" w:cs="Times New Roman"/>
          <w:sz w:val="24"/>
          <w:szCs w:val="24"/>
        </w:rPr>
        <w:t>на контролеров</w:t>
      </w:r>
      <w:r>
        <w:rPr>
          <w:rFonts w:ascii="Times New Roman" w:hAnsi="Times New Roman" w:cs="Times New Roman"/>
          <w:sz w:val="24"/>
          <w:szCs w:val="24"/>
        </w:rPr>
        <w:t xml:space="preserve"> - 52</w:t>
      </w:r>
      <w:r w:rsidRPr="00A649B0">
        <w:rPr>
          <w:rFonts w:ascii="Times New Roman" w:hAnsi="Times New Roman" w:cs="Times New Roman"/>
          <w:sz w:val="24"/>
          <w:szCs w:val="24"/>
        </w:rPr>
        <w:t xml:space="preserve"> (0,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649B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1FA" w:rsidRPr="00CC25EB" w:rsidRDefault="006241FA" w:rsidP="006241FA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>О переносе/введении остановок общественного транспорта</w:t>
      </w:r>
      <w:r w:rsidRPr="00CC25E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2,6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41FA" w:rsidRPr="00CC25EB" w:rsidRDefault="006241FA" w:rsidP="006241FA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>О работе метрополитена</w:t>
      </w:r>
      <w:r w:rsidRPr="00CC25E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(1,1%)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41FA" w:rsidRPr="00CC25EB" w:rsidRDefault="006241FA" w:rsidP="006241FA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>Об организации дорожного движения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1 513 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19,5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%), в том числе: 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об изменении дорожного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358</w:t>
      </w:r>
      <w:r w:rsidRPr="00A649B0">
        <w:rPr>
          <w:rFonts w:ascii="Times New Roman" w:hAnsi="Times New Roman" w:cs="Times New Roman"/>
          <w:bCs/>
          <w:sz w:val="24"/>
          <w:szCs w:val="24"/>
        </w:rPr>
        <w:t xml:space="preserve"> (4,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649B0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о работе светофоров</w:t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76 </w:t>
      </w:r>
      <w:r w:rsidRPr="00A649B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1,0</w:t>
      </w:r>
      <w:r w:rsidRPr="00A649B0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об установке светофора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A649B0">
        <w:rPr>
          <w:rFonts w:ascii="Times New Roman" w:hAnsi="Times New Roman" w:cs="Times New Roman"/>
          <w:bCs/>
          <w:sz w:val="24"/>
          <w:szCs w:val="24"/>
        </w:rPr>
        <w:t xml:space="preserve"> (0,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A649B0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о парковках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901</w:t>
      </w:r>
      <w:r w:rsidRPr="00A649B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11,6</w:t>
      </w:r>
      <w:r w:rsidRPr="00A649B0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 xml:space="preserve">о пешеходных переходах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115</w:t>
      </w:r>
      <w:r w:rsidRPr="00A649B0">
        <w:rPr>
          <w:rFonts w:ascii="Times New Roman" w:hAnsi="Times New Roman" w:cs="Times New Roman"/>
          <w:bCs/>
          <w:sz w:val="24"/>
          <w:szCs w:val="24"/>
        </w:rPr>
        <w:t xml:space="preserve"> (1,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649B0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прочие (установка/перенос дорожных знаков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B0">
        <w:rPr>
          <w:rFonts w:ascii="Times New Roman" w:hAnsi="Times New Roman" w:cs="Times New Roman"/>
          <w:bCs/>
          <w:sz w:val="24"/>
          <w:szCs w:val="24"/>
        </w:rPr>
        <w:t>нанесение разметки, установка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49B0">
        <w:rPr>
          <w:rFonts w:ascii="Times New Roman" w:hAnsi="Times New Roman" w:cs="Times New Roman"/>
          <w:bCs/>
          <w:sz w:val="24"/>
          <w:szCs w:val="24"/>
        </w:rPr>
        <w:t>«лежачих полицейских)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33</w:t>
      </w:r>
      <w:r w:rsidRPr="00A649B0">
        <w:rPr>
          <w:rFonts w:ascii="Times New Roman" w:hAnsi="Times New Roman" w:cs="Times New Roman"/>
          <w:bCs/>
          <w:sz w:val="24"/>
          <w:szCs w:val="24"/>
        </w:rPr>
        <w:t xml:space="preserve"> (0,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649B0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241FA" w:rsidRPr="00A649B0" w:rsidRDefault="006241FA" w:rsidP="006241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9B0">
        <w:rPr>
          <w:rFonts w:ascii="Times New Roman" w:hAnsi="Times New Roman" w:cs="Times New Roman"/>
          <w:bCs/>
          <w:sz w:val="24"/>
          <w:szCs w:val="24"/>
        </w:rPr>
        <w:t>о развитии велосипедного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A649B0">
        <w:rPr>
          <w:rFonts w:ascii="Times New Roman" w:hAnsi="Times New Roman" w:cs="Times New Roman"/>
          <w:bCs/>
          <w:sz w:val="24"/>
          <w:szCs w:val="24"/>
        </w:rPr>
        <w:t xml:space="preserve"> (0,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A649B0">
        <w:rPr>
          <w:rFonts w:ascii="Times New Roman" w:hAnsi="Times New Roman" w:cs="Times New Roman"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649B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241FA" w:rsidRPr="00CC25EB" w:rsidRDefault="006241FA" w:rsidP="006241FA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>Об оплате проезда в наземном городском транспорте и метрополитене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243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3,1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41FA" w:rsidRPr="00CC25EB" w:rsidRDefault="006241FA" w:rsidP="006241FA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>О льготном проезде</w:t>
      </w:r>
      <w:r w:rsidRPr="00CC25E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(0,5%)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41FA" w:rsidRPr="00CC25EB" w:rsidRDefault="006241FA" w:rsidP="006241FA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>Об административном правонарушении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3 935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50,6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41FA" w:rsidRPr="00CC25EB" w:rsidRDefault="006241FA" w:rsidP="006241FA">
      <w:pPr>
        <w:pStyle w:val="af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>Прочие</w:t>
      </w:r>
      <w:r w:rsidRPr="00CC25EB">
        <w:rPr>
          <w:rFonts w:ascii="Times New Roman" w:hAnsi="Times New Roman" w:cs="Times New Roman"/>
          <w:sz w:val="24"/>
          <w:szCs w:val="24"/>
        </w:rPr>
        <w:t xml:space="preserve"> - 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(0,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Наибольшее количество обращений поступило по вопросам об административном правонарушении (привлечение к административной ответственности граждан </w:t>
      </w:r>
      <w:r w:rsidRPr="003610F3">
        <w:rPr>
          <w:rFonts w:ascii="Times New Roman" w:hAnsi="Times New Roman" w:cs="Times New Roman"/>
          <w:bCs/>
          <w:sz w:val="24"/>
          <w:szCs w:val="24"/>
        </w:rPr>
        <w:t>за неправильную парковку/неоплату парковки</w:t>
      </w:r>
      <w:r>
        <w:rPr>
          <w:rFonts w:ascii="Times New Roman" w:hAnsi="Times New Roman"/>
          <w:sz w:val="24"/>
          <w:szCs w:val="24"/>
        </w:rPr>
        <w:t>, несогласие с постановлением по делу об административном правонарушении (штраф за парковку)</w:t>
      </w:r>
      <w:r w:rsidRPr="00EE5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3 935 обращений</w:t>
      </w:r>
      <w:r w:rsidRPr="003610F3">
        <w:rPr>
          <w:rFonts w:ascii="Times New Roman" w:hAnsi="Times New Roman" w:cs="Times New Roman"/>
          <w:bCs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bCs/>
          <w:sz w:val="24"/>
          <w:szCs w:val="24"/>
        </w:rPr>
        <w:t>50,6</w:t>
      </w:r>
      <w:r w:rsidRPr="005A3EA2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sz w:val="24"/>
          <w:szCs w:val="24"/>
        </w:rPr>
        <w:t>от общего количества обращений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1FA" w:rsidRDefault="006241FA" w:rsidP="006241FA">
      <w:pPr>
        <w:autoSpaceDE w:val="0"/>
        <w:autoSpaceDN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Большое количество обращений</w:t>
      </w:r>
      <w:r w:rsidRPr="0045480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связано с введением</w:t>
      </w:r>
      <w:r w:rsidRPr="0045480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зон платных парковок</w:t>
      </w:r>
      <w:r>
        <w:rPr>
          <w:rFonts w:ascii="Times New Roman" w:hAnsi="Times New Roman" w:cs="Times New Roman"/>
          <w:bCs/>
          <w:sz w:val="24"/>
          <w:szCs w:val="24"/>
        </w:rPr>
        <w:br/>
        <w:t>в Санкт-Петербурге - 901 обращение</w:t>
      </w:r>
      <w:r w:rsidRPr="00A649B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11,6</w:t>
      </w:r>
      <w:r w:rsidRPr="00A649B0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sz w:val="24"/>
          <w:szCs w:val="24"/>
        </w:rPr>
        <w:t>от общего количества обращений</w:t>
      </w:r>
      <w:r w:rsidRPr="00A649B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 1 февраля</w:t>
      </w:r>
      <w:r>
        <w:rPr>
          <w:rFonts w:ascii="Times New Roman" w:hAnsi="Times New Roman" w:cs="Times New Roman"/>
          <w:sz w:val="24"/>
          <w:szCs w:val="24"/>
        </w:rPr>
        <w:br/>
      </w:r>
      <w:r w:rsidRPr="00454802">
        <w:rPr>
          <w:rFonts w:ascii="Times New Roman" w:hAnsi="Times New Roman" w:cs="Times New Roman"/>
          <w:sz w:val="24"/>
          <w:szCs w:val="24"/>
        </w:rPr>
        <w:t>по 1 марта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54802">
        <w:rPr>
          <w:rFonts w:ascii="Times New Roman" w:hAnsi="Times New Roman" w:cs="Times New Roman"/>
          <w:sz w:val="24"/>
          <w:szCs w:val="24"/>
        </w:rPr>
        <w:t xml:space="preserve"> Комитетом был объявлен сбор предложений о включении либо исключ</w:t>
      </w:r>
      <w:r>
        <w:rPr>
          <w:rFonts w:ascii="Times New Roman" w:hAnsi="Times New Roman" w:cs="Times New Roman"/>
          <w:sz w:val="24"/>
          <w:szCs w:val="24"/>
        </w:rPr>
        <w:t xml:space="preserve">ении частей автомобильных дорог </w:t>
      </w:r>
      <w:r w:rsidRPr="00454802">
        <w:rPr>
          <w:rFonts w:ascii="Times New Roman" w:hAnsi="Times New Roman" w:cs="Times New Roman"/>
          <w:sz w:val="24"/>
          <w:szCs w:val="24"/>
        </w:rPr>
        <w:t>из Адресного перечня</w:t>
      </w:r>
      <w:r>
        <w:rPr>
          <w:rFonts w:ascii="Times New Roman" w:hAnsi="Times New Roman" w:cs="Times New Roman"/>
          <w:sz w:val="24"/>
          <w:szCs w:val="24"/>
        </w:rPr>
        <w:t xml:space="preserve"> платных парковок</w:t>
      </w:r>
      <w:r w:rsidRPr="00454802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 xml:space="preserve">се предложения были рассмотрены </w:t>
      </w:r>
      <w:r w:rsidRPr="00454802">
        <w:rPr>
          <w:rFonts w:ascii="Times New Roman" w:hAnsi="Times New Roman" w:cs="Times New Roman"/>
          <w:sz w:val="24"/>
          <w:szCs w:val="24"/>
        </w:rPr>
        <w:t>и проанализированы. По итогам рассмотрения предложений из Адресного перечня платных парковок принято решение зону платной парковки в Василеостровском районе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</w:t>
      </w:r>
      <w:r w:rsidRPr="00454802">
        <w:rPr>
          <w:rFonts w:ascii="Times New Roman" w:hAnsi="Times New Roman" w:cs="Times New Roman"/>
          <w:sz w:val="24"/>
          <w:szCs w:val="24"/>
        </w:rPr>
        <w:t xml:space="preserve"> обустроить только в исторической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802">
        <w:rPr>
          <w:rFonts w:ascii="Times New Roman" w:hAnsi="Times New Roman" w:cs="Times New Roman"/>
          <w:sz w:val="24"/>
          <w:szCs w:val="24"/>
        </w:rPr>
        <w:t>– до Наличной улицы.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802">
        <w:rPr>
          <w:rFonts w:ascii="Times New Roman" w:hAnsi="Times New Roman" w:cs="Times New Roman"/>
          <w:sz w:val="24"/>
          <w:szCs w:val="24"/>
        </w:rPr>
        <w:t>На 30 улицах западнее Наличной ул. платное парковочное пространство не буде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454802">
        <w:rPr>
          <w:rFonts w:ascii="Times New Roman" w:hAnsi="Times New Roman" w:cs="Times New Roman"/>
          <w:sz w:val="24"/>
          <w:szCs w:val="24"/>
        </w:rPr>
        <w:t>проектироваться.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802">
        <w:rPr>
          <w:rFonts w:ascii="Times New Roman" w:hAnsi="Times New Roman" w:cs="Times New Roman"/>
          <w:sz w:val="24"/>
          <w:szCs w:val="24"/>
        </w:rPr>
        <w:t>При этом, чтобы граждане, проживающие на территор</w:t>
      </w:r>
      <w:r>
        <w:rPr>
          <w:rFonts w:ascii="Times New Roman" w:hAnsi="Times New Roman" w:cs="Times New Roman"/>
          <w:sz w:val="24"/>
          <w:szCs w:val="24"/>
        </w:rPr>
        <w:t xml:space="preserve">ии за Наличной ул., имели право </w:t>
      </w:r>
      <w:r w:rsidRPr="00454802">
        <w:rPr>
          <w:rFonts w:ascii="Times New Roman" w:hAnsi="Times New Roman" w:cs="Times New Roman"/>
          <w:sz w:val="24"/>
          <w:szCs w:val="24"/>
        </w:rPr>
        <w:t>на оформление льготного парковочного разрешения жителя, улицы намывной территории района останутся</w:t>
      </w:r>
      <w:r w:rsidR="00486985">
        <w:rPr>
          <w:rFonts w:ascii="Times New Roman" w:hAnsi="Times New Roman" w:cs="Times New Roman"/>
          <w:sz w:val="24"/>
          <w:szCs w:val="24"/>
        </w:rPr>
        <w:br/>
      </w:r>
      <w:r w:rsidRPr="00454802">
        <w:rPr>
          <w:rFonts w:ascii="Times New Roman" w:hAnsi="Times New Roman" w:cs="Times New Roman"/>
          <w:sz w:val="24"/>
          <w:szCs w:val="24"/>
        </w:rPr>
        <w:t>в Адресном перечне платных парковок.</w:t>
      </w:r>
    </w:p>
    <w:p w:rsidR="006241FA" w:rsidRDefault="006241FA" w:rsidP="006241FA">
      <w:pPr>
        <w:autoSpaceDE w:val="0"/>
        <w:autoSpaceDN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802">
        <w:rPr>
          <w:rFonts w:ascii="Times New Roman" w:hAnsi="Times New Roman" w:cs="Times New Roman"/>
          <w:sz w:val="24"/>
          <w:szCs w:val="24"/>
        </w:rPr>
        <w:t>Также Комитетом во исполнение поручения Губернатора Санкт</w:t>
      </w:r>
      <w:r w:rsidRPr="00454802">
        <w:rPr>
          <w:rFonts w:ascii="Times New Roman" w:hAnsi="Times New Roman" w:cs="Times New Roman"/>
          <w:sz w:val="24"/>
          <w:szCs w:val="24"/>
        </w:rPr>
        <w:noBreakHyphen/>
        <w:t>Петер</w:t>
      </w:r>
      <w:r>
        <w:rPr>
          <w:rFonts w:ascii="Times New Roman" w:hAnsi="Times New Roman" w:cs="Times New Roman"/>
          <w:sz w:val="24"/>
          <w:szCs w:val="24"/>
        </w:rPr>
        <w:t xml:space="preserve">бурга разрабатываются изменения </w:t>
      </w:r>
      <w:r w:rsidRPr="00454802">
        <w:rPr>
          <w:rFonts w:ascii="Times New Roman" w:hAnsi="Times New Roman" w:cs="Times New Roman"/>
          <w:sz w:val="24"/>
          <w:szCs w:val="24"/>
        </w:rPr>
        <w:t>в действующее</w:t>
      </w:r>
      <w:r w:rsidR="00486985">
        <w:rPr>
          <w:rFonts w:ascii="Times New Roman" w:hAnsi="Times New Roman" w:cs="Times New Roman"/>
          <w:sz w:val="24"/>
          <w:szCs w:val="24"/>
        </w:rPr>
        <w:t xml:space="preserve"> законодательство, направленные</w:t>
      </w:r>
      <w:r w:rsidR="004869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совершенствование </w:t>
      </w:r>
      <w:r w:rsidRPr="00454802">
        <w:rPr>
          <w:rFonts w:ascii="Times New Roman" w:hAnsi="Times New Roman" w:cs="Times New Roman"/>
          <w:sz w:val="24"/>
          <w:szCs w:val="24"/>
        </w:rPr>
        <w:t>функционирования зоны платной парковки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4802">
        <w:rPr>
          <w:rFonts w:ascii="Times New Roman" w:hAnsi="Times New Roman" w:cs="Times New Roman"/>
          <w:sz w:val="24"/>
          <w:szCs w:val="24"/>
        </w:rPr>
        <w:t xml:space="preserve"> Ввести данные изменения планируется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B1093">
        <w:rPr>
          <w:rFonts w:ascii="Times New Roman" w:hAnsi="Times New Roman" w:cs="Times New Roman"/>
          <w:sz w:val="24"/>
          <w:szCs w:val="24"/>
        </w:rPr>
        <w:t xml:space="preserve"> </w:t>
      </w:r>
      <w:r w:rsidRPr="00454802">
        <w:rPr>
          <w:rFonts w:ascii="Times New Roman" w:hAnsi="Times New Roman" w:cs="Times New Roman"/>
          <w:sz w:val="24"/>
          <w:szCs w:val="24"/>
        </w:rPr>
        <w:t>квартале текущего года.</w:t>
      </w:r>
      <w:r w:rsidRPr="00CB1093">
        <w:rPr>
          <w:rFonts w:ascii="Times New Roman" w:hAnsi="Times New Roman" w:cs="Times New Roman"/>
          <w:sz w:val="24"/>
          <w:szCs w:val="24"/>
        </w:rPr>
        <w:t xml:space="preserve"> </w:t>
      </w:r>
      <w:r w:rsidRPr="00454802">
        <w:rPr>
          <w:rFonts w:ascii="Times New Roman" w:hAnsi="Times New Roman" w:cs="Times New Roman"/>
          <w:sz w:val="24"/>
          <w:szCs w:val="24"/>
        </w:rPr>
        <w:t>Так, многодетные семьи, где четыре и более детей, вместо одного парковочного разрешения на один автомобиль</w:t>
      </w:r>
      <w:r w:rsidR="0028714D">
        <w:rPr>
          <w:rFonts w:ascii="Times New Roman" w:hAnsi="Times New Roman" w:cs="Times New Roman"/>
          <w:sz w:val="24"/>
          <w:szCs w:val="24"/>
        </w:rPr>
        <w:t xml:space="preserve"> смогут оформить два разрешения</w:t>
      </w:r>
      <w:r w:rsidR="0028714D">
        <w:rPr>
          <w:rFonts w:ascii="Times New Roman" w:hAnsi="Times New Roman" w:cs="Times New Roman"/>
          <w:sz w:val="24"/>
          <w:szCs w:val="24"/>
        </w:rPr>
        <w:br/>
      </w:r>
      <w:r w:rsidRPr="00454802">
        <w:rPr>
          <w:rFonts w:ascii="Times New Roman" w:hAnsi="Times New Roman" w:cs="Times New Roman"/>
          <w:sz w:val="24"/>
          <w:szCs w:val="24"/>
        </w:rPr>
        <w:t>на два транспортных средства</w:t>
      </w:r>
      <w:r w:rsidR="00486985">
        <w:rPr>
          <w:rFonts w:ascii="Times New Roman" w:hAnsi="Times New Roman" w:cs="Times New Roman"/>
          <w:sz w:val="24"/>
          <w:szCs w:val="24"/>
        </w:rPr>
        <w:t xml:space="preserve"> </w:t>
      </w:r>
      <w:r w:rsidRPr="00454802">
        <w:rPr>
          <w:rFonts w:ascii="Times New Roman" w:hAnsi="Times New Roman" w:cs="Times New Roman"/>
          <w:sz w:val="24"/>
          <w:szCs w:val="24"/>
        </w:rPr>
        <w:t>в семье.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54802">
        <w:rPr>
          <w:rFonts w:ascii="Times New Roman" w:hAnsi="Times New Roman" w:cs="Times New Roman"/>
          <w:sz w:val="24"/>
          <w:szCs w:val="24"/>
        </w:rPr>
        <w:t>рорабатывается вопрос введения поминутной оплаты парковочной сессии.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4A8">
        <w:rPr>
          <w:rFonts w:ascii="Times New Roman" w:hAnsi="Times New Roman" w:cs="Times New Roman"/>
          <w:sz w:val="24"/>
          <w:szCs w:val="24"/>
        </w:rPr>
        <w:t xml:space="preserve">Значительное количество обращений поступило по вопросам транспортного обслуживания: </w:t>
      </w:r>
      <w:r>
        <w:rPr>
          <w:rFonts w:ascii="Times New Roman" w:hAnsi="Times New Roman" w:cs="Times New Roman"/>
          <w:sz w:val="24"/>
          <w:szCs w:val="24"/>
        </w:rPr>
        <w:br/>
      </w:r>
      <w:r w:rsidRPr="002034A8">
        <w:rPr>
          <w:rFonts w:ascii="Times New Roman" w:hAnsi="Times New Roman" w:cs="Times New Roman"/>
          <w:sz w:val="24"/>
          <w:szCs w:val="24"/>
        </w:rPr>
        <w:t>о городском пассажирском транспорте (автобус)</w:t>
      </w:r>
      <w:r>
        <w:rPr>
          <w:rFonts w:ascii="Times New Roman" w:hAnsi="Times New Roman" w:cs="Times New Roman"/>
          <w:sz w:val="24"/>
          <w:szCs w:val="24"/>
        </w:rPr>
        <w:t xml:space="preserve">; о </w:t>
      </w:r>
      <w:r w:rsidRPr="002034A8">
        <w:rPr>
          <w:rFonts w:ascii="Times New Roman" w:hAnsi="Times New Roman" w:cs="Times New Roman"/>
          <w:sz w:val="24"/>
          <w:szCs w:val="24"/>
        </w:rPr>
        <w:t>городском электрическом транспорте (трамвай, троллейбус)</w:t>
      </w:r>
      <w:r>
        <w:rPr>
          <w:rFonts w:ascii="Times New Roman" w:hAnsi="Times New Roman" w:cs="Times New Roman"/>
          <w:sz w:val="24"/>
          <w:szCs w:val="24"/>
        </w:rPr>
        <w:t>; ж</w:t>
      </w:r>
      <w:r w:rsidRPr="002034A8">
        <w:rPr>
          <w:rFonts w:ascii="Times New Roman" w:hAnsi="Times New Roman" w:cs="Times New Roman"/>
          <w:sz w:val="24"/>
          <w:szCs w:val="24"/>
        </w:rPr>
        <w:t>алобы на водителей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34A8">
        <w:rPr>
          <w:rFonts w:ascii="Times New Roman" w:hAnsi="Times New Roman" w:cs="Times New Roman"/>
          <w:sz w:val="24"/>
          <w:szCs w:val="24"/>
        </w:rPr>
        <w:t xml:space="preserve"> кондукторов</w:t>
      </w:r>
      <w:r>
        <w:rPr>
          <w:rFonts w:ascii="Times New Roman" w:hAnsi="Times New Roman" w:cs="Times New Roman"/>
          <w:sz w:val="24"/>
          <w:szCs w:val="24"/>
        </w:rPr>
        <w:t xml:space="preserve"> и контролеров</w:t>
      </w:r>
      <w:r w:rsidRPr="002034A8">
        <w:rPr>
          <w:rFonts w:ascii="Times New Roman" w:hAnsi="Times New Roman" w:cs="Times New Roman"/>
          <w:sz w:val="24"/>
          <w:szCs w:val="24"/>
        </w:rPr>
        <w:t xml:space="preserve"> городского пассажирского транспорта</w:t>
      </w:r>
      <w:r>
        <w:rPr>
          <w:rFonts w:ascii="Times New Roman" w:hAnsi="Times New Roman" w:cs="Times New Roman"/>
          <w:sz w:val="24"/>
          <w:szCs w:val="24"/>
        </w:rPr>
        <w:t>; о</w:t>
      </w:r>
      <w:r w:rsidRPr="002034A8">
        <w:rPr>
          <w:rFonts w:ascii="Times New Roman" w:hAnsi="Times New Roman" w:cs="Times New Roman"/>
          <w:sz w:val="24"/>
          <w:szCs w:val="24"/>
        </w:rPr>
        <w:t xml:space="preserve"> переносе/введении остановок общественного транспорта</w:t>
      </w:r>
      <w:r>
        <w:rPr>
          <w:rFonts w:ascii="Times New Roman" w:hAnsi="Times New Roman" w:cs="Times New Roman"/>
          <w:sz w:val="24"/>
          <w:szCs w:val="24"/>
        </w:rPr>
        <w:t xml:space="preserve">; о </w:t>
      </w:r>
      <w:r w:rsidRPr="002034A8">
        <w:rPr>
          <w:rFonts w:ascii="Times New Roman" w:hAnsi="Times New Roman" w:cs="Times New Roman"/>
          <w:sz w:val="24"/>
          <w:szCs w:val="24"/>
        </w:rPr>
        <w:t>работе метрополитена</w:t>
      </w:r>
      <w:r w:rsidR="00486985">
        <w:rPr>
          <w:rFonts w:ascii="Times New Roman" w:hAnsi="Times New Roman" w:cs="Times New Roman"/>
          <w:sz w:val="24"/>
          <w:szCs w:val="24"/>
        </w:rPr>
        <w:t xml:space="preserve"> </w:t>
      </w:r>
      <w:r w:rsidRPr="002034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1 988</w:t>
      </w:r>
      <w:r w:rsidRPr="002034A8">
        <w:rPr>
          <w:rFonts w:ascii="Times New Roman" w:hAnsi="Times New Roman" w:cs="Times New Roman"/>
          <w:sz w:val="24"/>
          <w:szCs w:val="24"/>
        </w:rPr>
        <w:t xml:space="preserve"> обращений,</w:t>
      </w:r>
      <w:r w:rsidRPr="00CC25EB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>
        <w:rPr>
          <w:rFonts w:ascii="Times New Roman" w:hAnsi="Times New Roman" w:cs="Times New Roman"/>
          <w:sz w:val="24"/>
          <w:szCs w:val="24"/>
        </w:rPr>
        <w:t>25,6</w:t>
      </w:r>
      <w:r w:rsidRPr="00CC25EB">
        <w:rPr>
          <w:rFonts w:ascii="Times New Roman" w:hAnsi="Times New Roman" w:cs="Times New Roman"/>
          <w:sz w:val="24"/>
          <w:szCs w:val="24"/>
        </w:rPr>
        <w:t>% от общего количества обращений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25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1FA" w:rsidRPr="00F841D9" w:rsidRDefault="006241FA" w:rsidP="00624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обращений граждан, содержащих жалобы на действия контролеров-ревизоров, информация направляется в СПб ГКУ «Организатор перевозок» с целью проведения проверки указанных сведений. В случае выявления в действиях контролеров-ревизоров нарушений порядка проверки подтверждения оплаты проезда, а также фактов некорректного поведения при проведении мероприятий по контролю оплаты проезда, СПб ГКУ «Организатор перевозок» принимаются меры, направленные на недопущение </w:t>
      </w:r>
      <w:r w:rsidR="00486985">
        <w:rPr>
          <w:rFonts w:ascii="Times New Roman" w:hAnsi="Times New Roman" w:cs="Times New Roman"/>
          <w:sz w:val="24"/>
          <w:szCs w:val="24"/>
        </w:rPr>
        <w:t xml:space="preserve">возникновения подобных ситуаций </w:t>
      </w:r>
      <w:r>
        <w:rPr>
          <w:rFonts w:ascii="Times New Roman" w:hAnsi="Times New Roman" w:cs="Times New Roman"/>
          <w:sz w:val="24"/>
          <w:szCs w:val="24"/>
        </w:rPr>
        <w:t>в дальнейшем, в том числе меры дисциплинарного воздействия при наличии достаточных оснований. Кроме того, с контролерами-ревизорами проводятся дополнительные занятия, направленные на ознакомление с нормативными правовыми актами, регулирующими порядок проведения мероприятий по контролю опла</w:t>
      </w:r>
      <w:r w:rsidR="00486985">
        <w:rPr>
          <w:rFonts w:ascii="Times New Roman" w:hAnsi="Times New Roman" w:cs="Times New Roman"/>
          <w:sz w:val="24"/>
          <w:szCs w:val="24"/>
        </w:rPr>
        <w:t>ты проезда, а также инструктажи</w:t>
      </w:r>
      <w:r w:rsidR="004869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 необходимости корректного и вежливого общения с пассажирами.</w:t>
      </w:r>
    </w:p>
    <w:p w:rsidR="006241FA" w:rsidRPr="003005AE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2034A8">
        <w:rPr>
          <w:rFonts w:ascii="Times New Roman" w:hAnsi="Times New Roman" w:cs="Times New Roman"/>
          <w:sz w:val="24"/>
          <w:szCs w:val="24"/>
        </w:rPr>
        <w:t>В целях улучшения транспортного обслуживания</w:t>
      </w:r>
      <w:r w:rsidRPr="003005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жителей Санкт-Петербурга выполнены следующие мероприятия: </w:t>
      </w:r>
    </w:p>
    <w:p w:rsidR="006241FA" w:rsidRPr="00910B73" w:rsidRDefault="005A6841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="006241FA"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01.01.2023 года для создания транспортной связи ЖК «Эмеральд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 Малой Неве» </w:t>
      </w:r>
      <w:r w:rsidR="006241FA"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 станцией метро «Василеостровская» трасса автобусного маршрута № 230 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>изменена с учетом прохождения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="006241FA"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>по Уральской ул.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</w:p>
    <w:p w:rsidR="006241FA" w:rsidRPr="00910B73" w:rsidRDefault="005A6841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="006241FA"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16.01.2023 после ввода дополнительных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остановок на Суздальском шоссе </w:t>
      </w:r>
      <w:r w:rsidR="006241FA"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>в боковом проезде Шуваловского путепровода продлены трассы автобусных маршрутов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№№ 219 и 267 до ЖК «Новоорловский» и ЖК «OKLA»;</w:t>
      </w:r>
    </w:p>
    <w:p w:rsidR="006241FA" w:rsidRPr="00910B73" w:rsidRDefault="005A6841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="006241FA"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16.01.2023 в целях улучшения транспортного обслуживания Кировского района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="006241FA"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>Санкт-Петербурга изменена трасса автобусного маршрута № 269 с учетом прохождения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="006241FA"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>по Промышленной ул.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</w:p>
    <w:p w:rsidR="006241FA" w:rsidRPr="00910B73" w:rsidRDefault="005A6841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241FA"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18.01.2023 выполнено нормирование скоростей движения на автобусных маршрутах № 122 </w:t>
      </w:r>
      <w:r w:rsidR="006241FA"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и № 342 (на котором в том числе продлен режим работы);</w:t>
      </w:r>
    </w:p>
    <w:p w:rsidR="006241FA" w:rsidRDefault="005A6841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241FA"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>20.01.2023 усилен автобусный маршрут № 242, интервал сократился с 12-16 до 9-14 минут;</w:t>
      </w:r>
    </w:p>
    <w:p w:rsidR="006241FA" w:rsidRPr="003135FE" w:rsidRDefault="005A6841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="006241FA" w:rsidRPr="003135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01.02.2023 года для улучшения транспортной доступности жителей ЖК «Солнечный город» автобусный маршрут № 300 прод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>лен до ж.-д. платформы Сергиево;</w:t>
      </w:r>
    </w:p>
    <w:p w:rsidR="006241FA" w:rsidRPr="003135FE" w:rsidRDefault="005A6841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="006241FA" w:rsidRPr="003135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06.02.2023 года в целях улучшения качества транспортного обслуживания жителей МО № 21 Калининского района Санкт-Петербурга конечн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ый пункт </w:t>
      </w:r>
      <w:r w:rsidR="006241FA" w:rsidRPr="003135FE">
        <w:rPr>
          <w:rFonts w:ascii="Times New Roman" w:eastAsia="Times New Roman" w:hAnsi="Times New Roman" w:cs="Times New Roman"/>
          <w:spacing w:val="-4"/>
          <w:sz w:val="24"/>
          <w:szCs w:val="24"/>
        </w:rPr>
        <w:t>«Суздальс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>кий пр.» автобусного маршрута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 xml:space="preserve">№ </w:t>
      </w:r>
      <w:r w:rsidR="006241FA" w:rsidRPr="003135FE">
        <w:rPr>
          <w:rFonts w:ascii="Times New Roman" w:eastAsia="Times New Roman" w:hAnsi="Times New Roman" w:cs="Times New Roman"/>
          <w:spacing w:val="-4"/>
          <w:sz w:val="24"/>
          <w:szCs w:val="24"/>
        </w:rPr>
        <w:t>176 перенесен с нечетной стороны на четную сторону Гражданского пр. к дому 130, корпус 1</w:t>
      </w:r>
      <w:r w:rsidR="006241FA"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 </w:t>
      </w:r>
      <w:r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>10.02.2023 усилены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: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автобусный маршрут № 273 (интервал сократился с 28-66 до 23-35 минут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>в часы пик)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>автобусный маршрут 376 (интервал сократился с 18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-38 до 17-22 минут в часы пик);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910B73">
        <w:rPr>
          <w:rFonts w:ascii="Times New Roman" w:eastAsia="Times New Roman" w:hAnsi="Times New Roman" w:cs="Times New Roman"/>
          <w:spacing w:val="-4"/>
          <w:sz w:val="24"/>
          <w:szCs w:val="24"/>
        </w:rPr>
        <w:t>автобусный маршрут № 394 (интервал сократится с 5-11 до 4-11 минут);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 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>13.02.2023 усилен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ы: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автобусный маршрут № 198 (интервал сократился с 9-10 до 8-9 мину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 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>в утренний час пик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);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>автобусный маршрут № 183 (интервал сокр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атился с 14-16 до 12-13 минут);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>автобусный маршрут № 185 (интервал со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кратился с 8-14 до 7-10 минут);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>автобусный маршрут № 193 (интервал с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ократился с 9-13 до 8-13 минут);</w:t>
      </w:r>
    </w:p>
    <w:p w:rsidR="006241FA" w:rsidRPr="00750F50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>автобусный маршрут № 290 (интервал сократился с 13-15 до 10-14 минут);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 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>27.02.2023 усилен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ы: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автобусный маршрут № 28 (интервал сократился с 15-18 до 12-16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минут);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>автобусный маршрут № 271 (интервал сократил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с 11-13 до 10-12 минут);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автобусный маршрут 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>№ 325 (интервал сокр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атился с 28-36 до 22-28 минут);</w:t>
      </w:r>
    </w:p>
    <w:p w:rsidR="006241FA" w:rsidRPr="00750F50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750F50">
        <w:rPr>
          <w:rFonts w:ascii="Times New Roman" w:eastAsia="Times New Roman" w:hAnsi="Times New Roman" w:cs="Times New Roman"/>
          <w:spacing w:val="-4"/>
          <w:sz w:val="24"/>
          <w:szCs w:val="24"/>
        </w:rPr>
        <w:t>автобусный маршрут № 545 (интервал сократился с 55-65 до 30-48 минут);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 </w:t>
      </w:r>
      <w:r w:rsidRPr="005067BA">
        <w:rPr>
          <w:rFonts w:ascii="Times New Roman" w:eastAsia="Times New Roman" w:hAnsi="Times New Roman" w:cs="Times New Roman"/>
          <w:spacing w:val="-4"/>
          <w:sz w:val="24"/>
          <w:szCs w:val="24"/>
        </w:rPr>
        <w:t>04.03.2023 выполнено нормирование скоростей движения на автобусных маршрутах № 124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 xml:space="preserve">и </w:t>
      </w:r>
      <w:r w:rsidRPr="005067BA">
        <w:rPr>
          <w:rFonts w:ascii="Times New Roman" w:eastAsia="Times New Roman" w:hAnsi="Times New Roman" w:cs="Times New Roman"/>
          <w:spacing w:val="-4"/>
          <w:sz w:val="24"/>
          <w:szCs w:val="24"/>
        </w:rPr>
        <w:t>№ 207 (в том числе введено расписание с установлением начала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режим</w:t>
      </w:r>
      <w:r w:rsidR="005A6841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работы с 05:50 на 05:30)</w:t>
      </w:r>
      <w:r w:rsidRPr="005067BA"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A010F1">
        <w:rPr>
          <w:rFonts w:ascii="Times New Roman" w:eastAsia="Times New Roman" w:hAnsi="Times New Roman" w:cs="Times New Roman"/>
          <w:spacing w:val="-4"/>
          <w:sz w:val="24"/>
          <w:szCs w:val="24"/>
        </w:rPr>
        <w:t>С 04.03.2023 (до февраля 2024 года) на капитальный ремонт зак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рыта станция метро «Ладожская».</w:t>
      </w:r>
    </w:p>
    <w:p w:rsidR="006241FA" w:rsidRPr="005067B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A010F1">
        <w:rPr>
          <w:rFonts w:ascii="Times New Roman" w:eastAsia="Times New Roman" w:hAnsi="Times New Roman" w:cs="Times New Roman"/>
          <w:spacing w:val="-4"/>
          <w:sz w:val="24"/>
          <w:szCs w:val="24"/>
        </w:rPr>
        <w:t>В целях компенсации транспортных свя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зей внесены следующие изменения в организацию работы </w:t>
      </w:r>
      <w:r w:rsidRPr="00A010F1">
        <w:rPr>
          <w:rFonts w:ascii="Times New Roman" w:eastAsia="Times New Roman" w:hAnsi="Times New Roman" w:cs="Times New Roman"/>
          <w:spacing w:val="-4"/>
          <w:sz w:val="24"/>
          <w:szCs w:val="24"/>
        </w:rPr>
        <w:t>маршрутов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:</w:t>
      </w:r>
    </w:p>
    <w:p w:rsidR="006241FA" w:rsidRPr="00B055EF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изменены трассы следования и усилено движение 7 маршрутов автобусов </w:t>
      </w:r>
      <w:r w:rsidRPr="00B05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№ 30, 131, 271, 164, 77, 92, 222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1 маршрута трамвая №</w:t>
      </w:r>
      <w:r w:rsidRPr="00B05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39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</w:p>
    <w:p w:rsidR="006241FA" w:rsidRPr="00B055EF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-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введены два дополнительных временных автобусных маршрута: </w:t>
      </w:r>
      <w:r w:rsidRPr="00B05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№ 24М и 27М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</w:p>
    <w:p w:rsidR="006241FA" w:rsidRPr="00B055EF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-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установлен новый </w:t>
      </w:r>
      <w:r w:rsidRPr="00B05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бесплатный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трамвайный маршрут </w:t>
      </w:r>
      <w:r w:rsidRPr="00B05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№ 30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от метро «Ладожская» до площади Александра Невского;</w:t>
      </w:r>
    </w:p>
    <w:p w:rsidR="006241FA" w:rsidRPr="00B055EF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-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по согласованию с Комитетом Ленинградской области по транспорту изменены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трассы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10 смежных межрегиональных автобусных маршрутов, работающих по заказу Ленинградской области: </w:t>
      </w:r>
      <w:r w:rsidRPr="00B05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№ 430, 430А, 462, 462Р, 531, 429, 453, 531А, 532, 533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(перенаправлены </w:t>
      </w:r>
      <w:r w:rsidRPr="00B05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к станции метро «Проспект Большевиков»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</w:t>
      </w:r>
      <w:r w:rsidRPr="00B055EF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«Улица Дыбенко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»);</w:t>
      </w:r>
    </w:p>
    <w:p w:rsidR="006241FA" w:rsidRPr="00B055EF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обустроены две выделенные полосы для движения общественного транспорта: на мосту Александра Невского для трамваев и на Заневском проспекте для безрельсового транспорта;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обустроены секции барьеров, обеспечивающие круговое движение в переходе станции «Новочеркасская», для увели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чения ее пропускной способности;</w:t>
      </w:r>
    </w:p>
    <w:p w:rsidR="006241FA" w:rsidRPr="00B055EF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14.03.2023 усилен автобусный маршрут № 1Кр, интер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вал движения изменился с 36-70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до 36-41 минут;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 15.03.2023 выполнены: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нормирование скоростей движения на автобусном маршруте № 283;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усилены автобусный маршрут № 57 (интервал сокр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атился с 29-35 до 19-25 минут);</w:t>
      </w:r>
    </w:p>
    <w:p w:rsidR="006241FA" w:rsidRPr="00B055EF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автобусный маршрут № 186 (интервал сократил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ся с 11-15 до 10-11 минут);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автобусный маршрут № 93 (интервал сократился с 8-12 до 7-11 минут);</w:t>
      </w:r>
    </w:p>
    <w:p w:rsidR="006241FA" w:rsidRPr="00B055EF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17.03.2023 усилен автобусный маршрут № 66, интервал изменился с 8-12 до 8-10 минут;</w:t>
      </w:r>
    </w:p>
    <w:p w:rsidR="006241FA" w:rsidRPr="00B055EF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22.03.2023 усилен автобусный маршрут № 46, интервал изменился с 15-19 до 10-13 минут;</w:t>
      </w:r>
    </w:p>
    <w:p w:rsidR="006241FA" w:rsidRPr="00B055EF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25.03.2023 выполнено нормирование скоростей по выходным дням на маршруте № 294;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27.03.2023 усилены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: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автобусный маршрут № 153 (интервал сократился с 17-23 до 12-16 минут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);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автобусный маршрут № 178 (интервал сок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ратился с 11-16 до 9-13 минут);</w:t>
      </w:r>
    </w:p>
    <w:p w:rsidR="006241FA" w:rsidRPr="00B055EF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- автобусный маршрут </w:t>
      </w:r>
      <w:r w:rsidRPr="00B055EF">
        <w:rPr>
          <w:rFonts w:ascii="Times New Roman" w:eastAsia="Times New Roman" w:hAnsi="Times New Roman" w:cs="Times New Roman"/>
          <w:spacing w:val="-4"/>
          <w:sz w:val="24"/>
          <w:szCs w:val="24"/>
        </w:rPr>
        <w:t>№ 327 (интервал сократился с 7-19 до 7-16 минут).</w:t>
      </w: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6241FA" w:rsidRDefault="006241FA" w:rsidP="006241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5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соответствии с графиком в </w:t>
      </w:r>
      <w:r w:rsidRPr="00930D58">
        <w:rPr>
          <w:rFonts w:ascii="Times New Roman" w:hAnsi="Times New Roman" w:cs="Times New Roman"/>
          <w:sz w:val="24"/>
          <w:szCs w:val="24"/>
        </w:rPr>
        <w:t>I</w:t>
      </w:r>
      <w:r w:rsidRPr="00A649B0">
        <w:rPr>
          <w:rFonts w:ascii="Times New Roman" w:hAnsi="Times New Roman" w:cs="Times New Roman"/>
          <w:sz w:val="24"/>
          <w:szCs w:val="24"/>
        </w:rPr>
        <w:t xml:space="preserve"> квартале </w:t>
      </w:r>
      <w:r w:rsidRPr="003005AE">
        <w:rPr>
          <w:rFonts w:ascii="Times New Roman" w:eastAsia="Times New Roman" w:hAnsi="Times New Roman" w:cs="Times New Roman"/>
          <w:spacing w:val="-4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3</w:t>
      </w:r>
      <w:r w:rsidRPr="003005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года организован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3005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два</w:t>
      </w:r>
      <w:r w:rsidRPr="003005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личны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х </w:t>
      </w:r>
      <w:r w:rsidRPr="003005AE">
        <w:rPr>
          <w:rFonts w:ascii="Times New Roman" w:eastAsia="Times New Roman" w:hAnsi="Times New Roman" w:cs="Times New Roman"/>
          <w:spacing w:val="-4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 граждан </w:t>
      </w:r>
      <w:r w:rsidRPr="003005AE">
        <w:rPr>
          <w:rFonts w:ascii="Times New Roman" w:eastAsia="Calibri" w:hAnsi="Times New Roman" w:cs="Times New Roman"/>
          <w:sz w:val="24"/>
          <w:szCs w:val="24"/>
        </w:rPr>
        <w:t>заместителем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председателя Комитета Гончаровым А.Б.</w:t>
      </w:r>
    </w:p>
    <w:p w:rsidR="006E5365" w:rsidRPr="00BC4C9A" w:rsidRDefault="006E5365" w:rsidP="00867C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6E5365" w:rsidRPr="00BC4C9A" w:rsidSect="00552CAF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FD8" w:rsidRDefault="00341FD8" w:rsidP="00D52E74">
      <w:pPr>
        <w:spacing w:after="0" w:line="240" w:lineRule="auto"/>
      </w:pPr>
      <w:r>
        <w:separator/>
      </w:r>
    </w:p>
  </w:endnote>
  <w:endnote w:type="continuationSeparator" w:id="0">
    <w:p w:rsidR="00341FD8" w:rsidRDefault="00341FD8" w:rsidP="00D5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FD8" w:rsidRDefault="00341FD8" w:rsidP="00D52E74">
      <w:pPr>
        <w:spacing w:after="0" w:line="240" w:lineRule="auto"/>
      </w:pPr>
      <w:r>
        <w:separator/>
      </w:r>
    </w:p>
  </w:footnote>
  <w:footnote w:type="continuationSeparator" w:id="0">
    <w:p w:rsidR="00341FD8" w:rsidRDefault="00341FD8" w:rsidP="00D5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15040"/>
    <w:multiLevelType w:val="multilevel"/>
    <w:tmpl w:val="E57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42D08"/>
    <w:multiLevelType w:val="hybridMultilevel"/>
    <w:tmpl w:val="AAA274E2"/>
    <w:lvl w:ilvl="0" w:tplc="CDFE3F16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794DA7"/>
    <w:multiLevelType w:val="hybridMultilevel"/>
    <w:tmpl w:val="1724FE64"/>
    <w:lvl w:ilvl="0" w:tplc="1462396A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5E16E5"/>
    <w:multiLevelType w:val="multilevel"/>
    <w:tmpl w:val="1F2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019A5"/>
    <w:multiLevelType w:val="multilevel"/>
    <w:tmpl w:val="08A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1C6133"/>
    <w:multiLevelType w:val="hybridMultilevel"/>
    <w:tmpl w:val="1D049512"/>
    <w:lvl w:ilvl="0" w:tplc="4858B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81"/>
    <w:rsid w:val="0000370C"/>
    <w:rsid w:val="00011532"/>
    <w:rsid w:val="000150DC"/>
    <w:rsid w:val="00021B6E"/>
    <w:rsid w:val="00042151"/>
    <w:rsid w:val="00061FBA"/>
    <w:rsid w:val="0007497B"/>
    <w:rsid w:val="00081394"/>
    <w:rsid w:val="00084D73"/>
    <w:rsid w:val="000B5918"/>
    <w:rsid w:val="000D0F13"/>
    <w:rsid w:val="000F1247"/>
    <w:rsid w:val="000F5E02"/>
    <w:rsid w:val="00100CCE"/>
    <w:rsid w:val="00107975"/>
    <w:rsid w:val="00110274"/>
    <w:rsid w:val="00110291"/>
    <w:rsid w:val="00110320"/>
    <w:rsid w:val="00120A88"/>
    <w:rsid w:val="00121CD6"/>
    <w:rsid w:val="00141607"/>
    <w:rsid w:val="00146BE9"/>
    <w:rsid w:val="00174F1C"/>
    <w:rsid w:val="00180F81"/>
    <w:rsid w:val="00187615"/>
    <w:rsid w:val="00193F4D"/>
    <w:rsid w:val="00195221"/>
    <w:rsid w:val="00197516"/>
    <w:rsid w:val="00197554"/>
    <w:rsid w:val="001B4C51"/>
    <w:rsid w:val="001B550D"/>
    <w:rsid w:val="001D4E59"/>
    <w:rsid w:val="001E2A0E"/>
    <w:rsid w:val="001F25DC"/>
    <w:rsid w:val="00202630"/>
    <w:rsid w:val="00220202"/>
    <w:rsid w:val="002225F6"/>
    <w:rsid w:val="00225C0B"/>
    <w:rsid w:val="002376B0"/>
    <w:rsid w:val="00252CDF"/>
    <w:rsid w:val="0025576E"/>
    <w:rsid w:val="0026669E"/>
    <w:rsid w:val="002731F4"/>
    <w:rsid w:val="002766C3"/>
    <w:rsid w:val="002802F4"/>
    <w:rsid w:val="00282401"/>
    <w:rsid w:val="00284169"/>
    <w:rsid w:val="00285F76"/>
    <w:rsid w:val="0028714D"/>
    <w:rsid w:val="0029437C"/>
    <w:rsid w:val="002946D3"/>
    <w:rsid w:val="00294B63"/>
    <w:rsid w:val="00295F95"/>
    <w:rsid w:val="002B64FD"/>
    <w:rsid w:val="002D70CD"/>
    <w:rsid w:val="002D741F"/>
    <w:rsid w:val="002F6409"/>
    <w:rsid w:val="00322400"/>
    <w:rsid w:val="00335654"/>
    <w:rsid w:val="00340C44"/>
    <w:rsid w:val="00341FD8"/>
    <w:rsid w:val="0034586D"/>
    <w:rsid w:val="003522FA"/>
    <w:rsid w:val="003558FA"/>
    <w:rsid w:val="00362BB3"/>
    <w:rsid w:val="003632AA"/>
    <w:rsid w:val="00382DE3"/>
    <w:rsid w:val="003836FB"/>
    <w:rsid w:val="0038508C"/>
    <w:rsid w:val="00385AA7"/>
    <w:rsid w:val="00397459"/>
    <w:rsid w:val="003A4FBA"/>
    <w:rsid w:val="003A53FF"/>
    <w:rsid w:val="003A6C49"/>
    <w:rsid w:val="003B1877"/>
    <w:rsid w:val="003B483B"/>
    <w:rsid w:val="003B622E"/>
    <w:rsid w:val="003E1AF5"/>
    <w:rsid w:val="003F3677"/>
    <w:rsid w:val="003F56EA"/>
    <w:rsid w:val="0040725A"/>
    <w:rsid w:val="004205BB"/>
    <w:rsid w:val="00443BD9"/>
    <w:rsid w:val="00445831"/>
    <w:rsid w:val="00445DE9"/>
    <w:rsid w:val="00446053"/>
    <w:rsid w:val="00454B72"/>
    <w:rsid w:val="004569ED"/>
    <w:rsid w:val="00484683"/>
    <w:rsid w:val="00486985"/>
    <w:rsid w:val="004902EB"/>
    <w:rsid w:val="00497DC3"/>
    <w:rsid w:val="004B2F19"/>
    <w:rsid w:val="004D4798"/>
    <w:rsid w:val="004D6EE5"/>
    <w:rsid w:val="004D6F6E"/>
    <w:rsid w:val="004E378D"/>
    <w:rsid w:val="004F34D6"/>
    <w:rsid w:val="004F4131"/>
    <w:rsid w:val="00500AC1"/>
    <w:rsid w:val="005116FD"/>
    <w:rsid w:val="00525108"/>
    <w:rsid w:val="00552CAF"/>
    <w:rsid w:val="00563152"/>
    <w:rsid w:val="00566D56"/>
    <w:rsid w:val="00572378"/>
    <w:rsid w:val="00584D37"/>
    <w:rsid w:val="00595626"/>
    <w:rsid w:val="0059749B"/>
    <w:rsid w:val="005A4237"/>
    <w:rsid w:val="005A6841"/>
    <w:rsid w:val="005B2591"/>
    <w:rsid w:val="005C012B"/>
    <w:rsid w:val="005C144B"/>
    <w:rsid w:val="005C44EA"/>
    <w:rsid w:val="005D194C"/>
    <w:rsid w:val="005D2753"/>
    <w:rsid w:val="005E3B12"/>
    <w:rsid w:val="005E6176"/>
    <w:rsid w:val="005E7BDF"/>
    <w:rsid w:val="005F4B46"/>
    <w:rsid w:val="005F6F25"/>
    <w:rsid w:val="005F7079"/>
    <w:rsid w:val="006114E7"/>
    <w:rsid w:val="00621CAD"/>
    <w:rsid w:val="006241FA"/>
    <w:rsid w:val="006312D6"/>
    <w:rsid w:val="0063666F"/>
    <w:rsid w:val="00645F68"/>
    <w:rsid w:val="00646799"/>
    <w:rsid w:val="00655DDD"/>
    <w:rsid w:val="00660671"/>
    <w:rsid w:val="006652C6"/>
    <w:rsid w:val="006763DC"/>
    <w:rsid w:val="006929CC"/>
    <w:rsid w:val="0069340A"/>
    <w:rsid w:val="006947DD"/>
    <w:rsid w:val="006A7932"/>
    <w:rsid w:val="006B03C0"/>
    <w:rsid w:val="006E34C5"/>
    <w:rsid w:val="006E5365"/>
    <w:rsid w:val="006F657D"/>
    <w:rsid w:val="006F6A97"/>
    <w:rsid w:val="00701429"/>
    <w:rsid w:val="00714BC7"/>
    <w:rsid w:val="00714E8D"/>
    <w:rsid w:val="0072552B"/>
    <w:rsid w:val="00730146"/>
    <w:rsid w:val="00730BDE"/>
    <w:rsid w:val="00733934"/>
    <w:rsid w:val="00736977"/>
    <w:rsid w:val="00750981"/>
    <w:rsid w:val="00757A99"/>
    <w:rsid w:val="00766001"/>
    <w:rsid w:val="00766584"/>
    <w:rsid w:val="0077445D"/>
    <w:rsid w:val="007816A2"/>
    <w:rsid w:val="007B43D9"/>
    <w:rsid w:val="007C0462"/>
    <w:rsid w:val="007D191E"/>
    <w:rsid w:val="007E38B9"/>
    <w:rsid w:val="0081149C"/>
    <w:rsid w:val="00813752"/>
    <w:rsid w:val="00831141"/>
    <w:rsid w:val="00842614"/>
    <w:rsid w:val="00842C71"/>
    <w:rsid w:val="00867CB0"/>
    <w:rsid w:val="00870263"/>
    <w:rsid w:val="008916F8"/>
    <w:rsid w:val="008A5C32"/>
    <w:rsid w:val="008B4729"/>
    <w:rsid w:val="008C112C"/>
    <w:rsid w:val="008D50E9"/>
    <w:rsid w:val="008D639E"/>
    <w:rsid w:val="008F7FB8"/>
    <w:rsid w:val="009052DC"/>
    <w:rsid w:val="00906454"/>
    <w:rsid w:val="0093226F"/>
    <w:rsid w:val="00943121"/>
    <w:rsid w:val="009506B3"/>
    <w:rsid w:val="00957CF9"/>
    <w:rsid w:val="00970BF3"/>
    <w:rsid w:val="00972CC0"/>
    <w:rsid w:val="00973544"/>
    <w:rsid w:val="00985E75"/>
    <w:rsid w:val="009879CE"/>
    <w:rsid w:val="00990EC8"/>
    <w:rsid w:val="009A25CD"/>
    <w:rsid w:val="009B672B"/>
    <w:rsid w:val="009D51DA"/>
    <w:rsid w:val="009E3FCA"/>
    <w:rsid w:val="009F36D0"/>
    <w:rsid w:val="00A05161"/>
    <w:rsid w:val="00A065EA"/>
    <w:rsid w:val="00A17FB4"/>
    <w:rsid w:val="00A43D05"/>
    <w:rsid w:val="00A71110"/>
    <w:rsid w:val="00A74C01"/>
    <w:rsid w:val="00A7597E"/>
    <w:rsid w:val="00A82602"/>
    <w:rsid w:val="00A83853"/>
    <w:rsid w:val="00A9564B"/>
    <w:rsid w:val="00AA095D"/>
    <w:rsid w:val="00AB0EB9"/>
    <w:rsid w:val="00AC49AB"/>
    <w:rsid w:val="00AD58A2"/>
    <w:rsid w:val="00AE4333"/>
    <w:rsid w:val="00AF1FBA"/>
    <w:rsid w:val="00B00FB2"/>
    <w:rsid w:val="00B01BAD"/>
    <w:rsid w:val="00B10865"/>
    <w:rsid w:val="00B36893"/>
    <w:rsid w:val="00B56EAA"/>
    <w:rsid w:val="00B622AB"/>
    <w:rsid w:val="00B664A7"/>
    <w:rsid w:val="00B70264"/>
    <w:rsid w:val="00B77A15"/>
    <w:rsid w:val="00B861AE"/>
    <w:rsid w:val="00B912B8"/>
    <w:rsid w:val="00B93FCD"/>
    <w:rsid w:val="00B94ED5"/>
    <w:rsid w:val="00BA63D1"/>
    <w:rsid w:val="00BC1C1A"/>
    <w:rsid w:val="00BC4C9A"/>
    <w:rsid w:val="00BF1F4B"/>
    <w:rsid w:val="00BF345E"/>
    <w:rsid w:val="00BF4113"/>
    <w:rsid w:val="00C00ECB"/>
    <w:rsid w:val="00C03640"/>
    <w:rsid w:val="00C10C7D"/>
    <w:rsid w:val="00C2401D"/>
    <w:rsid w:val="00C25388"/>
    <w:rsid w:val="00C27050"/>
    <w:rsid w:val="00C306DD"/>
    <w:rsid w:val="00C30993"/>
    <w:rsid w:val="00C3153D"/>
    <w:rsid w:val="00C5570F"/>
    <w:rsid w:val="00C800E3"/>
    <w:rsid w:val="00C8470D"/>
    <w:rsid w:val="00C86174"/>
    <w:rsid w:val="00C91B53"/>
    <w:rsid w:val="00CB0331"/>
    <w:rsid w:val="00CB410B"/>
    <w:rsid w:val="00CB66B4"/>
    <w:rsid w:val="00CC2543"/>
    <w:rsid w:val="00CC6840"/>
    <w:rsid w:val="00CD20EC"/>
    <w:rsid w:val="00CE10DC"/>
    <w:rsid w:val="00CE115F"/>
    <w:rsid w:val="00CE43D8"/>
    <w:rsid w:val="00CF6290"/>
    <w:rsid w:val="00D02CE1"/>
    <w:rsid w:val="00D02DA9"/>
    <w:rsid w:val="00D05FE2"/>
    <w:rsid w:val="00D249FF"/>
    <w:rsid w:val="00D36645"/>
    <w:rsid w:val="00D41CB0"/>
    <w:rsid w:val="00D454EF"/>
    <w:rsid w:val="00D458AB"/>
    <w:rsid w:val="00D52012"/>
    <w:rsid w:val="00D52737"/>
    <w:rsid w:val="00D52E74"/>
    <w:rsid w:val="00D652D0"/>
    <w:rsid w:val="00D73958"/>
    <w:rsid w:val="00D9101C"/>
    <w:rsid w:val="00D920EB"/>
    <w:rsid w:val="00DE5858"/>
    <w:rsid w:val="00DF0844"/>
    <w:rsid w:val="00DF4F89"/>
    <w:rsid w:val="00E20D99"/>
    <w:rsid w:val="00E318D8"/>
    <w:rsid w:val="00E3288F"/>
    <w:rsid w:val="00E349D5"/>
    <w:rsid w:val="00E46348"/>
    <w:rsid w:val="00E729E1"/>
    <w:rsid w:val="00E73464"/>
    <w:rsid w:val="00E73EAE"/>
    <w:rsid w:val="00E90B9A"/>
    <w:rsid w:val="00EC159A"/>
    <w:rsid w:val="00ED0344"/>
    <w:rsid w:val="00EE730B"/>
    <w:rsid w:val="00EF3485"/>
    <w:rsid w:val="00F027EA"/>
    <w:rsid w:val="00F06FB8"/>
    <w:rsid w:val="00F268A5"/>
    <w:rsid w:val="00F32505"/>
    <w:rsid w:val="00F41046"/>
    <w:rsid w:val="00F50BD5"/>
    <w:rsid w:val="00F908D2"/>
    <w:rsid w:val="00FA0E2D"/>
    <w:rsid w:val="00FA5212"/>
    <w:rsid w:val="00FE5CD9"/>
    <w:rsid w:val="00FE5D8B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8A361-6CBF-447A-8CAC-EFB62A66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09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50981"/>
    <w:rPr>
      <w:b/>
      <w:bCs/>
    </w:rPr>
  </w:style>
  <w:style w:type="character" w:customStyle="1" w:styleId="11">
    <w:name w:val="Название1"/>
    <w:basedOn w:val="a0"/>
    <w:rsid w:val="00750981"/>
  </w:style>
  <w:style w:type="paragraph" w:styleId="a6">
    <w:name w:val="Balloon Text"/>
    <w:basedOn w:val="a"/>
    <w:link w:val="a7"/>
    <w:uiPriority w:val="99"/>
    <w:semiHidden/>
    <w:unhideWhenUsed/>
    <w:rsid w:val="0075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9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82D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line number"/>
    <w:basedOn w:val="a0"/>
    <w:uiPriority w:val="99"/>
    <w:semiHidden/>
    <w:unhideWhenUsed/>
    <w:rsid w:val="00EC159A"/>
  </w:style>
  <w:style w:type="character" w:customStyle="1" w:styleId="wbformattributevalue">
    <w:name w:val="wbform_attributevalue"/>
    <w:basedOn w:val="a0"/>
    <w:rsid w:val="004205BB"/>
  </w:style>
  <w:style w:type="paragraph" w:styleId="aa">
    <w:name w:val="header"/>
    <w:basedOn w:val="a"/>
    <w:link w:val="ab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2E74"/>
  </w:style>
  <w:style w:type="paragraph" w:styleId="ac">
    <w:name w:val="footer"/>
    <w:basedOn w:val="a"/>
    <w:link w:val="ad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2E74"/>
  </w:style>
  <w:style w:type="paragraph" w:styleId="ae">
    <w:name w:val="Body Text"/>
    <w:basedOn w:val="a"/>
    <w:link w:val="af"/>
    <w:rsid w:val="005A4237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A42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2841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454B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7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12BC-DAEA-4AA2-8B10-19445A79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</dc:creator>
  <cp:lastModifiedBy>Андреева Ирина</cp:lastModifiedBy>
  <cp:revision>3</cp:revision>
  <cp:lastPrinted>2023-04-17T14:13:00Z</cp:lastPrinted>
  <dcterms:created xsi:type="dcterms:W3CDTF">2023-04-17T14:34:00Z</dcterms:created>
  <dcterms:modified xsi:type="dcterms:W3CDTF">2023-04-17T15:40:00Z</dcterms:modified>
</cp:coreProperties>
</file>