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A06" w:rsidRPr="00EB0A06" w:rsidRDefault="00F46407" w:rsidP="00EB0A06">
      <w:pPr>
        <w:spacing w:after="0" w:line="240" w:lineRule="auto"/>
        <w:jc w:val="center"/>
        <w:rPr>
          <w:rFonts w:ascii="Times New Roman" w:eastAsia="Times New Roman" w:hAnsi="Times New Roman" w:cs="Times New Roman"/>
          <w:b/>
          <w:bCs/>
          <w:sz w:val="24"/>
          <w:szCs w:val="24"/>
        </w:rPr>
      </w:pPr>
      <w:bookmarkStart w:id="0" w:name="_GoBack"/>
      <w:bookmarkEnd w:id="0"/>
      <w:r w:rsidRPr="00EB0A06">
        <w:rPr>
          <w:rFonts w:ascii="Times New Roman" w:hAnsi="Times New Roman" w:cs="Times New Roman"/>
          <w:b/>
          <w:sz w:val="24"/>
          <w:szCs w:val="24"/>
        </w:rPr>
        <w:t>Финансово-эко</w:t>
      </w:r>
      <w:r w:rsidR="00EB0A06" w:rsidRPr="00EB0A06">
        <w:rPr>
          <w:rFonts w:ascii="Times New Roman" w:hAnsi="Times New Roman" w:cs="Times New Roman"/>
          <w:b/>
          <w:sz w:val="24"/>
          <w:szCs w:val="24"/>
        </w:rPr>
        <w:t xml:space="preserve">номическое обоснование </w:t>
      </w:r>
      <w:r w:rsidR="00EB0A06">
        <w:rPr>
          <w:rFonts w:ascii="Times New Roman" w:eastAsia="Times New Roman" w:hAnsi="Times New Roman" w:cs="Times New Roman"/>
          <w:b/>
          <w:bCs/>
          <w:sz w:val="24"/>
          <w:szCs w:val="24"/>
        </w:rPr>
        <w:t>создания</w:t>
      </w:r>
    </w:p>
    <w:p w:rsidR="00EB0A06" w:rsidRPr="00EB0A06" w:rsidRDefault="00EB0A06" w:rsidP="00EB0A06">
      <w:pPr>
        <w:spacing w:after="0" w:line="240" w:lineRule="auto"/>
        <w:jc w:val="center"/>
        <w:rPr>
          <w:rFonts w:ascii="Times New Roman" w:eastAsia="Times New Roman" w:hAnsi="Times New Roman" w:cs="Times New Roman"/>
          <w:b/>
          <w:bCs/>
          <w:sz w:val="24"/>
          <w:szCs w:val="24"/>
        </w:rPr>
      </w:pPr>
      <w:r w:rsidRPr="00EB0A06">
        <w:rPr>
          <w:rFonts w:ascii="Times New Roman" w:eastAsia="Times New Roman" w:hAnsi="Times New Roman" w:cs="Times New Roman"/>
          <w:b/>
          <w:bCs/>
          <w:sz w:val="24"/>
          <w:szCs w:val="24"/>
        </w:rPr>
        <w:t xml:space="preserve">Санкт-Петербургского государственного </w:t>
      </w:r>
      <w:r w:rsidRPr="00EB0A06">
        <w:rPr>
          <w:rFonts w:ascii="Times New Roman" w:eastAsia="Times New Roman" w:hAnsi="Times New Roman" w:cs="Times New Roman"/>
          <w:b/>
          <w:bCs/>
          <w:sz w:val="24"/>
          <w:szCs w:val="24"/>
          <w:lang w:bidi="ru-RU"/>
        </w:rPr>
        <w:t>бюджетного</w:t>
      </w:r>
      <w:r w:rsidRPr="00EB0A06">
        <w:rPr>
          <w:rFonts w:ascii="Times New Roman" w:eastAsia="Times New Roman" w:hAnsi="Times New Roman" w:cs="Times New Roman"/>
          <w:b/>
          <w:bCs/>
          <w:sz w:val="24"/>
          <w:szCs w:val="24"/>
        </w:rPr>
        <w:t xml:space="preserve"> учреждения здравоохранения  «Диагностический центр (медико-генетический)» путем изменения типа</w:t>
      </w:r>
    </w:p>
    <w:p w:rsidR="00EB0A06" w:rsidRPr="00EB0A06" w:rsidRDefault="00EB0A06" w:rsidP="00EB0A06">
      <w:pPr>
        <w:spacing w:after="0" w:line="240" w:lineRule="auto"/>
        <w:jc w:val="center"/>
        <w:rPr>
          <w:rFonts w:ascii="Times New Roman" w:eastAsia="Times New Roman" w:hAnsi="Times New Roman" w:cs="Times New Roman"/>
          <w:b/>
          <w:bCs/>
          <w:sz w:val="24"/>
          <w:szCs w:val="24"/>
        </w:rPr>
      </w:pPr>
      <w:r w:rsidRPr="00EB0A06">
        <w:rPr>
          <w:rFonts w:ascii="Times New Roman" w:eastAsia="Times New Roman" w:hAnsi="Times New Roman" w:cs="Times New Roman"/>
          <w:b/>
          <w:bCs/>
          <w:sz w:val="24"/>
          <w:szCs w:val="24"/>
          <w:lang w:bidi="ru-RU"/>
        </w:rPr>
        <w:t xml:space="preserve">Санкт-Петербургского государственного </w:t>
      </w:r>
      <w:r w:rsidRPr="00EB0A06">
        <w:rPr>
          <w:rFonts w:ascii="Times New Roman" w:eastAsia="Times New Roman" w:hAnsi="Times New Roman" w:cs="Times New Roman"/>
          <w:b/>
          <w:bCs/>
          <w:sz w:val="24"/>
          <w:szCs w:val="24"/>
        </w:rPr>
        <w:t xml:space="preserve">казенного </w:t>
      </w:r>
      <w:r w:rsidRPr="00EB0A06">
        <w:rPr>
          <w:rFonts w:ascii="Times New Roman" w:eastAsia="Times New Roman" w:hAnsi="Times New Roman" w:cs="Times New Roman"/>
          <w:b/>
          <w:bCs/>
          <w:sz w:val="24"/>
          <w:szCs w:val="24"/>
          <w:lang w:bidi="ru-RU"/>
        </w:rPr>
        <w:t>учреждения</w:t>
      </w:r>
    </w:p>
    <w:p w:rsidR="00EB0A06" w:rsidRPr="00EB0A06" w:rsidRDefault="00EB0A06" w:rsidP="00EB0A06">
      <w:pPr>
        <w:spacing w:after="0" w:line="240" w:lineRule="auto"/>
        <w:jc w:val="center"/>
        <w:rPr>
          <w:rFonts w:ascii="Times New Roman" w:eastAsia="Times New Roman" w:hAnsi="Times New Roman" w:cs="Times New Roman"/>
          <w:b/>
          <w:bCs/>
          <w:sz w:val="24"/>
          <w:szCs w:val="24"/>
        </w:rPr>
      </w:pPr>
      <w:r w:rsidRPr="00EB0A06">
        <w:rPr>
          <w:rFonts w:ascii="Times New Roman" w:eastAsia="Times New Roman" w:hAnsi="Times New Roman" w:cs="Times New Roman"/>
          <w:b/>
          <w:bCs/>
          <w:sz w:val="24"/>
          <w:szCs w:val="24"/>
          <w:lang w:bidi="ru-RU"/>
        </w:rPr>
        <w:t xml:space="preserve">здравоохранения </w:t>
      </w:r>
      <w:r w:rsidRPr="00EB0A06">
        <w:rPr>
          <w:rFonts w:ascii="Times New Roman" w:eastAsia="Times New Roman" w:hAnsi="Times New Roman" w:cs="Times New Roman"/>
          <w:b/>
          <w:bCs/>
          <w:sz w:val="24"/>
          <w:szCs w:val="24"/>
        </w:rPr>
        <w:t>«Диагностический центр</w:t>
      </w:r>
    </w:p>
    <w:p w:rsidR="00EB0A06" w:rsidRPr="00EB0A06" w:rsidRDefault="00EB0A06" w:rsidP="00EB0A06">
      <w:pPr>
        <w:spacing w:after="0" w:line="240" w:lineRule="auto"/>
        <w:jc w:val="center"/>
        <w:rPr>
          <w:rFonts w:ascii="Times New Roman" w:eastAsia="Times New Roman" w:hAnsi="Times New Roman" w:cs="Times New Roman"/>
          <w:b/>
          <w:bCs/>
          <w:sz w:val="24"/>
          <w:szCs w:val="24"/>
        </w:rPr>
      </w:pPr>
      <w:r w:rsidRPr="00EB0A06">
        <w:rPr>
          <w:rFonts w:ascii="Times New Roman" w:eastAsia="Times New Roman" w:hAnsi="Times New Roman" w:cs="Times New Roman"/>
          <w:b/>
          <w:bCs/>
          <w:sz w:val="24"/>
          <w:szCs w:val="24"/>
        </w:rPr>
        <w:t>(медико-генетический)»</w:t>
      </w:r>
    </w:p>
    <w:p w:rsidR="00913527" w:rsidRDefault="00913527" w:rsidP="00EB0A06">
      <w:pPr>
        <w:pStyle w:val="headertext"/>
        <w:widowControl w:val="0"/>
        <w:spacing w:before="0" w:beforeAutospacing="0" w:after="0" w:afterAutospacing="0"/>
        <w:jc w:val="center"/>
      </w:pPr>
    </w:p>
    <w:p w:rsidR="00600815" w:rsidRDefault="00600815" w:rsidP="00600815">
      <w:pPr>
        <w:pStyle w:val="a3"/>
        <w:ind w:firstLine="426"/>
        <w:jc w:val="both"/>
        <w:rPr>
          <w:rFonts w:ascii="Times New Roman" w:hAnsi="Times New Roman" w:cs="Times New Roman"/>
          <w:bCs/>
          <w:iCs/>
          <w:sz w:val="24"/>
          <w:szCs w:val="24"/>
        </w:rPr>
      </w:pPr>
      <w:r w:rsidRPr="00600815">
        <w:rPr>
          <w:rFonts w:ascii="Times New Roman" w:hAnsi="Times New Roman" w:cs="Times New Roman"/>
          <w:sz w:val="24"/>
          <w:szCs w:val="24"/>
        </w:rPr>
        <w:t xml:space="preserve">Комитетом по здравоохранению </w:t>
      </w:r>
      <w:r>
        <w:rPr>
          <w:rFonts w:ascii="Times New Roman" w:hAnsi="Times New Roman" w:cs="Times New Roman"/>
          <w:sz w:val="24"/>
          <w:szCs w:val="24"/>
        </w:rPr>
        <w:t>разработан П</w:t>
      </w:r>
      <w:r w:rsidRPr="00600815">
        <w:rPr>
          <w:rFonts w:ascii="Times New Roman" w:hAnsi="Times New Roman" w:cs="Times New Roman"/>
          <w:sz w:val="24"/>
          <w:szCs w:val="24"/>
        </w:rPr>
        <w:t>роект постановления Правительства Санкт-Петербурга «О создании Санкт-Петербургского государственного бюджетного учреждения здравоохранения  «Диагностический центр (медико-генетический)» путем изменения типа Санкт-Петербургского государственного казенного учреждения здравоохранения «Диагностический центр (медико-генетический)» (далее – Проект)</w:t>
      </w:r>
      <w:r w:rsidRPr="00600815">
        <w:rPr>
          <w:rFonts w:ascii="Times New Roman" w:hAnsi="Times New Roman" w:cs="Times New Roman"/>
          <w:bCs/>
          <w:iCs/>
          <w:sz w:val="24"/>
          <w:szCs w:val="24"/>
        </w:rPr>
        <w:t xml:space="preserve">. </w:t>
      </w:r>
    </w:p>
    <w:p w:rsidR="00C75DED" w:rsidRDefault="00C75DED" w:rsidP="00C75DED">
      <w:pPr>
        <w:pStyle w:val="a3"/>
        <w:ind w:firstLine="426"/>
        <w:jc w:val="both"/>
        <w:rPr>
          <w:rFonts w:ascii="Times New Roman" w:hAnsi="Times New Roman" w:cs="Times New Roman"/>
          <w:sz w:val="24"/>
          <w:szCs w:val="24"/>
        </w:rPr>
      </w:pPr>
      <w:r w:rsidRPr="00C75DED">
        <w:rPr>
          <w:rFonts w:ascii="Times New Roman" w:hAnsi="Times New Roman" w:cs="Times New Roman"/>
          <w:sz w:val="24"/>
          <w:szCs w:val="24"/>
        </w:rPr>
        <w:t xml:space="preserve">Решение об изменении типа деятельности принято </w:t>
      </w:r>
      <w:r>
        <w:rPr>
          <w:rFonts w:ascii="Times New Roman" w:hAnsi="Times New Roman" w:cs="Times New Roman"/>
          <w:sz w:val="24"/>
          <w:szCs w:val="24"/>
        </w:rPr>
        <w:t xml:space="preserve">по результатам анализа отчетов </w:t>
      </w:r>
      <w:r>
        <w:rPr>
          <w:rFonts w:ascii="Times New Roman" w:hAnsi="Times New Roman" w:cs="Times New Roman"/>
          <w:sz w:val="24"/>
          <w:szCs w:val="24"/>
        </w:rPr>
        <w:br/>
      </w:r>
      <w:r w:rsidRPr="00C75DED">
        <w:rPr>
          <w:rFonts w:ascii="Times New Roman" w:hAnsi="Times New Roman" w:cs="Times New Roman"/>
          <w:sz w:val="24"/>
          <w:szCs w:val="24"/>
        </w:rPr>
        <w:t xml:space="preserve">о деятельности Санкт-Петербургского государственного казенного учреждения здравоохранения  «Диагностический центр (медико-генетический)» (далее – ГКУЗ МГЦ), осуществленного в соответствии с действующим законодательством, в связи </w:t>
      </w:r>
      <w:r>
        <w:rPr>
          <w:rFonts w:ascii="Times New Roman" w:hAnsi="Times New Roman" w:cs="Times New Roman"/>
          <w:sz w:val="24"/>
          <w:szCs w:val="24"/>
        </w:rPr>
        <w:br/>
      </w:r>
      <w:r w:rsidRPr="00C75DED">
        <w:rPr>
          <w:rFonts w:ascii="Times New Roman" w:hAnsi="Times New Roman" w:cs="Times New Roman"/>
          <w:sz w:val="24"/>
          <w:szCs w:val="24"/>
        </w:rPr>
        <w:t xml:space="preserve">со сложностью реализации региональной программы «Обеспечение расширенного неонатального скрининга в Санкт-Петербурге на 2023-2025 годы», утвержденной распоряжением Правительства Санкт-Петербурга от 27.12.2022 № 27-рп (далее – Программа). </w:t>
      </w:r>
    </w:p>
    <w:p w:rsidR="00044D0A" w:rsidRPr="00C75DED" w:rsidRDefault="00044D0A" w:rsidP="00044D0A">
      <w:pPr>
        <w:pStyle w:val="a3"/>
        <w:ind w:firstLine="426"/>
        <w:jc w:val="both"/>
        <w:rPr>
          <w:rFonts w:ascii="Times New Roman" w:hAnsi="Times New Roman" w:cs="Times New Roman"/>
          <w:sz w:val="24"/>
          <w:szCs w:val="24"/>
        </w:rPr>
      </w:pPr>
      <w:r w:rsidRPr="00044D0A">
        <w:rPr>
          <w:rFonts w:ascii="Times New Roman" w:hAnsi="Times New Roman" w:cs="Times New Roman"/>
          <w:sz w:val="24"/>
          <w:szCs w:val="24"/>
        </w:rPr>
        <w:t>Основной целью Программы является сн</w:t>
      </w:r>
      <w:r>
        <w:rPr>
          <w:rFonts w:ascii="Times New Roman" w:hAnsi="Times New Roman" w:cs="Times New Roman"/>
          <w:sz w:val="24"/>
          <w:szCs w:val="24"/>
        </w:rPr>
        <w:t xml:space="preserve">ижение младенческой смертности </w:t>
      </w:r>
      <w:r>
        <w:rPr>
          <w:rFonts w:ascii="Times New Roman" w:hAnsi="Times New Roman" w:cs="Times New Roman"/>
          <w:sz w:val="24"/>
          <w:szCs w:val="24"/>
        </w:rPr>
        <w:br/>
      </w:r>
      <w:r w:rsidRPr="00044D0A">
        <w:rPr>
          <w:rFonts w:ascii="Times New Roman" w:hAnsi="Times New Roman" w:cs="Times New Roman"/>
          <w:sz w:val="24"/>
          <w:szCs w:val="24"/>
        </w:rPr>
        <w:t xml:space="preserve">в Санкт-Петербурге к 2025 году до 3,2 на 1000 новорожденных, родившихся живыми, посредством реализации мероприятий массового обследования новорожденных </w:t>
      </w:r>
      <w:r>
        <w:rPr>
          <w:rFonts w:ascii="Times New Roman" w:hAnsi="Times New Roman" w:cs="Times New Roman"/>
          <w:sz w:val="24"/>
          <w:szCs w:val="24"/>
        </w:rPr>
        <w:br/>
      </w:r>
      <w:r w:rsidRPr="00044D0A">
        <w:rPr>
          <w:rFonts w:ascii="Times New Roman" w:hAnsi="Times New Roman" w:cs="Times New Roman"/>
          <w:sz w:val="24"/>
          <w:szCs w:val="24"/>
        </w:rPr>
        <w:t>на врожденные и (или) наследственные заболевания в рамках расширенного неонатального скрининга (далее - РНС), повышение доступности и качества медицинской помощи на всех этапах ее оказания, а также профилактики заболеваемости.</w:t>
      </w:r>
      <w:r w:rsidRPr="00044D0A">
        <w:t xml:space="preserve"> </w:t>
      </w:r>
      <w:r w:rsidRPr="00044D0A">
        <w:rPr>
          <w:rFonts w:ascii="Times New Roman" w:hAnsi="Times New Roman" w:cs="Times New Roman"/>
          <w:sz w:val="24"/>
          <w:szCs w:val="24"/>
        </w:rPr>
        <w:t xml:space="preserve">Ключевая роль в реализации Программы принадлежит ГКУЗ МГЦ, в котором осуществляется </w:t>
      </w:r>
      <w:r>
        <w:rPr>
          <w:rFonts w:ascii="Times New Roman" w:hAnsi="Times New Roman" w:cs="Times New Roman"/>
          <w:sz w:val="24"/>
          <w:szCs w:val="24"/>
        </w:rPr>
        <w:br/>
      </w:r>
      <w:r w:rsidRPr="00044D0A">
        <w:rPr>
          <w:rFonts w:ascii="Times New Roman" w:hAnsi="Times New Roman" w:cs="Times New Roman"/>
          <w:sz w:val="24"/>
          <w:szCs w:val="24"/>
        </w:rPr>
        <w:t>вся лабораторная диагностика на 36 наследственных заболеваний.</w:t>
      </w:r>
    </w:p>
    <w:p w:rsidR="00C75DED" w:rsidRDefault="00C55B06" w:rsidP="002F11D5">
      <w:pPr>
        <w:pStyle w:val="a3"/>
        <w:ind w:firstLine="426"/>
        <w:jc w:val="both"/>
        <w:rPr>
          <w:rFonts w:ascii="Times New Roman" w:hAnsi="Times New Roman" w:cs="Times New Roman"/>
          <w:sz w:val="24"/>
          <w:szCs w:val="24"/>
        </w:rPr>
      </w:pPr>
      <w:r w:rsidRPr="00C55B06">
        <w:rPr>
          <w:rFonts w:ascii="Times New Roman" w:hAnsi="Times New Roman" w:cs="Times New Roman"/>
          <w:sz w:val="24"/>
          <w:szCs w:val="24"/>
        </w:rPr>
        <w:t>ГКУЗ МГЦ расположен по адресу: ул. Тоболь</w:t>
      </w:r>
      <w:r>
        <w:rPr>
          <w:rFonts w:ascii="Times New Roman" w:hAnsi="Times New Roman" w:cs="Times New Roman"/>
          <w:sz w:val="24"/>
          <w:szCs w:val="24"/>
        </w:rPr>
        <w:t xml:space="preserve">ская, дом 5, Выборгский район, </w:t>
      </w:r>
      <w:r w:rsidR="002F11D5">
        <w:rPr>
          <w:rFonts w:ascii="Times New Roman" w:hAnsi="Times New Roman" w:cs="Times New Roman"/>
          <w:sz w:val="24"/>
          <w:szCs w:val="24"/>
        </w:rPr>
        <w:br/>
        <w:t xml:space="preserve">Санкт-Петербург, 194044. </w:t>
      </w:r>
      <w:r w:rsidRPr="00C55B06">
        <w:rPr>
          <w:rFonts w:ascii="Times New Roman" w:hAnsi="Times New Roman" w:cs="Times New Roman"/>
          <w:sz w:val="24"/>
          <w:szCs w:val="24"/>
        </w:rPr>
        <w:t xml:space="preserve">ГКУЗ МГЦ включает в себя консультативное отделение </w:t>
      </w:r>
      <w:r w:rsidR="002F11D5">
        <w:rPr>
          <w:rFonts w:ascii="Times New Roman" w:hAnsi="Times New Roman" w:cs="Times New Roman"/>
          <w:sz w:val="24"/>
          <w:szCs w:val="24"/>
        </w:rPr>
        <w:br/>
      </w:r>
      <w:r w:rsidRPr="00C55B06">
        <w:rPr>
          <w:rFonts w:ascii="Times New Roman" w:hAnsi="Times New Roman" w:cs="Times New Roman"/>
          <w:sz w:val="24"/>
          <w:szCs w:val="24"/>
        </w:rPr>
        <w:t xml:space="preserve">на 40 посещений в смену, отделение ультразвуковой и пренатальной диагностики </w:t>
      </w:r>
      <w:r w:rsidR="002F11D5">
        <w:rPr>
          <w:rFonts w:ascii="Times New Roman" w:hAnsi="Times New Roman" w:cs="Times New Roman"/>
          <w:sz w:val="24"/>
          <w:szCs w:val="24"/>
        </w:rPr>
        <w:br/>
      </w:r>
      <w:r w:rsidRPr="00C55B06">
        <w:rPr>
          <w:rFonts w:ascii="Times New Roman" w:hAnsi="Times New Roman" w:cs="Times New Roman"/>
          <w:sz w:val="24"/>
          <w:szCs w:val="24"/>
        </w:rPr>
        <w:t>на 26 посещений в смену, биохимическую и цитогенетическую лаборатории</w:t>
      </w:r>
      <w:r w:rsidR="002F11D5">
        <w:rPr>
          <w:rFonts w:ascii="Times New Roman" w:hAnsi="Times New Roman" w:cs="Times New Roman"/>
          <w:sz w:val="24"/>
          <w:szCs w:val="24"/>
        </w:rPr>
        <w:t>,</w:t>
      </w:r>
      <w:r w:rsidRPr="00C55B06">
        <w:rPr>
          <w:rFonts w:ascii="Times New Roman" w:hAnsi="Times New Roman" w:cs="Times New Roman"/>
          <w:sz w:val="24"/>
          <w:szCs w:val="24"/>
        </w:rPr>
        <w:t xml:space="preserve"> </w:t>
      </w:r>
      <w:r w:rsidR="002F11D5">
        <w:rPr>
          <w:rFonts w:ascii="Times New Roman" w:hAnsi="Times New Roman" w:cs="Times New Roman"/>
          <w:sz w:val="24"/>
          <w:szCs w:val="24"/>
        </w:rPr>
        <w:t xml:space="preserve">осуществляющие </w:t>
      </w:r>
      <w:r w:rsidRPr="00C55B06">
        <w:rPr>
          <w:rFonts w:ascii="Times New Roman" w:hAnsi="Times New Roman" w:cs="Times New Roman"/>
          <w:sz w:val="24"/>
          <w:szCs w:val="24"/>
        </w:rPr>
        <w:t>605 исследований в смену.</w:t>
      </w:r>
    </w:p>
    <w:p w:rsidR="00893E1C" w:rsidRDefault="00C55B06" w:rsidP="00893E1C">
      <w:pPr>
        <w:pStyle w:val="a3"/>
        <w:ind w:firstLine="426"/>
        <w:jc w:val="both"/>
        <w:rPr>
          <w:rFonts w:ascii="Times New Roman" w:eastAsia="Calibri" w:hAnsi="Times New Roman" w:cs="Times New Roman"/>
          <w:sz w:val="24"/>
          <w:szCs w:val="24"/>
        </w:rPr>
      </w:pPr>
      <w:r w:rsidRPr="00C55B06">
        <w:rPr>
          <w:rFonts w:ascii="Times New Roman" w:eastAsia="Calibri" w:hAnsi="Times New Roman" w:cs="Times New Roman"/>
          <w:sz w:val="24"/>
          <w:szCs w:val="24"/>
        </w:rPr>
        <w:t xml:space="preserve">В соответствии с приказом Минздрава России от 27.12.2022 № 808н </w:t>
      </w:r>
      <w:r w:rsidRPr="00C55B06">
        <w:rPr>
          <w:rFonts w:ascii="Times New Roman" w:eastAsia="Calibri" w:hAnsi="Times New Roman" w:cs="Times New Roman"/>
          <w:sz w:val="24"/>
          <w:szCs w:val="24"/>
        </w:rPr>
        <w:br/>
        <w:t xml:space="preserve">«Об утверждении перечней федеральных государственных медицинских организаций </w:t>
      </w:r>
      <w:r w:rsidRPr="00C55B06">
        <w:rPr>
          <w:rFonts w:ascii="Times New Roman" w:eastAsia="Calibri" w:hAnsi="Times New Roman" w:cs="Times New Roman"/>
          <w:sz w:val="24"/>
          <w:szCs w:val="24"/>
        </w:rPr>
        <w:br/>
        <w:t xml:space="preserve">и государственных медицинских организаций, относящихся к ведению субъектов </w:t>
      </w:r>
      <w:r w:rsidRPr="00C55B06">
        <w:rPr>
          <w:rFonts w:ascii="Times New Roman" w:eastAsia="Calibri" w:hAnsi="Times New Roman" w:cs="Times New Roman"/>
          <w:bCs/>
          <w:sz w:val="24"/>
          <w:szCs w:val="24"/>
        </w:rPr>
        <w:t>Российской</w:t>
      </w:r>
      <w:r w:rsidRPr="00C55B06">
        <w:rPr>
          <w:rFonts w:ascii="Times New Roman" w:eastAsia="Calibri" w:hAnsi="Times New Roman" w:cs="Times New Roman"/>
          <w:sz w:val="24"/>
          <w:szCs w:val="24"/>
        </w:rPr>
        <w:t xml:space="preserve"> </w:t>
      </w:r>
      <w:r w:rsidRPr="00C55B06">
        <w:rPr>
          <w:rFonts w:ascii="Times New Roman" w:eastAsia="Calibri" w:hAnsi="Times New Roman" w:cs="Times New Roman"/>
          <w:bCs/>
          <w:sz w:val="24"/>
          <w:szCs w:val="24"/>
        </w:rPr>
        <w:t>Федерации</w:t>
      </w:r>
      <w:r w:rsidRPr="00C55B06">
        <w:rPr>
          <w:rFonts w:ascii="Times New Roman" w:eastAsia="Calibri" w:hAnsi="Times New Roman" w:cs="Times New Roman"/>
          <w:sz w:val="24"/>
          <w:szCs w:val="24"/>
        </w:rPr>
        <w:t xml:space="preserve">, осуществляющих расширенный неонатальный скрининг, </w:t>
      </w:r>
      <w:r w:rsidRPr="00C55B06">
        <w:rPr>
          <w:rFonts w:ascii="Times New Roman" w:eastAsia="Calibri" w:hAnsi="Times New Roman" w:cs="Times New Roman"/>
          <w:sz w:val="24"/>
          <w:szCs w:val="24"/>
        </w:rPr>
        <w:br/>
        <w:t xml:space="preserve">а также осуществляющих проведение подтверждающей биохимической, </w:t>
      </w:r>
      <w:r w:rsidR="002F11D5">
        <w:rPr>
          <w:rFonts w:ascii="Times New Roman" w:eastAsia="Calibri" w:hAnsi="Times New Roman" w:cs="Times New Roman"/>
          <w:sz w:val="24"/>
          <w:szCs w:val="24"/>
        </w:rPr>
        <w:br/>
      </w:r>
      <w:r w:rsidRPr="00C55B06">
        <w:rPr>
          <w:rFonts w:ascii="Times New Roman" w:eastAsia="Calibri" w:hAnsi="Times New Roman" w:cs="Times New Roman"/>
          <w:sz w:val="24"/>
          <w:szCs w:val="24"/>
        </w:rPr>
        <w:t xml:space="preserve">и (или) молекулярно-генетической, и (или) молекулярно-цитогенетической диагностики, </w:t>
      </w:r>
      <w:r w:rsidRPr="00C55B06">
        <w:rPr>
          <w:rFonts w:ascii="Times New Roman" w:eastAsia="Calibri" w:hAnsi="Times New Roman" w:cs="Times New Roman"/>
          <w:sz w:val="24"/>
          <w:szCs w:val="24"/>
        </w:rPr>
        <w:br/>
        <w:t xml:space="preserve">и прикрепленных к ним субъектов </w:t>
      </w:r>
      <w:r w:rsidRPr="00C55B06">
        <w:rPr>
          <w:rFonts w:ascii="Times New Roman" w:eastAsia="Calibri" w:hAnsi="Times New Roman" w:cs="Times New Roman"/>
          <w:bCs/>
          <w:sz w:val="24"/>
          <w:szCs w:val="24"/>
        </w:rPr>
        <w:t>Российской</w:t>
      </w:r>
      <w:r w:rsidRPr="00C55B06">
        <w:rPr>
          <w:rFonts w:ascii="Times New Roman" w:eastAsia="Calibri" w:hAnsi="Times New Roman" w:cs="Times New Roman"/>
          <w:sz w:val="24"/>
          <w:szCs w:val="24"/>
        </w:rPr>
        <w:t xml:space="preserve"> </w:t>
      </w:r>
      <w:r w:rsidRPr="00C55B06">
        <w:rPr>
          <w:rFonts w:ascii="Times New Roman" w:eastAsia="Calibri" w:hAnsi="Times New Roman" w:cs="Times New Roman"/>
          <w:bCs/>
          <w:sz w:val="24"/>
          <w:szCs w:val="24"/>
        </w:rPr>
        <w:t>Федерации</w:t>
      </w:r>
      <w:r w:rsidRPr="00C55B06">
        <w:rPr>
          <w:rFonts w:ascii="Calibri" w:eastAsia="Calibri" w:hAnsi="Calibri" w:cs="Times New Roman"/>
        </w:rPr>
        <w:t>»,</w:t>
      </w:r>
      <w:r w:rsidRPr="00C55B06">
        <w:rPr>
          <w:rFonts w:ascii="Times New Roman" w:eastAsia="Calibri" w:hAnsi="Times New Roman" w:cs="Times New Roman"/>
          <w:sz w:val="24"/>
          <w:szCs w:val="24"/>
        </w:rPr>
        <w:t xml:space="preserve"> ГКУЗ МГЦ является центром 3А уровня осуществляющим проведение первичного, а при необходимости повторного лабораторного исследования в рамках расширенного неонатального скрининга </w:t>
      </w:r>
      <w:r w:rsidRPr="00C55B06">
        <w:rPr>
          <w:rFonts w:ascii="Times New Roman" w:eastAsia="Calibri" w:hAnsi="Times New Roman" w:cs="Times New Roman"/>
          <w:sz w:val="24"/>
          <w:szCs w:val="24"/>
        </w:rPr>
        <w:br/>
        <w:t xml:space="preserve">с прикрепленными к нему 10 субъектами СЗФО. </w:t>
      </w:r>
    </w:p>
    <w:p w:rsidR="00C55B06" w:rsidRPr="00C55B06" w:rsidRDefault="00893E1C" w:rsidP="00893E1C">
      <w:pPr>
        <w:pStyle w:val="a3"/>
        <w:ind w:firstLine="426"/>
        <w:jc w:val="both"/>
        <w:rPr>
          <w:rFonts w:ascii="Times New Roman" w:hAnsi="Times New Roman" w:cs="Times New Roman"/>
          <w:sz w:val="24"/>
          <w:szCs w:val="24"/>
        </w:rPr>
      </w:pPr>
      <w:r w:rsidRPr="00C75DED">
        <w:rPr>
          <w:rFonts w:ascii="Times New Roman" w:hAnsi="Times New Roman" w:cs="Times New Roman"/>
          <w:sz w:val="24"/>
          <w:szCs w:val="24"/>
        </w:rPr>
        <w:t>Проектом предусмотрено изм</w:t>
      </w:r>
      <w:r>
        <w:rPr>
          <w:rFonts w:ascii="Times New Roman" w:hAnsi="Times New Roman" w:cs="Times New Roman"/>
          <w:sz w:val="24"/>
          <w:szCs w:val="24"/>
        </w:rPr>
        <w:t>енение типа ныне существующего</w:t>
      </w:r>
      <w:r w:rsidRPr="00C55B06">
        <w:rPr>
          <w:rFonts w:ascii="Times New Roman" w:hAnsi="Times New Roman" w:cs="Times New Roman"/>
          <w:sz w:val="24"/>
          <w:szCs w:val="24"/>
        </w:rPr>
        <w:t xml:space="preserve"> </w:t>
      </w:r>
      <w:r w:rsidRPr="00C75DED">
        <w:rPr>
          <w:rFonts w:ascii="Times New Roman" w:hAnsi="Times New Roman" w:cs="Times New Roman"/>
          <w:sz w:val="24"/>
          <w:szCs w:val="24"/>
        </w:rPr>
        <w:t xml:space="preserve">ГКУЗ МГЦ </w:t>
      </w:r>
      <w:r>
        <w:rPr>
          <w:rFonts w:ascii="Times New Roman" w:hAnsi="Times New Roman" w:cs="Times New Roman"/>
          <w:sz w:val="24"/>
          <w:szCs w:val="24"/>
        </w:rPr>
        <w:br/>
      </w:r>
      <w:r w:rsidRPr="00C75DED">
        <w:rPr>
          <w:rFonts w:ascii="Times New Roman" w:hAnsi="Times New Roman" w:cs="Times New Roman"/>
          <w:sz w:val="24"/>
          <w:szCs w:val="24"/>
        </w:rPr>
        <w:t xml:space="preserve">с «казенного» </w:t>
      </w:r>
      <w:r>
        <w:rPr>
          <w:rFonts w:ascii="Times New Roman" w:hAnsi="Times New Roman" w:cs="Times New Roman"/>
          <w:sz w:val="24"/>
          <w:szCs w:val="24"/>
        </w:rPr>
        <w:t>на «бюджетное» с целью получения возможности финансовых взаиморасчетов с субъектами СЗФО при реализации Программы.</w:t>
      </w:r>
    </w:p>
    <w:p w:rsidR="00C55B06" w:rsidRPr="00C55B06" w:rsidRDefault="00C55B06" w:rsidP="00C55B06">
      <w:pPr>
        <w:suppressAutoHyphens/>
        <w:spacing w:after="0" w:line="240" w:lineRule="auto"/>
        <w:ind w:firstLine="567"/>
        <w:jc w:val="both"/>
        <w:rPr>
          <w:rFonts w:ascii="Times New Roman" w:eastAsia="Times New Roman" w:hAnsi="Times New Roman" w:cs="Times New Roman"/>
          <w:sz w:val="24"/>
          <w:szCs w:val="20"/>
        </w:rPr>
      </w:pPr>
      <w:r w:rsidRPr="00C55B06">
        <w:rPr>
          <w:rFonts w:ascii="Times New Roman" w:eastAsia="Times New Roman" w:hAnsi="Times New Roman" w:cs="Times New Roman"/>
          <w:sz w:val="24"/>
          <w:szCs w:val="20"/>
        </w:rPr>
        <w:t xml:space="preserve">В целях софинансирования расходных обязательств, возникающих при реализации мероприятий Программы по проведению массового обследования новорожденных </w:t>
      </w:r>
      <w:r w:rsidRPr="00C55B06">
        <w:rPr>
          <w:rFonts w:ascii="Times New Roman" w:eastAsia="Times New Roman" w:hAnsi="Times New Roman" w:cs="Times New Roman"/>
          <w:sz w:val="24"/>
          <w:szCs w:val="20"/>
        </w:rPr>
        <w:br/>
        <w:t xml:space="preserve">на врожденные и (или) наследственные заболевания (расширенный неонатальный скрининг) предусмотрены субсидии за счет средств федерального бюджета бюджету </w:t>
      </w:r>
      <w:r w:rsidRPr="00C55B06">
        <w:rPr>
          <w:rFonts w:ascii="Times New Roman" w:eastAsia="Times New Roman" w:hAnsi="Times New Roman" w:cs="Times New Roman"/>
          <w:sz w:val="24"/>
          <w:szCs w:val="20"/>
        </w:rPr>
        <w:br/>
        <w:t xml:space="preserve">Санкт-Петербурга на 2023 год в сумме 51 393,2 тыс. руб.; на 2024 год </w:t>
      </w:r>
      <w:r w:rsidRPr="00C55B06">
        <w:rPr>
          <w:rFonts w:ascii="Times New Roman" w:eastAsia="Times New Roman" w:hAnsi="Times New Roman" w:cs="Times New Roman"/>
          <w:sz w:val="24"/>
          <w:szCs w:val="20"/>
        </w:rPr>
        <w:br/>
        <w:t>в сумме 50 984,7 тыс. руб.; на 2025 год в сумме 47 907,6 тыс. руб.</w:t>
      </w:r>
    </w:p>
    <w:p w:rsidR="00E93225" w:rsidRDefault="00E93225" w:rsidP="00C55B06">
      <w:pPr>
        <w:suppressAutoHyphens/>
        <w:spacing w:after="0" w:line="240" w:lineRule="auto"/>
        <w:ind w:firstLine="567"/>
        <w:jc w:val="center"/>
        <w:rPr>
          <w:rFonts w:ascii="Times New Roman" w:eastAsia="Times New Roman" w:hAnsi="Times New Roman" w:cs="Times New Roman"/>
          <w:sz w:val="24"/>
          <w:szCs w:val="24"/>
          <w:lang w:bidi="ru-RU"/>
        </w:rPr>
      </w:pPr>
    </w:p>
    <w:p w:rsidR="00C55B06" w:rsidRPr="00C55B06" w:rsidRDefault="00C55B06" w:rsidP="00C55B06">
      <w:pPr>
        <w:suppressAutoHyphens/>
        <w:spacing w:after="0" w:line="240" w:lineRule="auto"/>
        <w:ind w:firstLine="567"/>
        <w:jc w:val="center"/>
        <w:rPr>
          <w:rFonts w:ascii="Times New Roman" w:eastAsia="Times New Roman" w:hAnsi="Times New Roman" w:cs="Times New Roman"/>
          <w:sz w:val="24"/>
          <w:szCs w:val="20"/>
        </w:rPr>
      </w:pPr>
      <w:r w:rsidRPr="00C55B06">
        <w:rPr>
          <w:rFonts w:ascii="Times New Roman" w:eastAsia="Times New Roman" w:hAnsi="Times New Roman" w:cs="Times New Roman"/>
          <w:sz w:val="24"/>
          <w:szCs w:val="24"/>
          <w:lang w:bidi="ru-RU"/>
        </w:rPr>
        <w:lastRenderedPageBreak/>
        <w:t>Планируемый бюджет региональной Программы</w:t>
      </w:r>
    </w:p>
    <w:p w:rsidR="00C55B06" w:rsidRPr="00C55B06" w:rsidRDefault="00C55B06" w:rsidP="00C55B06">
      <w:pPr>
        <w:widowControl w:val="0"/>
        <w:tabs>
          <w:tab w:val="left" w:pos="5447"/>
        </w:tabs>
        <w:spacing w:after="0" w:line="240" w:lineRule="auto"/>
        <w:jc w:val="center"/>
        <w:rPr>
          <w:rFonts w:ascii="Times New Roman" w:eastAsia="Times New Roman" w:hAnsi="Times New Roman" w:cs="Times New Roman"/>
          <w:sz w:val="24"/>
          <w:szCs w:val="24"/>
          <w:lang w:bidi="ru-RU"/>
        </w:rPr>
      </w:pPr>
      <w:r w:rsidRPr="00C55B06">
        <w:rPr>
          <w:rFonts w:ascii="Times New Roman" w:eastAsia="Times New Roman" w:hAnsi="Times New Roman" w:cs="Times New Roman"/>
          <w:sz w:val="24"/>
          <w:szCs w:val="24"/>
          <w:lang w:bidi="ru-RU"/>
        </w:rPr>
        <w:t>Общий итог по всем мероприятиям</w:t>
      </w:r>
    </w:p>
    <w:tbl>
      <w:tblPr>
        <w:tblOverlap w:val="never"/>
        <w:tblW w:w="9543" w:type="dxa"/>
        <w:jc w:val="center"/>
        <w:tblInd w:w="281" w:type="dxa"/>
        <w:tblLayout w:type="fixed"/>
        <w:tblCellMar>
          <w:left w:w="10" w:type="dxa"/>
          <w:right w:w="10" w:type="dxa"/>
        </w:tblCellMar>
        <w:tblLook w:val="0000" w:firstRow="0" w:lastRow="0" w:firstColumn="0" w:lastColumn="0" w:noHBand="0" w:noVBand="0"/>
      </w:tblPr>
      <w:tblGrid>
        <w:gridCol w:w="567"/>
        <w:gridCol w:w="1872"/>
        <w:gridCol w:w="1766"/>
        <w:gridCol w:w="1738"/>
        <w:gridCol w:w="1742"/>
        <w:gridCol w:w="1858"/>
      </w:tblGrid>
      <w:tr w:rsidR="00C55B06" w:rsidRPr="00C55B06" w:rsidTr="009D42EF">
        <w:trPr>
          <w:trHeight w:hRule="exact" w:val="535"/>
          <w:jc w:val="center"/>
        </w:trPr>
        <w:tc>
          <w:tcPr>
            <w:tcW w:w="567" w:type="dxa"/>
            <w:tcBorders>
              <w:top w:val="single" w:sz="4" w:space="0" w:color="auto"/>
              <w:left w:val="single" w:sz="4" w:space="0" w:color="auto"/>
              <w:bottom w:val="single" w:sz="4" w:space="0" w:color="auto"/>
            </w:tcBorders>
            <w:shd w:val="clear" w:color="auto" w:fill="auto"/>
          </w:tcPr>
          <w:p w:rsidR="00C55B06" w:rsidRPr="00C55B06" w:rsidRDefault="00C55B06" w:rsidP="00C55B06">
            <w:pPr>
              <w:widowControl w:val="0"/>
              <w:spacing w:after="0" w:line="200" w:lineRule="exact"/>
              <w:jc w:val="center"/>
              <w:rPr>
                <w:rFonts w:ascii="Times New Roman" w:eastAsia="Arial Unicode MS" w:hAnsi="Times New Roman" w:cs="Times New Roman"/>
                <w:lang w:bidi="ru-RU"/>
              </w:rPr>
            </w:pPr>
            <w:r w:rsidRPr="00C55B06">
              <w:rPr>
                <w:rFonts w:ascii="Times New Roman" w:eastAsia="Arial Unicode MS" w:hAnsi="Times New Roman" w:cs="Times New Roman"/>
                <w:lang w:bidi="ru-RU"/>
              </w:rPr>
              <w:t>№ п/п</w:t>
            </w:r>
          </w:p>
        </w:tc>
        <w:tc>
          <w:tcPr>
            <w:tcW w:w="1872" w:type="dxa"/>
            <w:tcBorders>
              <w:top w:val="single" w:sz="4" w:space="0" w:color="auto"/>
              <w:left w:val="single" w:sz="4" w:space="0" w:color="auto"/>
            </w:tcBorders>
            <w:shd w:val="clear" w:color="auto" w:fill="FFFFFF"/>
            <w:vAlign w:val="center"/>
          </w:tcPr>
          <w:p w:rsidR="00C55B06" w:rsidRPr="00C55B06" w:rsidRDefault="00C55B06" w:rsidP="00C55B06">
            <w:pPr>
              <w:widowControl w:val="0"/>
              <w:spacing w:after="0" w:line="200" w:lineRule="exact"/>
              <w:jc w:val="center"/>
              <w:rPr>
                <w:rFonts w:ascii="Times New Roman" w:eastAsia="Arial Unicode MS" w:hAnsi="Times New Roman" w:cs="Times New Roman"/>
                <w:lang w:bidi="ru-RU"/>
              </w:rPr>
            </w:pPr>
            <w:r w:rsidRPr="00C55B06">
              <w:rPr>
                <w:rFonts w:ascii="Times New Roman" w:eastAsia="Arial Unicode MS" w:hAnsi="Times New Roman" w:cs="Times New Roman"/>
                <w:lang w:bidi="ru-RU"/>
              </w:rPr>
              <w:t>Источник финансирования</w:t>
            </w:r>
          </w:p>
        </w:tc>
        <w:tc>
          <w:tcPr>
            <w:tcW w:w="1766" w:type="dxa"/>
            <w:tcBorders>
              <w:top w:val="single" w:sz="4" w:space="0" w:color="auto"/>
              <w:left w:val="single" w:sz="4" w:space="0" w:color="auto"/>
            </w:tcBorders>
            <w:shd w:val="clear" w:color="auto" w:fill="FFFFFF"/>
            <w:vAlign w:val="center"/>
          </w:tcPr>
          <w:p w:rsidR="00C55B06" w:rsidRPr="00C55B06" w:rsidRDefault="00C55B06" w:rsidP="00C55B06">
            <w:pPr>
              <w:widowControl w:val="0"/>
              <w:spacing w:after="0" w:line="200" w:lineRule="exact"/>
              <w:jc w:val="center"/>
              <w:rPr>
                <w:rFonts w:ascii="Times New Roman" w:eastAsia="Times New Roman" w:hAnsi="Times New Roman" w:cs="Times New Roman"/>
              </w:rPr>
            </w:pPr>
            <w:r w:rsidRPr="00C55B06">
              <w:rPr>
                <w:rFonts w:ascii="Times New Roman" w:eastAsia="Times New Roman" w:hAnsi="Times New Roman" w:cs="Times New Roman"/>
              </w:rPr>
              <w:t>2023г.</w:t>
            </w:r>
          </w:p>
        </w:tc>
        <w:tc>
          <w:tcPr>
            <w:tcW w:w="1738" w:type="dxa"/>
            <w:tcBorders>
              <w:top w:val="single" w:sz="4" w:space="0" w:color="auto"/>
              <w:left w:val="single" w:sz="4" w:space="0" w:color="auto"/>
            </w:tcBorders>
            <w:shd w:val="clear" w:color="auto" w:fill="FFFFFF"/>
            <w:vAlign w:val="center"/>
          </w:tcPr>
          <w:p w:rsidR="00C55B06" w:rsidRPr="00C55B06" w:rsidRDefault="00C55B06" w:rsidP="00C55B06">
            <w:pPr>
              <w:widowControl w:val="0"/>
              <w:spacing w:after="0" w:line="200" w:lineRule="exact"/>
              <w:jc w:val="center"/>
              <w:rPr>
                <w:rFonts w:ascii="Times New Roman" w:eastAsia="Times New Roman" w:hAnsi="Times New Roman" w:cs="Times New Roman"/>
              </w:rPr>
            </w:pPr>
            <w:r w:rsidRPr="00C55B06">
              <w:rPr>
                <w:rFonts w:ascii="Times New Roman" w:eastAsia="Times New Roman" w:hAnsi="Times New Roman" w:cs="Times New Roman"/>
              </w:rPr>
              <w:t>2024г.</w:t>
            </w:r>
          </w:p>
        </w:tc>
        <w:tc>
          <w:tcPr>
            <w:tcW w:w="1742" w:type="dxa"/>
            <w:tcBorders>
              <w:top w:val="single" w:sz="4" w:space="0" w:color="auto"/>
              <w:left w:val="single" w:sz="4" w:space="0" w:color="auto"/>
            </w:tcBorders>
            <w:shd w:val="clear" w:color="auto" w:fill="FFFFFF"/>
            <w:vAlign w:val="center"/>
          </w:tcPr>
          <w:p w:rsidR="00C55B06" w:rsidRPr="00C55B06" w:rsidRDefault="00C55B06" w:rsidP="00C55B06">
            <w:pPr>
              <w:widowControl w:val="0"/>
              <w:spacing w:after="0" w:line="200" w:lineRule="exact"/>
              <w:jc w:val="center"/>
              <w:rPr>
                <w:rFonts w:ascii="Times New Roman" w:eastAsia="Times New Roman" w:hAnsi="Times New Roman" w:cs="Times New Roman"/>
              </w:rPr>
            </w:pPr>
            <w:r w:rsidRPr="00C55B06">
              <w:rPr>
                <w:rFonts w:ascii="Times New Roman" w:eastAsia="Times New Roman" w:hAnsi="Times New Roman" w:cs="Times New Roman"/>
              </w:rPr>
              <w:t>2025г.</w:t>
            </w:r>
          </w:p>
        </w:tc>
        <w:tc>
          <w:tcPr>
            <w:tcW w:w="1858" w:type="dxa"/>
            <w:tcBorders>
              <w:top w:val="single" w:sz="4" w:space="0" w:color="auto"/>
              <w:left w:val="single" w:sz="4" w:space="0" w:color="auto"/>
              <w:right w:val="single" w:sz="4" w:space="0" w:color="auto"/>
            </w:tcBorders>
            <w:shd w:val="clear" w:color="auto" w:fill="FFFFFF"/>
            <w:vAlign w:val="center"/>
          </w:tcPr>
          <w:p w:rsidR="00C55B06" w:rsidRPr="00C55B06" w:rsidRDefault="00C55B06" w:rsidP="00C55B06">
            <w:pPr>
              <w:widowControl w:val="0"/>
              <w:spacing w:after="0" w:line="200" w:lineRule="exact"/>
              <w:jc w:val="center"/>
              <w:rPr>
                <w:rFonts w:ascii="Times New Roman" w:eastAsia="Times New Roman" w:hAnsi="Times New Roman" w:cs="Times New Roman"/>
              </w:rPr>
            </w:pPr>
            <w:r w:rsidRPr="00C55B06">
              <w:rPr>
                <w:rFonts w:ascii="Times New Roman" w:eastAsia="Times New Roman" w:hAnsi="Times New Roman" w:cs="Times New Roman"/>
              </w:rPr>
              <w:t>Итого (тыс.руб.)</w:t>
            </w:r>
          </w:p>
        </w:tc>
      </w:tr>
      <w:tr w:rsidR="00C55B06" w:rsidRPr="00C55B06" w:rsidTr="009D42EF">
        <w:trPr>
          <w:trHeight w:hRule="exact" w:val="233"/>
          <w:jc w:val="center"/>
        </w:trPr>
        <w:tc>
          <w:tcPr>
            <w:tcW w:w="567" w:type="dxa"/>
            <w:tcBorders>
              <w:top w:val="single" w:sz="4" w:space="0" w:color="auto"/>
              <w:left w:val="single" w:sz="4" w:space="0" w:color="auto"/>
              <w:bottom w:val="single" w:sz="4" w:space="0" w:color="auto"/>
            </w:tcBorders>
            <w:shd w:val="clear" w:color="auto" w:fill="auto"/>
            <w:vAlign w:val="center"/>
          </w:tcPr>
          <w:p w:rsidR="00C55B06" w:rsidRPr="00C55B06" w:rsidRDefault="00C55B06" w:rsidP="00C55B06">
            <w:pPr>
              <w:widowControl w:val="0"/>
              <w:spacing w:after="0" w:line="200" w:lineRule="exact"/>
              <w:jc w:val="center"/>
              <w:rPr>
                <w:rFonts w:ascii="Times New Roman" w:eastAsia="Arial Unicode MS" w:hAnsi="Times New Roman" w:cs="Times New Roman"/>
                <w:b/>
                <w:lang w:bidi="ru-RU"/>
              </w:rPr>
            </w:pPr>
            <w:r w:rsidRPr="00C55B06">
              <w:rPr>
                <w:rFonts w:ascii="Times New Roman" w:eastAsia="Arial Unicode MS" w:hAnsi="Times New Roman" w:cs="Times New Roman"/>
                <w:b/>
                <w:lang w:bidi="ru-RU"/>
              </w:rPr>
              <w:t>1</w:t>
            </w:r>
          </w:p>
        </w:tc>
        <w:tc>
          <w:tcPr>
            <w:tcW w:w="1872" w:type="dxa"/>
            <w:tcBorders>
              <w:top w:val="single" w:sz="4" w:space="0" w:color="auto"/>
              <w:left w:val="single" w:sz="4" w:space="0" w:color="auto"/>
            </w:tcBorders>
            <w:shd w:val="clear" w:color="auto" w:fill="auto"/>
            <w:vAlign w:val="center"/>
          </w:tcPr>
          <w:p w:rsidR="00C55B06" w:rsidRPr="00C55B06" w:rsidRDefault="00C55B06" w:rsidP="00C55B06">
            <w:pPr>
              <w:widowControl w:val="0"/>
              <w:spacing w:after="0" w:line="200" w:lineRule="exact"/>
              <w:jc w:val="center"/>
              <w:rPr>
                <w:rFonts w:ascii="Times New Roman" w:eastAsia="Arial Unicode MS" w:hAnsi="Times New Roman" w:cs="Times New Roman"/>
                <w:b/>
                <w:lang w:bidi="ru-RU"/>
              </w:rPr>
            </w:pPr>
            <w:r w:rsidRPr="00C55B06">
              <w:rPr>
                <w:rFonts w:ascii="Times New Roman" w:eastAsia="Arial Unicode MS" w:hAnsi="Times New Roman" w:cs="Times New Roman"/>
                <w:b/>
                <w:lang w:bidi="ru-RU"/>
              </w:rPr>
              <w:t>2</w:t>
            </w:r>
          </w:p>
        </w:tc>
        <w:tc>
          <w:tcPr>
            <w:tcW w:w="1766" w:type="dxa"/>
            <w:tcBorders>
              <w:top w:val="single" w:sz="4" w:space="0" w:color="auto"/>
              <w:left w:val="single" w:sz="4" w:space="0" w:color="auto"/>
            </w:tcBorders>
            <w:shd w:val="clear" w:color="auto" w:fill="auto"/>
            <w:vAlign w:val="center"/>
          </w:tcPr>
          <w:p w:rsidR="00C55B06" w:rsidRPr="00C55B06" w:rsidRDefault="00C55B06" w:rsidP="00C55B06">
            <w:pPr>
              <w:widowControl w:val="0"/>
              <w:spacing w:after="0" w:line="200" w:lineRule="exact"/>
              <w:jc w:val="center"/>
              <w:rPr>
                <w:rFonts w:ascii="Times New Roman" w:eastAsia="Times New Roman" w:hAnsi="Times New Roman" w:cs="Times New Roman"/>
                <w:b/>
              </w:rPr>
            </w:pPr>
            <w:r w:rsidRPr="00C55B06">
              <w:rPr>
                <w:rFonts w:ascii="Times New Roman" w:eastAsia="Times New Roman" w:hAnsi="Times New Roman" w:cs="Times New Roman"/>
                <w:b/>
              </w:rPr>
              <w:t>3</w:t>
            </w:r>
          </w:p>
        </w:tc>
        <w:tc>
          <w:tcPr>
            <w:tcW w:w="1738" w:type="dxa"/>
            <w:tcBorders>
              <w:top w:val="single" w:sz="4" w:space="0" w:color="auto"/>
              <w:left w:val="single" w:sz="4" w:space="0" w:color="auto"/>
            </w:tcBorders>
            <w:shd w:val="clear" w:color="auto" w:fill="auto"/>
            <w:vAlign w:val="center"/>
          </w:tcPr>
          <w:p w:rsidR="00C55B06" w:rsidRPr="00C55B06" w:rsidRDefault="00C55B06" w:rsidP="00C55B06">
            <w:pPr>
              <w:widowControl w:val="0"/>
              <w:spacing w:after="0" w:line="200" w:lineRule="exact"/>
              <w:jc w:val="center"/>
              <w:rPr>
                <w:rFonts w:ascii="Times New Roman" w:eastAsia="Times New Roman" w:hAnsi="Times New Roman" w:cs="Times New Roman"/>
                <w:b/>
              </w:rPr>
            </w:pPr>
            <w:r w:rsidRPr="00C55B06">
              <w:rPr>
                <w:rFonts w:ascii="Times New Roman" w:eastAsia="Times New Roman" w:hAnsi="Times New Roman" w:cs="Times New Roman"/>
                <w:b/>
              </w:rPr>
              <w:t>4</w:t>
            </w:r>
          </w:p>
        </w:tc>
        <w:tc>
          <w:tcPr>
            <w:tcW w:w="1742" w:type="dxa"/>
            <w:tcBorders>
              <w:top w:val="single" w:sz="4" w:space="0" w:color="auto"/>
              <w:left w:val="single" w:sz="4" w:space="0" w:color="auto"/>
            </w:tcBorders>
            <w:shd w:val="clear" w:color="auto" w:fill="auto"/>
            <w:vAlign w:val="center"/>
          </w:tcPr>
          <w:p w:rsidR="00C55B06" w:rsidRPr="00C55B06" w:rsidRDefault="00C55B06" w:rsidP="00C55B06">
            <w:pPr>
              <w:widowControl w:val="0"/>
              <w:spacing w:after="0" w:line="200" w:lineRule="exact"/>
              <w:jc w:val="center"/>
              <w:rPr>
                <w:rFonts w:ascii="Times New Roman" w:eastAsia="Times New Roman" w:hAnsi="Times New Roman" w:cs="Times New Roman"/>
                <w:b/>
              </w:rPr>
            </w:pPr>
            <w:r w:rsidRPr="00C55B06">
              <w:rPr>
                <w:rFonts w:ascii="Times New Roman" w:eastAsia="Times New Roman" w:hAnsi="Times New Roman" w:cs="Times New Roman"/>
                <w:b/>
              </w:rPr>
              <w:t>5</w:t>
            </w:r>
          </w:p>
        </w:tc>
        <w:tc>
          <w:tcPr>
            <w:tcW w:w="1858" w:type="dxa"/>
            <w:tcBorders>
              <w:top w:val="single" w:sz="4" w:space="0" w:color="auto"/>
              <w:left w:val="single" w:sz="4" w:space="0" w:color="auto"/>
              <w:right w:val="single" w:sz="4" w:space="0" w:color="auto"/>
            </w:tcBorders>
            <w:shd w:val="clear" w:color="auto" w:fill="auto"/>
            <w:vAlign w:val="center"/>
          </w:tcPr>
          <w:p w:rsidR="00C55B06" w:rsidRPr="00C55B06" w:rsidRDefault="00C55B06" w:rsidP="00C55B06">
            <w:pPr>
              <w:widowControl w:val="0"/>
              <w:spacing w:after="0" w:line="200" w:lineRule="exact"/>
              <w:jc w:val="center"/>
              <w:rPr>
                <w:rFonts w:ascii="Times New Roman" w:eastAsia="Times New Roman" w:hAnsi="Times New Roman" w:cs="Times New Roman"/>
                <w:b/>
              </w:rPr>
            </w:pPr>
            <w:r w:rsidRPr="00C55B06">
              <w:rPr>
                <w:rFonts w:ascii="Times New Roman" w:eastAsia="Times New Roman" w:hAnsi="Times New Roman" w:cs="Times New Roman"/>
                <w:b/>
              </w:rPr>
              <w:t>6</w:t>
            </w:r>
          </w:p>
        </w:tc>
      </w:tr>
      <w:tr w:rsidR="00C55B06" w:rsidRPr="00C55B06" w:rsidTr="009D42EF">
        <w:trPr>
          <w:trHeight w:hRule="exact" w:val="420"/>
          <w:jc w:val="center"/>
        </w:trPr>
        <w:tc>
          <w:tcPr>
            <w:tcW w:w="567" w:type="dxa"/>
            <w:tcBorders>
              <w:top w:val="single" w:sz="4" w:space="0" w:color="auto"/>
              <w:left w:val="single" w:sz="4" w:space="0" w:color="auto"/>
              <w:bottom w:val="single" w:sz="4" w:space="0" w:color="auto"/>
            </w:tcBorders>
            <w:shd w:val="clear" w:color="auto" w:fill="auto"/>
            <w:vAlign w:val="center"/>
          </w:tcPr>
          <w:p w:rsidR="00C55B06" w:rsidRPr="00C55B06" w:rsidRDefault="00C55B06" w:rsidP="00C55B06">
            <w:pPr>
              <w:widowControl w:val="0"/>
              <w:spacing w:after="0" w:line="200" w:lineRule="exact"/>
              <w:jc w:val="center"/>
              <w:rPr>
                <w:rFonts w:ascii="Times New Roman" w:eastAsia="Times New Roman" w:hAnsi="Times New Roman" w:cs="Times New Roman"/>
              </w:rPr>
            </w:pPr>
            <w:r w:rsidRPr="00C55B06">
              <w:rPr>
                <w:rFonts w:ascii="Times New Roman" w:eastAsia="Times New Roman" w:hAnsi="Times New Roman" w:cs="Times New Roman"/>
              </w:rPr>
              <w:t>1</w:t>
            </w:r>
          </w:p>
        </w:tc>
        <w:tc>
          <w:tcPr>
            <w:tcW w:w="1872" w:type="dxa"/>
            <w:tcBorders>
              <w:top w:val="single" w:sz="4" w:space="0" w:color="auto"/>
              <w:left w:val="single" w:sz="4" w:space="0" w:color="auto"/>
              <w:bottom w:val="single" w:sz="4" w:space="0" w:color="auto"/>
            </w:tcBorders>
            <w:shd w:val="clear" w:color="auto" w:fill="FFFFFF"/>
            <w:vAlign w:val="center"/>
          </w:tcPr>
          <w:p w:rsidR="00C55B06" w:rsidRPr="00C55B06" w:rsidRDefault="00C55B06" w:rsidP="00C55B06">
            <w:pPr>
              <w:widowControl w:val="0"/>
              <w:spacing w:after="0" w:line="200" w:lineRule="exact"/>
              <w:jc w:val="center"/>
              <w:rPr>
                <w:rFonts w:ascii="Times New Roman" w:eastAsia="Times New Roman" w:hAnsi="Times New Roman" w:cs="Times New Roman"/>
              </w:rPr>
            </w:pPr>
            <w:r w:rsidRPr="00C55B06">
              <w:rPr>
                <w:rFonts w:ascii="Times New Roman" w:eastAsia="Times New Roman" w:hAnsi="Times New Roman" w:cs="Times New Roman"/>
              </w:rPr>
              <w:t>Федеральный бюджет</w:t>
            </w:r>
          </w:p>
        </w:tc>
        <w:tc>
          <w:tcPr>
            <w:tcW w:w="1766" w:type="dxa"/>
            <w:tcBorders>
              <w:top w:val="single" w:sz="4" w:space="0" w:color="auto"/>
              <w:left w:val="single" w:sz="4" w:space="0" w:color="auto"/>
              <w:bottom w:val="single" w:sz="4" w:space="0" w:color="auto"/>
            </w:tcBorders>
            <w:shd w:val="clear" w:color="auto" w:fill="FFFFFF"/>
            <w:vAlign w:val="center"/>
          </w:tcPr>
          <w:p w:rsidR="00C55B06" w:rsidRPr="00C55B06" w:rsidRDefault="00C55B06" w:rsidP="00C55B06">
            <w:pPr>
              <w:widowControl w:val="0"/>
              <w:spacing w:after="0" w:line="200" w:lineRule="exact"/>
              <w:jc w:val="center"/>
              <w:rPr>
                <w:rFonts w:ascii="Times New Roman" w:eastAsia="Arial Unicode MS" w:hAnsi="Times New Roman" w:cs="Times New Roman"/>
                <w:lang w:bidi="ru-RU"/>
              </w:rPr>
            </w:pPr>
            <w:r w:rsidRPr="00C55B06">
              <w:rPr>
                <w:rFonts w:ascii="Times New Roman" w:eastAsia="Arial Unicode MS" w:hAnsi="Times New Roman" w:cs="Times New Roman"/>
              </w:rPr>
              <w:t>51 393,2</w:t>
            </w:r>
          </w:p>
        </w:tc>
        <w:tc>
          <w:tcPr>
            <w:tcW w:w="1738" w:type="dxa"/>
            <w:tcBorders>
              <w:top w:val="single" w:sz="4" w:space="0" w:color="auto"/>
              <w:left w:val="single" w:sz="4" w:space="0" w:color="auto"/>
              <w:bottom w:val="single" w:sz="4" w:space="0" w:color="auto"/>
            </w:tcBorders>
            <w:shd w:val="clear" w:color="auto" w:fill="FFFFFF"/>
            <w:vAlign w:val="center"/>
          </w:tcPr>
          <w:p w:rsidR="00C55B06" w:rsidRPr="00C55B06" w:rsidRDefault="00C55B06" w:rsidP="00C55B06">
            <w:pPr>
              <w:widowControl w:val="0"/>
              <w:spacing w:after="0" w:line="200" w:lineRule="exact"/>
              <w:jc w:val="center"/>
              <w:rPr>
                <w:rFonts w:ascii="Times New Roman" w:eastAsia="Arial Unicode MS" w:hAnsi="Times New Roman" w:cs="Times New Roman"/>
                <w:lang w:bidi="ru-RU"/>
              </w:rPr>
            </w:pPr>
            <w:r w:rsidRPr="00C55B06">
              <w:rPr>
                <w:rFonts w:ascii="Times New Roman" w:eastAsia="Arial Unicode MS" w:hAnsi="Times New Roman" w:cs="Times New Roman"/>
              </w:rPr>
              <w:t>50 984,7</w:t>
            </w:r>
          </w:p>
        </w:tc>
        <w:tc>
          <w:tcPr>
            <w:tcW w:w="1742" w:type="dxa"/>
            <w:tcBorders>
              <w:top w:val="single" w:sz="4" w:space="0" w:color="auto"/>
              <w:left w:val="single" w:sz="4" w:space="0" w:color="auto"/>
              <w:bottom w:val="single" w:sz="4" w:space="0" w:color="auto"/>
            </w:tcBorders>
            <w:shd w:val="clear" w:color="auto" w:fill="FFFFFF"/>
            <w:vAlign w:val="center"/>
          </w:tcPr>
          <w:p w:rsidR="00C55B06" w:rsidRPr="00C55B06" w:rsidRDefault="00C55B06" w:rsidP="00C55B06">
            <w:pPr>
              <w:widowControl w:val="0"/>
              <w:spacing w:after="0" w:line="200" w:lineRule="exact"/>
              <w:jc w:val="center"/>
              <w:rPr>
                <w:rFonts w:ascii="Times New Roman" w:eastAsia="Arial Unicode MS" w:hAnsi="Times New Roman" w:cs="Times New Roman"/>
                <w:lang w:bidi="ru-RU"/>
              </w:rPr>
            </w:pPr>
            <w:r w:rsidRPr="00C55B06">
              <w:rPr>
                <w:rFonts w:ascii="Times New Roman" w:eastAsia="Arial Unicode MS" w:hAnsi="Times New Roman" w:cs="Times New Roman"/>
              </w:rPr>
              <w:t>47 907,6</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rsidR="00C55B06" w:rsidRPr="00C55B06" w:rsidRDefault="00C55B06" w:rsidP="00C55B06">
            <w:pPr>
              <w:widowControl w:val="0"/>
              <w:spacing w:after="0" w:line="200" w:lineRule="exact"/>
              <w:jc w:val="center"/>
              <w:rPr>
                <w:rFonts w:ascii="Times New Roman" w:eastAsia="Arial Unicode MS" w:hAnsi="Times New Roman" w:cs="Times New Roman"/>
                <w:lang w:bidi="ru-RU"/>
              </w:rPr>
            </w:pPr>
            <w:r w:rsidRPr="00C55B06">
              <w:rPr>
                <w:rFonts w:ascii="Times New Roman" w:eastAsia="Arial Unicode MS" w:hAnsi="Times New Roman" w:cs="Times New Roman"/>
                <w:lang w:bidi="ru-RU"/>
              </w:rPr>
              <w:t>150 285,5</w:t>
            </w:r>
          </w:p>
        </w:tc>
      </w:tr>
      <w:tr w:rsidR="00C55B06" w:rsidRPr="00C55B06" w:rsidTr="009D42EF">
        <w:trPr>
          <w:trHeight w:hRule="exact" w:val="569"/>
          <w:jc w:val="center"/>
        </w:trPr>
        <w:tc>
          <w:tcPr>
            <w:tcW w:w="567" w:type="dxa"/>
            <w:tcBorders>
              <w:top w:val="single" w:sz="4" w:space="0" w:color="auto"/>
              <w:left w:val="single" w:sz="4" w:space="0" w:color="auto"/>
              <w:bottom w:val="single" w:sz="4" w:space="0" w:color="auto"/>
            </w:tcBorders>
            <w:shd w:val="clear" w:color="auto" w:fill="auto"/>
            <w:vAlign w:val="center"/>
          </w:tcPr>
          <w:p w:rsidR="00C55B06" w:rsidRPr="00C55B06" w:rsidRDefault="00C55B06" w:rsidP="00C55B06">
            <w:pPr>
              <w:widowControl w:val="0"/>
              <w:spacing w:after="0" w:line="200" w:lineRule="exact"/>
              <w:jc w:val="center"/>
              <w:rPr>
                <w:rFonts w:ascii="Times New Roman" w:eastAsia="Times New Roman" w:hAnsi="Times New Roman" w:cs="Times New Roman"/>
              </w:rPr>
            </w:pPr>
            <w:r w:rsidRPr="00C55B06">
              <w:rPr>
                <w:rFonts w:ascii="Times New Roman" w:eastAsia="Times New Roman" w:hAnsi="Times New Roman" w:cs="Times New Roman"/>
              </w:rPr>
              <w:t>2</w:t>
            </w:r>
          </w:p>
        </w:tc>
        <w:tc>
          <w:tcPr>
            <w:tcW w:w="1872" w:type="dxa"/>
            <w:tcBorders>
              <w:top w:val="single" w:sz="4" w:space="0" w:color="auto"/>
              <w:left w:val="single" w:sz="4" w:space="0" w:color="auto"/>
              <w:bottom w:val="single" w:sz="4" w:space="0" w:color="auto"/>
            </w:tcBorders>
            <w:shd w:val="clear" w:color="auto" w:fill="FFFFFF"/>
            <w:vAlign w:val="center"/>
          </w:tcPr>
          <w:p w:rsidR="00C55B06" w:rsidRPr="00C55B06" w:rsidRDefault="00C55B06" w:rsidP="00C55B06">
            <w:pPr>
              <w:widowControl w:val="0"/>
              <w:spacing w:after="0" w:line="200" w:lineRule="exact"/>
              <w:jc w:val="center"/>
              <w:rPr>
                <w:rFonts w:ascii="Times New Roman" w:eastAsia="Times New Roman" w:hAnsi="Times New Roman" w:cs="Times New Roman"/>
              </w:rPr>
            </w:pPr>
            <w:r w:rsidRPr="00C55B06">
              <w:rPr>
                <w:rFonts w:ascii="Times New Roman" w:eastAsia="Times New Roman" w:hAnsi="Times New Roman" w:cs="Times New Roman"/>
              </w:rPr>
              <w:t>Бюджет</w:t>
            </w:r>
          </w:p>
          <w:p w:rsidR="00C55B06" w:rsidRPr="00C55B06" w:rsidRDefault="00C55B06" w:rsidP="00C55B06">
            <w:pPr>
              <w:widowControl w:val="0"/>
              <w:spacing w:after="0" w:line="200" w:lineRule="exact"/>
              <w:jc w:val="center"/>
              <w:rPr>
                <w:rFonts w:ascii="Times New Roman" w:eastAsia="Times New Roman" w:hAnsi="Times New Roman" w:cs="Times New Roman"/>
              </w:rPr>
            </w:pPr>
            <w:r w:rsidRPr="00C55B06">
              <w:rPr>
                <w:rFonts w:ascii="Times New Roman" w:eastAsia="Times New Roman" w:hAnsi="Times New Roman" w:cs="Times New Roman"/>
              </w:rPr>
              <w:t>Санкт-Петербурга</w:t>
            </w:r>
          </w:p>
        </w:tc>
        <w:tc>
          <w:tcPr>
            <w:tcW w:w="1766" w:type="dxa"/>
            <w:tcBorders>
              <w:top w:val="single" w:sz="4" w:space="0" w:color="auto"/>
              <w:left w:val="single" w:sz="4" w:space="0" w:color="auto"/>
              <w:bottom w:val="single" w:sz="4" w:space="0" w:color="auto"/>
            </w:tcBorders>
            <w:shd w:val="clear" w:color="auto" w:fill="FFFFFF"/>
            <w:vAlign w:val="center"/>
          </w:tcPr>
          <w:p w:rsidR="00C55B06" w:rsidRPr="00C55B06" w:rsidRDefault="00C55B06" w:rsidP="00C55B06">
            <w:pPr>
              <w:widowControl w:val="0"/>
              <w:spacing w:after="0" w:line="200" w:lineRule="exact"/>
              <w:jc w:val="center"/>
              <w:rPr>
                <w:rFonts w:ascii="Times New Roman" w:eastAsia="Arial Unicode MS" w:hAnsi="Times New Roman" w:cs="Times New Roman"/>
                <w:lang w:bidi="ru-RU"/>
              </w:rPr>
            </w:pPr>
            <w:r w:rsidRPr="00C55B06">
              <w:rPr>
                <w:rFonts w:ascii="Times New Roman" w:eastAsia="Arial Unicode MS" w:hAnsi="Times New Roman" w:cs="Times New Roman"/>
                <w:lang w:bidi="ru-RU"/>
              </w:rPr>
              <w:t>80 384,2</w:t>
            </w:r>
          </w:p>
        </w:tc>
        <w:tc>
          <w:tcPr>
            <w:tcW w:w="1738" w:type="dxa"/>
            <w:tcBorders>
              <w:top w:val="single" w:sz="4" w:space="0" w:color="auto"/>
              <w:left w:val="single" w:sz="4" w:space="0" w:color="auto"/>
              <w:bottom w:val="single" w:sz="4" w:space="0" w:color="auto"/>
            </w:tcBorders>
            <w:shd w:val="clear" w:color="auto" w:fill="FFFFFF"/>
            <w:vAlign w:val="center"/>
          </w:tcPr>
          <w:p w:rsidR="00C55B06" w:rsidRPr="00C55B06" w:rsidRDefault="00C55B06" w:rsidP="00C55B06">
            <w:pPr>
              <w:widowControl w:val="0"/>
              <w:spacing w:after="0" w:line="200" w:lineRule="exact"/>
              <w:jc w:val="center"/>
              <w:rPr>
                <w:rFonts w:ascii="Times New Roman" w:eastAsia="Arial Unicode MS" w:hAnsi="Times New Roman" w:cs="Times New Roman"/>
                <w:lang w:bidi="ru-RU"/>
              </w:rPr>
            </w:pPr>
            <w:r w:rsidRPr="00C55B06">
              <w:rPr>
                <w:rFonts w:ascii="Times New Roman" w:eastAsia="Arial Unicode MS" w:hAnsi="Times New Roman" w:cs="Times New Roman"/>
                <w:lang w:bidi="ru-RU"/>
              </w:rPr>
              <w:t>79 745,3</w:t>
            </w:r>
          </w:p>
        </w:tc>
        <w:tc>
          <w:tcPr>
            <w:tcW w:w="1742" w:type="dxa"/>
            <w:tcBorders>
              <w:top w:val="single" w:sz="4" w:space="0" w:color="auto"/>
              <w:left w:val="single" w:sz="4" w:space="0" w:color="auto"/>
              <w:bottom w:val="single" w:sz="4" w:space="0" w:color="auto"/>
            </w:tcBorders>
            <w:shd w:val="clear" w:color="auto" w:fill="FFFFFF"/>
            <w:vAlign w:val="center"/>
          </w:tcPr>
          <w:p w:rsidR="00C55B06" w:rsidRPr="00C55B06" w:rsidRDefault="00C55B06" w:rsidP="00C55B06">
            <w:pPr>
              <w:widowControl w:val="0"/>
              <w:spacing w:after="0" w:line="200" w:lineRule="exact"/>
              <w:jc w:val="center"/>
              <w:rPr>
                <w:rFonts w:ascii="Times New Roman" w:eastAsia="Arial Unicode MS" w:hAnsi="Times New Roman" w:cs="Times New Roman"/>
                <w:lang w:bidi="ru-RU"/>
              </w:rPr>
            </w:pPr>
            <w:r w:rsidRPr="00C55B06">
              <w:rPr>
                <w:rFonts w:ascii="Times New Roman" w:eastAsia="Arial Unicode MS" w:hAnsi="Times New Roman" w:cs="Times New Roman"/>
                <w:lang w:bidi="ru-RU"/>
              </w:rPr>
              <w:t>81 572,4</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rsidR="00C55B06" w:rsidRPr="00C55B06" w:rsidRDefault="00C55B06" w:rsidP="00C55B06">
            <w:pPr>
              <w:widowControl w:val="0"/>
              <w:spacing w:after="0" w:line="200" w:lineRule="exact"/>
              <w:jc w:val="center"/>
              <w:rPr>
                <w:rFonts w:ascii="Times New Roman" w:eastAsia="Arial Unicode MS" w:hAnsi="Times New Roman" w:cs="Times New Roman"/>
                <w:lang w:bidi="ru-RU"/>
              </w:rPr>
            </w:pPr>
            <w:r w:rsidRPr="00C55B06">
              <w:rPr>
                <w:rFonts w:ascii="Times New Roman" w:eastAsia="Arial Unicode MS" w:hAnsi="Times New Roman" w:cs="Times New Roman"/>
                <w:lang w:bidi="ru-RU"/>
              </w:rPr>
              <w:t>241 701,9</w:t>
            </w:r>
          </w:p>
        </w:tc>
      </w:tr>
    </w:tbl>
    <w:p w:rsidR="00C55B06" w:rsidRPr="00C55B06" w:rsidRDefault="00C55B06" w:rsidP="00C55B06">
      <w:pPr>
        <w:spacing w:after="0" w:line="240" w:lineRule="auto"/>
        <w:ind w:firstLine="426"/>
        <w:jc w:val="both"/>
        <w:rPr>
          <w:rFonts w:ascii="Times New Roman" w:eastAsia="Calibri" w:hAnsi="Times New Roman" w:cs="Times New Roman"/>
          <w:bCs/>
          <w:sz w:val="24"/>
          <w:szCs w:val="24"/>
          <w:lang w:bidi="ru-RU"/>
        </w:rPr>
      </w:pPr>
      <w:r w:rsidRPr="00C55B06">
        <w:rPr>
          <w:rFonts w:ascii="Times New Roman" w:eastAsia="Calibri" w:hAnsi="Times New Roman" w:cs="Times New Roman"/>
          <w:bCs/>
          <w:sz w:val="24"/>
          <w:szCs w:val="24"/>
          <w:lang w:bidi="ru-RU"/>
        </w:rPr>
        <w:t xml:space="preserve">Программой также предусмотрено направление образцов биологического материала </w:t>
      </w:r>
      <w:r w:rsidRPr="00C55B06">
        <w:rPr>
          <w:rFonts w:ascii="Times New Roman" w:eastAsia="Calibri" w:hAnsi="Times New Roman" w:cs="Times New Roman"/>
          <w:bCs/>
          <w:sz w:val="24"/>
          <w:szCs w:val="24"/>
          <w:lang w:bidi="ru-RU"/>
        </w:rPr>
        <w:br/>
        <w:t xml:space="preserve">в ФГБНУ «Медико-генетический научный центр имени академика Н.П.Бочкова» Минздрава России для проведения подтверждающего скрининга. Расчеты расходов </w:t>
      </w:r>
      <w:r w:rsidRPr="00C55B06">
        <w:rPr>
          <w:rFonts w:ascii="Times New Roman" w:eastAsia="Calibri" w:hAnsi="Times New Roman" w:cs="Times New Roman"/>
          <w:bCs/>
          <w:sz w:val="24"/>
          <w:szCs w:val="24"/>
          <w:lang w:bidi="ru-RU"/>
        </w:rPr>
        <w:br/>
        <w:t xml:space="preserve">по транспортировке образцов для подтверждающей диагностики в соответствии </w:t>
      </w:r>
      <w:r w:rsidRPr="00C55B06">
        <w:rPr>
          <w:rFonts w:ascii="Times New Roman" w:eastAsia="Calibri" w:hAnsi="Times New Roman" w:cs="Times New Roman"/>
          <w:bCs/>
          <w:sz w:val="24"/>
          <w:szCs w:val="24"/>
          <w:lang w:bidi="ru-RU"/>
        </w:rPr>
        <w:br/>
        <w:t>с приказом Минздрава России от 21.04.2022 № 274н на 2023-2025 годы составляют</w:t>
      </w:r>
      <w:r w:rsidRPr="00C55B06">
        <w:rPr>
          <w:rFonts w:ascii="Times New Roman" w:eastAsia="Calibri" w:hAnsi="Times New Roman" w:cs="Times New Roman"/>
          <w:b/>
          <w:bCs/>
          <w:sz w:val="24"/>
          <w:szCs w:val="24"/>
          <w:lang w:bidi="ru-RU"/>
        </w:rPr>
        <w:t xml:space="preserve"> </w:t>
      </w:r>
      <w:r w:rsidRPr="00C55B06">
        <w:rPr>
          <w:rFonts w:ascii="Times New Roman" w:eastAsia="Calibri" w:hAnsi="Times New Roman" w:cs="Times New Roman"/>
          <w:b/>
          <w:bCs/>
          <w:sz w:val="24"/>
          <w:szCs w:val="24"/>
          <w:lang w:bidi="ru-RU"/>
        </w:rPr>
        <w:br/>
      </w:r>
      <w:r w:rsidRPr="00C55B06">
        <w:rPr>
          <w:rFonts w:ascii="Times New Roman" w:eastAsia="Calibri" w:hAnsi="Times New Roman" w:cs="Times New Roman"/>
          <w:bCs/>
          <w:sz w:val="24"/>
          <w:szCs w:val="24"/>
          <w:lang w:bidi="ru-RU"/>
        </w:rPr>
        <w:t xml:space="preserve">на 2023 год – 946,3 тыс. руб., на 2024 год – 992,4 тыс. руб., на 2025 год – 1037,7 тыс. руб. Расходы  рассчитываются исходя из 20-ти отправок в месяц в будний день и 2-х отправок в выходной день. Расходы на транспортировку образцов финансируются за счет бюджета </w:t>
      </w:r>
      <w:r w:rsidRPr="00C55B06">
        <w:rPr>
          <w:rFonts w:ascii="Times New Roman" w:eastAsia="Calibri" w:hAnsi="Times New Roman" w:cs="Times New Roman"/>
          <w:bCs/>
          <w:sz w:val="24"/>
          <w:szCs w:val="24"/>
          <w:lang w:bidi="ru-RU"/>
        </w:rPr>
        <w:br/>
        <w:t>Санкт-Петербурга.</w:t>
      </w:r>
    </w:p>
    <w:p w:rsidR="00C55B06" w:rsidRPr="00C55B06" w:rsidRDefault="00C55B06" w:rsidP="00C55B06">
      <w:pPr>
        <w:spacing w:after="0" w:line="240" w:lineRule="auto"/>
        <w:ind w:firstLine="426"/>
        <w:jc w:val="both"/>
        <w:rPr>
          <w:rFonts w:ascii="Times New Roman" w:eastAsia="Calibri" w:hAnsi="Times New Roman" w:cs="Times New Roman"/>
          <w:sz w:val="24"/>
          <w:szCs w:val="24"/>
        </w:rPr>
      </w:pPr>
      <w:r w:rsidRPr="00C55B06">
        <w:rPr>
          <w:rFonts w:ascii="Times New Roman" w:eastAsia="Calibri" w:hAnsi="Times New Roman" w:cs="Times New Roman"/>
          <w:sz w:val="24"/>
          <w:szCs w:val="24"/>
        </w:rPr>
        <w:t xml:space="preserve">Согласно пунктам 3 и 4 статьи 161 Бюджетного кодекса Российской Федерации казенное учреждение может осуществлять приносящую доходы деятельность, только если такое право предусмотрено в его учредительном документе. Доходы, полученные </w:t>
      </w:r>
      <w:r w:rsidRPr="00C55B06">
        <w:rPr>
          <w:rFonts w:ascii="Times New Roman" w:eastAsia="Calibri" w:hAnsi="Times New Roman" w:cs="Times New Roman"/>
          <w:sz w:val="24"/>
          <w:szCs w:val="24"/>
        </w:rPr>
        <w:br/>
        <w:t>от указанной деятельности, поступают в соответствующий бюджет бюджетной системы Российской Федерации.</w:t>
      </w:r>
    </w:p>
    <w:p w:rsidR="00C55B06" w:rsidRPr="00C55B06" w:rsidRDefault="00C55B06" w:rsidP="00C55B06">
      <w:pPr>
        <w:shd w:val="clear" w:color="auto" w:fill="FFFFFF"/>
        <w:spacing w:after="0" w:line="240" w:lineRule="auto"/>
        <w:ind w:firstLine="426"/>
        <w:jc w:val="both"/>
        <w:rPr>
          <w:rFonts w:ascii="Times New Roman" w:eastAsia="Calibri" w:hAnsi="Times New Roman" w:cs="Times New Roman"/>
          <w:sz w:val="24"/>
          <w:szCs w:val="24"/>
        </w:rPr>
      </w:pPr>
      <w:r w:rsidRPr="00C55B06">
        <w:rPr>
          <w:rFonts w:ascii="Times New Roman" w:eastAsia="Calibri" w:hAnsi="Times New Roman" w:cs="Times New Roman"/>
          <w:sz w:val="24"/>
          <w:szCs w:val="24"/>
        </w:rPr>
        <w:t xml:space="preserve">Порядок определения платы и (или) размер платы за оказанные услуги </w:t>
      </w:r>
      <w:r w:rsidRPr="00C55B06">
        <w:rPr>
          <w:rFonts w:ascii="Times New Roman" w:eastAsia="Calibri" w:hAnsi="Times New Roman" w:cs="Times New Roman"/>
          <w:sz w:val="24"/>
          <w:szCs w:val="24"/>
        </w:rPr>
        <w:br/>
        <w:t>и (или) выполненные работы при осуществлении казенным учреждением приносящей доходы деятельности устанавливается (устанавливаются) государственным (муниципальным) органом, в ведении которого находится казенное учреждение, если иное не предусмотрено соответственно федеральными законами, нормативными правовыми актами Правительства Российской Федерации, законами субъекта Российской Федерации, нормативными правовыми актами высших исполнительных органов государственной власти субъекта Российской Федерации, муниципальными правовыми актами.</w:t>
      </w:r>
    </w:p>
    <w:p w:rsidR="00C55B06" w:rsidRPr="00C55B06" w:rsidRDefault="00C55B06" w:rsidP="00C55B06">
      <w:pPr>
        <w:shd w:val="clear" w:color="auto" w:fill="FFFFFF"/>
        <w:spacing w:after="0" w:line="240" w:lineRule="auto"/>
        <w:ind w:firstLine="426"/>
        <w:jc w:val="both"/>
        <w:rPr>
          <w:rFonts w:ascii="Times New Roman" w:eastAsia="Calibri" w:hAnsi="Times New Roman" w:cs="Times New Roman"/>
          <w:sz w:val="24"/>
          <w:szCs w:val="24"/>
        </w:rPr>
      </w:pPr>
      <w:r w:rsidRPr="00C55B06">
        <w:rPr>
          <w:rFonts w:ascii="Times New Roman" w:eastAsia="Calibri" w:hAnsi="Times New Roman" w:cs="Times New Roman"/>
          <w:sz w:val="24"/>
          <w:szCs w:val="24"/>
        </w:rPr>
        <w:t xml:space="preserve">Казенное учреждение осуществляет операции с бюджетными средствами через лицевые счета, открытые ему в соответствии с настоящим Кодексом. </w:t>
      </w:r>
    </w:p>
    <w:p w:rsidR="00C55B06" w:rsidRPr="00C55B06" w:rsidRDefault="00C55B06" w:rsidP="00C55B06">
      <w:pPr>
        <w:shd w:val="clear" w:color="auto" w:fill="FFFFFF"/>
        <w:spacing w:after="0" w:line="240" w:lineRule="auto"/>
        <w:ind w:firstLine="426"/>
        <w:jc w:val="both"/>
        <w:rPr>
          <w:rFonts w:ascii="Times New Roman" w:eastAsia="Calibri" w:hAnsi="Times New Roman" w:cs="Times New Roman"/>
          <w:sz w:val="24"/>
          <w:szCs w:val="24"/>
        </w:rPr>
      </w:pPr>
      <w:r w:rsidRPr="00C55B06">
        <w:rPr>
          <w:rFonts w:ascii="Times New Roman" w:eastAsia="Calibri" w:hAnsi="Times New Roman" w:cs="Times New Roman"/>
          <w:sz w:val="24"/>
          <w:szCs w:val="24"/>
        </w:rPr>
        <w:t xml:space="preserve">Таким образом, весь доход от осуществляемой деятельности ГКУЗ МГЦ поступает </w:t>
      </w:r>
      <w:r w:rsidRPr="00C55B06">
        <w:rPr>
          <w:rFonts w:ascii="Times New Roman" w:eastAsia="Calibri" w:hAnsi="Times New Roman" w:cs="Times New Roman"/>
          <w:sz w:val="24"/>
          <w:szCs w:val="24"/>
        </w:rPr>
        <w:br/>
        <w:t xml:space="preserve">в казну Санкт-Петербурга, что не дает возможности самостоятельного распоряжения бюджетными средствами с целью закупки реактивов и оплаты работы сотрудников </w:t>
      </w:r>
      <w:r w:rsidRPr="00C55B06">
        <w:rPr>
          <w:rFonts w:ascii="Times New Roman" w:eastAsia="Calibri" w:hAnsi="Times New Roman" w:cs="Times New Roman"/>
          <w:sz w:val="24"/>
          <w:szCs w:val="24"/>
        </w:rPr>
        <w:br/>
        <w:t>для проведения РНС для регионов СЗФО.</w:t>
      </w:r>
    </w:p>
    <w:p w:rsidR="00C55B06" w:rsidRPr="00C55B06" w:rsidRDefault="00C55B06" w:rsidP="00C55B06">
      <w:pPr>
        <w:shd w:val="clear" w:color="auto" w:fill="FFFFFF"/>
        <w:spacing w:after="0" w:line="240" w:lineRule="auto"/>
        <w:ind w:firstLine="426"/>
        <w:jc w:val="both"/>
        <w:rPr>
          <w:rFonts w:ascii="Times New Roman" w:eastAsia="Calibri" w:hAnsi="Times New Roman" w:cs="Times New Roman"/>
          <w:sz w:val="24"/>
          <w:szCs w:val="24"/>
        </w:rPr>
      </w:pPr>
      <w:r w:rsidRPr="00C55B06">
        <w:rPr>
          <w:rFonts w:ascii="Times New Roman" w:eastAsia="Times New Roman" w:hAnsi="Times New Roman" w:cs="Times New Roman"/>
          <w:sz w:val="24"/>
          <w:szCs w:val="24"/>
        </w:rPr>
        <w:t>Финансирование медицинской деятельности и содержание ГКУЗ МГЦ</w:t>
      </w:r>
      <w:r w:rsidRPr="00C55B06">
        <w:rPr>
          <w:rFonts w:ascii="Times New Roman" w:eastAsia="Times New Roman" w:hAnsi="Times New Roman" w:cs="Times New Roman"/>
          <w:bCs/>
          <w:sz w:val="24"/>
          <w:szCs w:val="24"/>
        </w:rPr>
        <w:t xml:space="preserve"> после изменения типа учреждения </w:t>
      </w:r>
      <w:r w:rsidRPr="00C55B06">
        <w:rPr>
          <w:rFonts w:ascii="Times New Roman" w:eastAsia="Times New Roman" w:hAnsi="Times New Roman" w:cs="Times New Roman"/>
          <w:sz w:val="24"/>
          <w:szCs w:val="24"/>
        </w:rPr>
        <w:t xml:space="preserve">будет осуществляться за счет средств бюджета </w:t>
      </w:r>
      <w:r w:rsidRPr="00C55B06">
        <w:rPr>
          <w:rFonts w:ascii="Times New Roman" w:eastAsia="Times New Roman" w:hAnsi="Times New Roman" w:cs="Times New Roman"/>
          <w:sz w:val="24"/>
          <w:szCs w:val="24"/>
        </w:rPr>
        <w:br/>
        <w:t xml:space="preserve">Санкт-Петербурга, субсидий за счет средств федерального бюджета бюджету </w:t>
      </w:r>
      <w:r w:rsidRPr="00C55B06">
        <w:rPr>
          <w:rFonts w:ascii="Times New Roman" w:eastAsia="Times New Roman" w:hAnsi="Times New Roman" w:cs="Times New Roman"/>
          <w:sz w:val="24"/>
          <w:szCs w:val="24"/>
        </w:rPr>
        <w:br/>
        <w:t>Санкт-Петербурга,  от иной приносящей доход деятельности,  и за счет средств субсидий из бюджета Санкт-Петербурга на иные цели и не потребует дополнительных затрат. Объемы финансирования приведены в таблице: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140"/>
        <w:gridCol w:w="1559"/>
        <w:gridCol w:w="1559"/>
        <w:gridCol w:w="1412"/>
      </w:tblGrid>
      <w:tr w:rsidR="00C55B06" w:rsidRPr="00C55B06" w:rsidTr="00C55B06">
        <w:tc>
          <w:tcPr>
            <w:tcW w:w="567" w:type="dxa"/>
            <w:vMerge w:val="restart"/>
            <w:shd w:val="clear" w:color="auto" w:fill="auto"/>
          </w:tcPr>
          <w:p w:rsidR="00C55B06" w:rsidRPr="00C55B06" w:rsidRDefault="00C55B06" w:rsidP="00C55B06">
            <w:pPr>
              <w:spacing w:before="100" w:beforeAutospacing="1" w:after="100" w:afterAutospacing="1" w:line="240" w:lineRule="auto"/>
              <w:rPr>
                <w:rFonts w:ascii="Times New Roman" w:eastAsia="Times New Roman" w:hAnsi="Times New Roman" w:cs="Times New Roman"/>
                <w:sz w:val="20"/>
                <w:szCs w:val="20"/>
              </w:rPr>
            </w:pPr>
          </w:p>
          <w:p w:rsidR="00C55B06" w:rsidRPr="00C55B06" w:rsidRDefault="00C55B06" w:rsidP="00C55B06">
            <w:pPr>
              <w:spacing w:before="100" w:beforeAutospacing="1" w:after="100" w:afterAutospacing="1" w:line="240" w:lineRule="auto"/>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 п/п</w:t>
            </w:r>
          </w:p>
        </w:tc>
        <w:tc>
          <w:tcPr>
            <w:tcW w:w="4140" w:type="dxa"/>
            <w:vMerge w:val="restart"/>
            <w:shd w:val="clear" w:color="auto" w:fill="auto"/>
          </w:tcPr>
          <w:p w:rsidR="00C55B06" w:rsidRPr="00C55B06" w:rsidRDefault="00C55B06" w:rsidP="00C55B06">
            <w:pPr>
              <w:spacing w:before="100" w:beforeAutospacing="1" w:after="100" w:afterAutospacing="1" w:line="240" w:lineRule="auto"/>
              <w:rPr>
                <w:rFonts w:ascii="Times New Roman" w:eastAsia="Times New Roman" w:hAnsi="Times New Roman" w:cs="Times New Roman"/>
                <w:sz w:val="20"/>
                <w:szCs w:val="20"/>
              </w:rPr>
            </w:pPr>
          </w:p>
          <w:p w:rsidR="00C55B06" w:rsidRPr="00C55B06" w:rsidRDefault="00C55B06" w:rsidP="00C55B06">
            <w:pPr>
              <w:spacing w:before="100" w:beforeAutospacing="1" w:after="100" w:afterAutospacing="1" w:line="240" w:lineRule="auto"/>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Источник финансирования</w:t>
            </w:r>
          </w:p>
        </w:tc>
        <w:tc>
          <w:tcPr>
            <w:tcW w:w="4530" w:type="dxa"/>
            <w:gridSpan w:val="3"/>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Период</w:t>
            </w:r>
          </w:p>
        </w:tc>
      </w:tr>
      <w:tr w:rsidR="00C55B06" w:rsidRPr="00C55B06" w:rsidTr="00C55B06">
        <w:trPr>
          <w:trHeight w:val="590"/>
        </w:trPr>
        <w:tc>
          <w:tcPr>
            <w:tcW w:w="567" w:type="dxa"/>
            <w:vMerge/>
            <w:shd w:val="clear" w:color="auto" w:fill="auto"/>
          </w:tcPr>
          <w:p w:rsidR="00C55B06" w:rsidRPr="00C55B06" w:rsidRDefault="00C55B06" w:rsidP="00C55B06">
            <w:pPr>
              <w:spacing w:before="100" w:beforeAutospacing="1" w:after="100" w:afterAutospacing="1" w:line="240" w:lineRule="auto"/>
              <w:rPr>
                <w:rFonts w:ascii="Times New Roman" w:eastAsia="Times New Roman" w:hAnsi="Times New Roman" w:cs="Times New Roman"/>
                <w:sz w:val="20"/>
                <w:szCs w:val="20"/>
              </w:rPr>
            </w:pPr>
          </w:p>
        </w:tc>
        <w:tc>
          <w:tcPr>
            <w:tcW w:w="4140" w:type="dxa"/>
            <w:vMerge/>
            <w:shd w:val="clear" w:color="auto" w:fill="auto"/>
          </w:tcPr>
          <w:p w:rsidR="00C55B06" w:rsidRPr="00C55B06" w:rsidRDefault="00C55B06" w:rsidP="00C55B06">
            <w:pPr>
              <w:spacing w:before="100" w:beforeAutospacing="1" w:after="100" w:afterAutospacing="1" w:line="240" w:lineRule="auto"/>
              <w:rPr>
                <w:rFonts w:ascii="Times New Roman" w:eastAsia="Times New Roman" w:hAnsi="Times New Roman" w:cs="Times New Roman"/>
                <w:sz w:val="20"/>
                <w:szCs w:val="20"/>
              </w:rPr>
            </w:pPr>
          </w:p>
        </w:tc>
        <w:tc>
          <w:tcPr>
            <w:tcW w:w="1559"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2023г.</w:t>
            </w:r>
          </w:p>
        </w:tc>
        <w:tc>
          <w:tcPr>
            <w:tcW w:w="1559"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2024г.</w:t>
            </w:r>
          </w:p>
        </w:tc>
        <w:tc>
          <w:tcPr>
            <w:tcW w:w="1412"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2025г.</w:t>
            </w:r>
          </w:p>
        </w:tc>
      </w:tr>
      <w:tr w:rsidR="00C55B06" w:rsidRPr="00C55B06" w:rsidTr="00C55B06">
        <w:tc>
          <w:tcPr>
            <w:tcW w:w="567"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b/>
                <w:sz w:val="20"/>
                <w:szCs w:val="20"/>
              </w:rPr>
            </w:pPr>
            <w:r w:rsidRPr="00C55B06">
              <w:rPr>
                <w:rFonts w:ascii="Times New Roman" w:eastAsia="Times New Roman" w:hAnsi="Times New Roman" w:cs="Times New Roman"/>
                <w:b/>
                <w:sz w:val="20"/>
                <w:szCs w:val="20"/>
              </w:rPr>
              <w:t>1</w:t>
            </w:r>
          </w:p>
        </w:tc>
        <w:tc>
          <w:tcPr>
            <w:tcW w:w="4140"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b/>
                <w:sz w:val="20"/>
                <w:szCs w:val="20"/>
              </w:rPr>
            </w:pPr>
            <w:r w:rsidRPr="00C55B06">
              <w:rPr>
                <w:rFonts w:ascii="Times New Roman" w:eastAsia="Times New Roman" w:hAnsi="Times New Roman" w:cs="Times New Roman"/>
                <w:b/>
                <w:sz w:val="20"/>
                <w:szCs w:val="20"/>
              </w:rPr>
              <w:t>2</w:t>
            </w:r>
          </w:p>
        </w:tc>
        <w:tc>
          <w:tcPr>
            <w:tcW w:w="1559"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b/>
                <w:sz w:val="20"/>
                <w:szCs w:val="20"/>
              </w:rPr>
            </w:pPr>
            <w:r w:rsidRPr="00C55B06">
              <w:rPr>
                <w:rFonts w:ascii="Times New Roman" w:eastAsia="Times New Roman" w:hAnsi="Times New Roman" w:cs="Times New Roman"/>
                <w:b/>
                <w:sz w:val="20"/>
                <w:szCs w:val="20"/>
              </w:rPr>
              <w:t>3</w:t>
            </w:r>
          </w:p>
        </w:tc>
        <w:tc>
          <w:tcPr>
            <w:tcW w:w="1559"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b/>
                <w:sz w:val="20"/>
                <w:szCs w:val="20"/>
              </w:rPr>
            </w:pPr>
            <w:r w:rsidRPr="00C55B06">
              <w:rPr>
                <w:rFonts w:ascii="Times New Roman" w:eastAsia="Times New Roman" w:hAnsi="Times New Roman" w:cs="Times New Roman"/>
                <w:b/>
                <w:sz w:val="20"/>
                <w:szCs w:val="20"/>
              </w:rPr>
              <w:t>4</w:t>
            </w:r>
          </w:p>
        </w:tc>
        <w:tc>
          <w:tcPr>
            <w:tcW w:w="1412"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b/>
                <w:sz w:val="20"/>
                <w:szCs w:val="20"/>
              </w:rPr>
            </w:pPr>
            <w:r w:rsidRPr="00C55B06">
              <w:rPr>
                <w:rFonts w:ascii="Times New Roman" w:eastAsia="Times New Roman" w:hAnsi="Times New Roman" w:cs="Times New Roman"/>
                <w:b/>
                <w:sz w:val="20"/>
                <w:szCs w:val="20"/>
              </w:rPr>
              <w:t>5</w:t>
            </w:r>
          </w:p>
        </w:tc>
      </w:tr>
      <w:tr w:rsidR="00C55B06" w:rsidRPr="00C55B06" w:rsidTr="00C55B06">
        <w:tc>
          <w:tcPr>
            <w:tcW w:w="567" w:type="dxa"/>
            <w:shd w:val="clear" w:color="auto" w:fill="auto"/>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1</w:t>
            </w:r>
          </w:p>
        </w:tc>
        <w:tc>
          <w:tcPr>
            <w:tcW w:w="4140" w:type="dxa"/>
            <w:shd w:val="clear" w:color="auto" w:fill="auto"/>
          </w:tcPr>
          <w:p w:rsidR="00C55B06" w:rsidRPr="00C55B06" w:rsidRDefault="00C55B06" w:rsidP="00C55B06">
            <w:pPr>
              <w:spacing w:before="100" w:beforeAutospacing="1" w:after="100" w:afterAutospacing="1" w:line="240" w:lineRule="auto"/>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 xml:space="preserve">Средства бюджета Санкт-Петербурга </w:t>
            </w:r>
            <w:r w:rsidRPr="00C55B06">
              <w:rPr>
                <w:rFonts w:ascii="Times New Roman" w:eastAsia="Times New Roman" w:hAnsi="Times New Roman" w:cs="Times New Roman"/>
                <w:sz w:val="20"/>
                <w:szCs w:val="20"/>
              </w:rPr>
              <w:br/>
              <w:t>(тыс. руб.)</w:t>
            </w:r>
          </w:p>
        </w:tc>
        <w:tc>
          <w:tcPr>
            <w:tcW w:w="1559"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312 593,0</w:t>
            </w:r>
          </w:p>
        </w:tc>
        <w:tc>
          <w:tcPr>
            <w:tcW w:w="1559"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315 031,4</w:t>
            </w:r>
          </w:p>
        </w:tc>
        <w:tc>
          <w:tcPr>
            <w:tcW w:w="1412"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314 604,1</w:t>
            </w:r>
          </w:p>
        </w:tc>
      </w:tr>
      <w:tr w:rsidR="00C55B06" w:rsidRPr="00C55B06" w:rsidTr="00C55B06">
        <w:trPr>
          <w:trHeight w:val="352"/>
        </w:trPr>
        <w:tc>
          <w:tcPr>
            <w:tcW w:w="567" w:type="dxa"/>
            <w:shd w:val="clear" w:color="auto" w:fill="auto"/>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2</w:t>
            </w:r>
          </w:p>
        </w:tc>
        <w:tc>
          <w:tcPr>
            <w:tcW w:w="4140" w:type="dxa"/>
            <w:shd w:val="clear" w:color="auto" w:fill="auto"/>
          </w:tcPr>
          <w:p w:rsidR="00C55B06" w:rsidRPr="00C55B06" w:rsidRDefault="00C55B06" w:rsidP="00C55B06">
            <w:pPr>
              <w:spacing w:before="100" w:beforeAutospacing="1" w:after="100" w:afterAutospacing="1" w:line="240" w:lineRule="auto"/>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Доход от иной приносящей доход деятельности (тыс. руб.)</w:t>
            </w:r>
          </w:p>
        </w:tc>
        <w:tc>
          <w:tcPr>
            <w:tcW w:w="1559"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73 437,5</w:t>
            </w:r>
          </w:p>
        </w:tc>
        <w:tc>
          <w:tcPr>
            <w:tcW w:w="1559"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188 077,4</w:t>
            </w:r>
          </w:p>
        </w:tc>
        <w:tc>
          <w:tcPr>
            <w:tcW w:w="1412"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187 351,4</w:t>
            </w:r>
          </w:p>
        </w:tc>
      </w:tr>
      <w:tr w:rsidR="00C55B06" w:rsidRPr="00C55B06" w:rsidTr="00C55B06">
        <w:trPr>
          <w:trHeight w:val="352"/>
        </w:trPr>
        <w:tc>
          <w:tcPr>
            <w:tcW w:w="567" w:type="dxa"/>
            <w:shd w:val="clear" w:color="auto" w:fill="auto"/>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3</w:t>
            </w:r>
          </w:p>
        </w:tc>
        <w:tc>
          <w:tcPr>
            <w:tcW w:w="4140" w:type="dxa"/>
            <w:shd w:val="clear" w:color="auto" w:fill="auto"/>
          </w:tcPr>
          <w:p w:rsidR="00C55B06" w:rsidRPr="00C55B06" w:rsidRDefault="00C55B06" w:rsidP="00C55B06">
            <w:pPr>
              <w:spacing w:before="100" w:beforeAutospacing="1" w:after="100" w:afterAutospacing="1" w:line="240" w:lineRule="auto"/>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 xml:space="preserve">Субсидии на иные цели из бюджета </w:t>
            </w:r>
            <w:r w:rsidRPr="00C55B06">
              <w:rPr>
                <w:rFonts w:ascii="Times New Roman" w:eastAsia="Times New Roman" w:hAnsi="Times New Roman" w:cs="Times New Roman"/>
                <w:sz w:val="20"/>
                <w:szCs w:val="20"/>
              </w:rPr>
              <w:br/>
              <w:t>Санкт-Петербурга (тыс. руб.)</w:t>
            </w:r>
          </w:p>
        </w:tc>
        <w:tc>
          <w:tcPr>
            <w:tcW w:w="1559"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131 777,4</w:t>
            </w:r>
          </w:p>
        </w:tc>
        <w:tc>
          <w:tcPr>
            <w:tcW w:w="1559"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130 730,0</w:t>
            </w:r>
          </w:p>
        </w:tc>
        <w:tc>
          <w:tcPr>
            <w:tcW w:w="1412"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129 480,1</w:t>
            </w:r>
          </w:p>
        </w:tc>
      </w:tr>
      <w:tr w:rsidR="00C55B06" w:rsidRPr="00C55B06" w:rsidTr="00C55B06">
        <w:trPr>
          <w:trHeight w:val="309"/>
        </w:trPr>
        <w:tc>
          <w:tcPr>
            <w:tcW w:w="567" w:type="dxa"/>
            <w:shd w:val="clear" w:color="auto" w:fill="auto"/>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4</w:t>
            </w:r>
          </w:p>
        </w:tc>
        <w:tc>
          <w:tcPr>
            <w:tcW w:w="4140" w:type="dxa"/>
            <w:shd w:val="clear" w:color="auto" w:fill="auto"/>
          </w:tcPr>
          <w:p w:rsidR="00C55B06" w:rsidRPr="00C55B06" w:rsidRDefault="00C55B06" w:rsidP="00C55B06">
            <w:pPr>
              <w:spacing w:before="100" w:beforeAutospacing="1" w:after="100" w:afterAutospacing="1" w:line="240" w:lineRule="auto"/>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Итого</w:t>
            </w:r>
          </w:p>
        </w:tc>
        <w:tc>
          <w:tcPr>
            <w:tcW w:w="1559"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517 807,9</w:t>
            </w:r>
          </w:p>
        </w:tc>
        <w:tc>
          <w:tcPr>
            <w:tcW w:w="1559"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633 112,8</w:t>
            </w:r>
          </w:p>
        </w:tc>
        <w:tc>
          <w:tcPr>
            <w:tcW w:w="1412" w:type="dxa"/>
            <w:shd w:val="clear" w:color="auto" w:fill="auto"/>
            <w:vAlign w:val="center"/>
          </w:tcPr>
          <w:p w:rsidR="00C55B06" w:rsidRPr="00C55B06" w:rsidRDefault="00C55B06" w:rsidP="00C55B06">
            <w:pPr>
              <w:spacing w:before="100" w:beforeAutospacing="1" w:after="100" w:afterAutospacing="1" w:line="240" w:lineRule="auto"/>
              <w:jc w:val="center"/>
              <w:rPr>
                <w:rFonts w:ascii="Times New Roman" w:eastAsia="Times New Roman" w:hAnsi="Times New Roman" w:cs="Times New Roman"/>
                <w:sz w:val="20"/>
                <w:szCs w:val="20"/>
              </w:rPr>
            </w:pPr>
            <w:r w:rsidRPr="00C55B06">
              <w:rPr>
                <w:rFonts w:ascii="Times New Roman" w:eastAsia="Times New Roman" w:hAnsi="Times New Roman" w:cs="Times New Roman"/>
                <w:sz w:val="20"/>
                <w:szCs w:val="20"/>
              </w:rPr>
              <w:t>631 435,6</w:t>
            </w:r>
          </w:p>
        </w:tc>
      </w:tr>
    </w:tbl>
    <w:p w:rsidR="00C55B06" w:rsidRPr="00C55B06" w:rsidRDefault="00C55B06" w:rsidP="00C55B06">
      <w:pPr>
        <w:spacing w:after="0" w:line="240" w:lineRule="auto"/>
        <w:ind w:firstLine="567"/>
        <w:jc w:val="both"/>
        <w:rPr>
          <w:rFonts w:ascii="Times New Roman" w:eastAsia="Times New Roman" w:hAnsi="Times New Roman" w:cs="Times New Roman"/>
          <w:bCs/>
          <w:sz w:val="24"/>
          <w:szCs w:val="24"/>
        </w:rPr>
      </w:pPr>
      <w:r w:rsidRPr="00C55B06">
        <w:rPr>
          <w:rFonts w:ascii="Times New Roman" w:eastAsia="Times New Roman" w:hAnsi="Times New Roman" w:cs="Times New Roman"/>
          <w:bCs/>
          <w:sz w:val="24"/>
          <w:szCs w:val="24"/>
        </w:rPr>
        <w:lastRenderedPageBreak/>
        <w:t xml:space="preserve">В настоящее время признаков банкротства и задолженности по уплате налогов </w:t>
      </w:r>
      <w:r w:rsidRPr="00C55B06">
        <w:rPr>
          <w:rFonts w:ascii="Times New Roman" w:eastAsia="Times New Roman" w:hAnsi="Times New Roman" w:cs="Times New Roman"/>
          <w:bCs/>
          <w:sz w:val="24"/>
          <w:szCs w:val="24"/>
        </w:rPr>
        <w:br/>
        <w:t>и обязательных платежей в ГКУЗ МГЦ нет.</w:t>
      </w:r>
    </w:p>
    <w:p w:rsidR="00C55B06" w:rsidRPr="00C55B06" w:rsidRDefault="00C55B06" w:rsidP="00C55B06">
      <w:pPr>
        <w:spacing w:after="0" w:line="240" w:lineRule="auto"/>
        <w:ind w:firstLine="567"/>
        <w:jc w:val="both"/>
        <w:rPr>
          <w:rFonts w:ascii="Times New Roman" w:eastAsia="Times New Roman" w:hAnsi="Times New Roman" w:cs="Times New Roman"/>
          <w:sz w:val="24"/>
          <w:szCs w:val="24"/>
        </w:rPr>
      </w:pPr>
      <w:r w:rsidRPr="00C55B06">
        <w:rPr>
          <w:rFonts w:ascii="Times New Roman" w:eastAsia="Times New Roman" w:hAnsi="Times New Roman" w:cs="Times New Roman"/>
          <w:sz w:val="24"/>
          <w:szCs w:val="24"/>
        </w:rPr>
        <w:t xml:space="preserve">Инвентаризация имущества и обязательств будет проведена в течение месяца </w:t>
      </w:r>
      <w:r w:rsidRPr="00C55B06">
        <w:rPr>
          <w:rFonts w:ascii="Times New Roman" w:eastAsia="Times New Roman" w:hAnsi="Times New Roman" w:cs="Times New Roman"/>
          <w:sz w:val="24"/>
          <w:szCs w:val="24"/>
        </w:rPr>
        <w:br/>
        <w:t>с момента издания постановления.</w:t>
      </w:r>
    </w:p>
    <w:p w:rsidR="00AC77B4" w:rsidRPr="00AC77B4" w:rsidRDefault="00AC77B4" w:rsidP="00AC77B4">
      <w:pPr>
        <w:pStyle w:val="a3"/>
        <w:ind w:firstLine="567"/>
        <w:jc w:val="both"/>
        <w:rPr>
          <w:rFonts w:ascii="Times New Roman" w:hAnsi="Times New Roman" w:cs="Times New Roman"/>
          <w:sz w:val="24"/>
          <w:szCs w:val="24"/>
        </w:rPr>
      </w:pPr>
      <w:r w:rsidRPr="00AC77B4">
        <w:rPr>
          <w:rFonts w:ascii="Times New Roman" w:hAnsi="Times New Roman" w:cs="Times New Roman"/>
          <w:sz w:val="24"/>
          <w:szCs w:val="24"/>
        </w:rPr>
        <w:t xml:space="preserve">ГКУЗ МГЦ является медицинской некоммерческой организацией. Основным видом деятельности является медицинская деятельность, которую учреждение осуществляет </w:t>
      </w:r>
      <w:r w:rsidR="002F11D5">
        <w:rPr>
          <w:rFonts w:ascii="Times New Roman" w:hAnsi="Times New Roman" w:cs="Times New Roman"/>
          <w:sz w:val="24"/>
          <w:szCs w:val="24"/>
        </w:rPr>
        <w:br/>
      </w:r>
      <w:r w:rsidRPr="00AC77B4">
        <w:rPr>
          <w:rFonts w:ascii="Times New Roman" w:hAnsi="Times New Roman" w:cs="Times New Roman"/>
          <w:sz w:val="24"/>
          <w:szCs w:val="24"/>
        </w:rPr>
        <w:t xml:space="preserve">на основании действующей бессрочно лицензии на медицинскую деятельность. </w:t>
      </w:r>
    </w:p>
    <w:p w:rsidR="00AC77B4" w:rsidRPr="00AC77B4" w:rsidRDefault="00AC77B4" w:rsidP="00AC77B4">
      <w:pPr>
        <w:pStyle w:val="a3"/>
        <w:ind w:firstLine="567"/>
        <w:jc w:val="both"/>
        <w:rPr>
          <w:rFonts w:ascii="Times New Roman" w:hAnsi="Times New Roman" w:cs="Times New Roman"/>
          <w:sz w:val="24"/>
          <w:szCs w:val="24"/>
        </w:rPr>
      </w:pPr>
      <w:r w:rsidRPr="00AC77B4">
        <w:rPr>
          <w:rFonts w:ascii="Times New Roman" w:hAnsi="Times New Roman" w:cs="Times New Roman"/>
          <w:sz w:val="24"/>
          <w:szCs w:val="24"/>
        </w:rPr>
        <w:t>Имущество принадлежит медицинской организации на праве оперативного управления.</w:t>
      </w:r>
    </w:p>
    <w:p w:rsidR="002F11D5" w:rsidRPr="002F11D5" w:rsidRDefault="002F11D5" w:rsidP="002F11D5">
      <w:pPr>
        <w:suppressAutoHyphens/>
        <w:spacing w:after="0" w:line="240" w:lineRule="auto"/>
        <w:ind w:firstLine="567"/>
        <w:jc w:val="both"/>
        <w:rPr>
          <w:rFonts w:ascii="Times New Roman" w:eastAsia="Times New Roman" w:hAnsi="Times New Roman" w:cs="Times New Roman"/>
          <w:sz w:val="24"/>
          <w:szCs w:val="20"/>
        </w:rPr>
      </w:pPr>
      <w:r w:rsidRPr="002F11D5">
        <w:rPr>
          <w:rFonts w:ascii="Times New Roman" w:eastAsia="Times New Roman" w:hAnsi="Times New Roman" w:cs="Times New Roman"/>
          <w:sz w:val="24"/>
          <w:szCs w:val="20"/>
        </w:rPr>
        <w:t xml:space="preserve">Проектом, в соответствии с действующим законодательством, предлагается определить, что целью деятельности ГКУЗ МГЦ является организация оказания населению первичной медико-санитарной помощи, специализированной медицинской помощи по профилям «акушерство и гинекология», «генетика», «лабораторная генетика» </w:t>
      </w:r>
    </w:p>
    <w:p w:rsidR="002F11D5" w:rsidRPr="002F11D5" w:rsidRDefault="002F11D5" w:rsidP="002F11D5">
      <w:pPr>
        <w:suppressAutoHyphens/>
        <w:spacing w:after="0" w:line="240" w:lineRule="auto"/>
        <w:jc w:val="both"/>
        <w:rPr>
          <w:rFonts w:ascii="Times New Roman" w:eastAsia="Times New Roman" w:hAnsi="Times New Roman" w:cs="Times New Roman"/>
          <w:sz w:val="24"/>
          <w:szCs w:val="24"/>
        </w:rPr>
      </w:pPr>
      <w:r w:rsidRPr="002F11D5">
        <w:rPr>
          <w:rFonts w:ascii="Times New Roman" w:eastAsia="Times New Roman" w:hAnsi="Times New Roman" w:cs="Times New Roman"/>
          <w:sz w:val="24"/>
          <w:szCs w:val="20"/>
        </w:rPr>
        <w:t xml:space="preserve">и </w:t>
      </w:r>
      <w:r w:rsidRPr="002F11D5">
        <w:rPr>
          <w:rFonts w:ascii="Times New Roman" w:eastAsia="Times New Roman" w:hAnsi="Times New Roman" w:cs="Times New Roman"/>
          <w:sz w:val="24"/>
          <w:szCs w:val="24"/>
        </w:rPr>
        <w:t>«клиническая лабораторная диагностика».</w:t>
      </w:r>
    </w:p>
    <w:p w:rsidR="00044D0A" w:rsidRDefault="002F11D5" w:rsidP="00044D0A">
      <w:pPr>
        <w:suppressAutoHyphens/>
        <w:spacing w:after="0" w:line="240" w:lineRule="auto"/>
        <w:ind w:firstLine="567"/>
        <w:jc w:val="both"/>
        <w:rPr>
          <w:rFonts w:ascii="Times New Roman" w:eastAsia="Times New Roman" w:hAnsi="Times New Roman" w:cs="Times New Roman"/>
          <w:sz w:val="24"/>
          <w:szCs w:val="24"/>
        </w:rPr>
      </w:pPr>
      <w:r w:rsidRPr="002F11D5">
        <w:rPr>
          <w:rFonts w:ascii="Times New Roman" w:eastAsia="Times New Roman" w:hAnsi="Times New Roman" w:cs="Times New Roman"/>
          <w:sz w:val="24"/>
          <w:szCs w:val="24"/>
        </w:rPr>
        <w:t xml:space="preserve">В соответствии с целью деятельности Проектом предлагается установить, </w:t>
      </w:r>
      <w:r w:rsidRPr="002F11D5">
        <w:rPr>
          <w:rFonts w:ascii="Times New Roman" w:eastAsia="Times New Roman" w:hAnsi="Times New Roman" w:cs="Times New Roman"/>
          <w:sz w:val="24"/>
          <w:szCs w:val="24"/>
        </w:rPr>
        <w:br/>
        <w:t xml:space="preserve">что предметом деятельности ГКУЗ МГЦ является оказание населению первичной </w:t>
      </w:r>
      <w:r w:rsidRPr="002F11D5">
        <w:rPr>
          <w:rFonts w:ascii="Times New Roman" w:eastAsia="Times New Roman" w:hAnsi="Times New Roman" w:cs="Times New Roman"/>
          <w:sz w:val="24"/>
          <w:szCs w:val="24"/>
        </w:rPr>
        <w:br/>
        <w:t xml:space="preserve">медико-санитарной помощи в амбулаторных условиях, специализированной медицинской помощи в амбулаторных условиях и в условиях дневного стационара по профилям «акушерство и гинекология», «генетика» и «лабораторная генетика» в соответствии </w:t>
      </w:r>
      <w:r w:rsidRPr="002F11D5">
        <w:rPr>
          <w:rFonts w:ascii="Times New Roman" w:eastAsia="Times New Roman" w:hAnsi="Times New Roman" w:cs="Times New Roman"/>
          <w:sz w:val="24"/>
          <w:szCs w:val="24"/>
        </w:rPr>
        <w:br/>
        <w:t xml:space="preserve">с законодательными и иными нормативными правовыми актами Российской Федерации, </w:t>
      </w:r>
      <w:r w:rsidRPr="002F11D5">
        <w:rPr>
          <w:rFonts w:ascii="Times New Roman" w:eastAsia="Times New Roman" w:hAnsi="Times New Roman" w:cs="Times New Roman"/>
          <w:sz w:val="24"/>
          <w:szCs w:val="24"/>
        </w:rPr>
        <w:br/>
        <w:t>в том числе порядками оказания медицинской помощи, и с учетом стандартов медицинской помощи.</w:t>
      </w:r>
    </w:p>
    <w:p w:rsidR="00044D0A" w:rsidRDefault="00044D0A" w:rsidP="00044D0A">
      <w:pPr>
        <w:spacing w:after="0" w:line="240" w:lineRule="auto"/>
        <w:ind w:firstLine="567"/>
        <w:jc w:val="both"/>
        <w:rPr>
          <w:rFonts w:ascii="Times New Roman" w:eastAsia="Times New Roman" w:hAnsi="Times New Roman" w:cs="Times New Roman"/>
          <w:sz w:val="24"/>
          <w:szCs w:val="24"/>
        </w:rPr>
      </w:pPr>
      <w:r w:rsidRPr="00044D0A">
        <w:rPr>
          <w:rFonts w:ascii="Times New Roman" w:eastAsia="Times New Roman" w:hAnsi="Times New Roman" w:cs="Times New Roman"/>
          <w:sz w:val="24"/>
          <w:szCs w:val="24"/>
        </w:rPr>
        <w:t xml:space="preserve">Реализация Программы и принятие Проекта позволит совершенствовать существующий уровень организации работы с детьми с наследственными </w:t>
      </w:r>
      <w:r w:rsidRPr="00044D0A">
        <w:rPr>
          <w:rFonts w:ascii="Times New Roman" w:eastAsia="Times New Roman" w:hAnsi="Times New Roman" w:cs="Times New Roman"/>
          <w:sz w:val="24"/>
          <w:szCs w:val="24"/>
        </w:rPr>
        <w:br/>
        <w:t xml:space="preserve">и (или) врожденными заболеваниями, обеспечить преемственность акушерско-гинекологической, неонатальной, педиатрической, и медико-генетической служб </w:t>
      </w:r>
      <w:r w:rsidRPr="00044D0A">
        <w:rPr>
          <w:rFonts w:ascii="Times New Roman" w:eastAsia="Times New Roman" w:hAnsi="Times New Roman" w:cs="Times New Roman"/>
          <w:sz w:val="24"/>
          <w:szCs w:val="24"/>
        </w:rPr>
        <w:br/>
        <w:t xml:space="preserve">при организации забора биологических проб, их доставки, проведения исследований, </w:t>
      </w:r>
      <w:r w:rsidRPr="00044D0A">
        <w:rPr>
          <w:rFonts w:ascii="Times New Roman" w:eastAsia="Times New Roman" w:hAnsi="Times New Roman" w:cs="Times New Roman"/>
          <w:sz w:val="24"/>
          <w:szCs w:val="24"/>
        </w:rPr>
        <w:br/>
        <w:t>в том числе подтверждающей диагностики, и создания информационного обеспечения всех этапов. Это позволит сократить срок постановки диагноза и обеспечить ранее начало лечения, повысить качество оказания медицинской помощи, обеспечить дальнейшее снижение перинатальной, младенческой и детской смертности. В итоге, к 2025 году показатель младенческой смертности должен составить 3,2 на 1 000 новорожденных, родившихся живыми.</w:t>
      </w:r>
    </w:p>
    <w:p w:rsidR="00044D0A" w:rsidRPr="00044D0A" w:rsidRDefault="00044D0A" w:rsidP="00044D0A">
      <w:pPr>
        <w:spacing w:after="0" w:line="240" w:lineRule="auto"/>
        <w:ind w:firstLine="567"/>
        <w:jc w:val="both"/>
        <w:rPr>
          <w:rFonts w:ascii="Times New Roman" w:eastAsia="Times New Roman" w:hAnsi="Times New Roman" w:cs="Times New Roman"/>
          <w:sz w:val="24"/>
          <w:szCs w:val="24"/>
        </w:rPr>
      </w:pPr>
      <w:r w:rsidRPr="00044D0A">
        <w:rPr>
          <w:rFonts w:ascii="Times New Roman" w:eastAsia="Times New Roman" w:hAnsi="Times New Roman" w:cs="Times New Roman"/>
          <w:sz w:val="24"/>
          <w:szCs w:val="24"/>
        </w:rPr>
        <w:t>Проект не содержит положений, предусмотренных пунктом 3.1 Порядка проведения оценки регулирующего воздействия в Санкт-Петербурге, утвержденного постановлением Правительства Санкт-Петербурга от 10.04.2014 № 244 «О порядке проведения оценки регулирующего воздействия в Санкт-Петербурге», и не подлежит процедуре оценки регулирующего воздействия.</w:t>
      </w:r>
    </w:p>
    <w:p w:rsidR="00044D0A" w:rsidRPr="00044D0A" w:rsidRDefault="00044D0A" w:rsidP="00044D0A">
      <w:pPr>
        <w:spacing w:after="0" w:line="240" w:lineRule="auto"/>
        <w:ind w:firstLine="567"/>
        <w:jc w:val="both"/>
        <w:rPr>
          <w:rFonts w:ascii="Times New Roman" w:eastAsia="Times New Roman" w:hAnsi="Times New Roman" w:cs="Times New Roman"/>
          <w:sz w:val="24"/>
          <w:szCs w:val="24"/>
        </w:rPr>
      </w:pPr>
      <w:r w:rsidRPr="00044D0A">
        <w:rPr>
          <w:rFonts w:ascii="Times New Roman" w:eastAsia="Times New Roman" w:hAnsi="Times New Roman" w:cs="Times New Roman"/>
          <w:sz w:val="24"/>
          <w:szCs w:val="24"/>
        </w:rPr>
        <w:t xml:space="preserve">В рамках соглашения между правительством Санкт-Петербурга и прокуратурой Санкт-Петербурга Проект направлен в прокуратуру Санкт-Петербурга. Заключение прокуратуры Санкт-Петербурга не поступало. </w:t>
      </w:r>
    </w:p>
    <w:p w:rsidR="00044D0A" w:rsidRPr="00044D0A" w:rsidRDefault="00044D0A" w:rsidP="00044D0A">
      <w:pPr>
        <w:spacing w:after="0" w:line="240" w:lineRule="auto"/>
        <w:ind w:firstLine="567"/>
        <w:jc w:val="both"/>
        <w:rPr>
          <w:rFonts w:ascii="Times New Roman" w:eastAsia="Times New Roman" w:hAnsi="Times New Roman" w:cs="Times New Roman"/>
          <w:sz w:val="24"/>
          <w:szCs w:val="24"/>
        </w:rPr>
      </w:pPr>
      <w:r w:rsidRPr="00044D0A">
        <w:rPr>
          <w:rFonts w:ascii="Times New Roman" w:eastAsia="Times New Roman" w:hAnsi="Times New Roman" w:cs="Times New Roman"/>
          <w:sz w:val="24"/>
          <w:szCs w:val="24"/>
        </w:rPr>
        <w:t xml:space="preserve">Осуществление медиа-сопровождения проекта не требуется. </w:t>
      </w:r>
    </w:p>
    <w:p w:rsidR="00044D0A" w:rsidRPr="00044D0A" w:rsidRDefault="00044D0A" w:rsidP="00044D0A">
      <w:pPr>
        <w:spacing w:after="0" w:line="240" w:lineRule="auto"/>
        <w:ind w:firstLine="567"/>
        <w:jc w:val="both"/>
        <w:rPr>
          <w:rFonts w:ascii="Times New Roman" w:eastAsia="Times New Roman" w:hAnsi="Times New Roman" w:cs="Times New Roman"/>
          <w:sz w:val="24"/>
          <w:szCs w:val="24"/>
        </w:rPr>
      </w:pPr>
    </w:p>
    <w:p w:rsidR="00EB0A06" w:rsidRDefault="00EB0A06" w:rsidP="00EB0A06">
      <w:pPr>
        <w:pStyle w:val="headertext"/>
        <w:widowControl w:val="0"/>
        <w:spacing w:before="0" w:beforeAutospacing="0" w:after="0" w:afterAutospacing="0"/>
        <w:jc w:val="both"/>
      </w:pPr>
    </w:p>
    <w:p w:rsidR="00EB0A06" w:rsidRPr="00EB0A06" w:rsidRDefault="00EB0A06" w:rsidP="00EB0A06">
      <w:pPr>
        <w:spacing w:after="0" w:line="240" w:lineRule="auto"/>
        <w:jc w:val="both"/>
        <w:rPr>
          <w:rFonts w:ascii="Times New Roman" w:eastAsia="Times New Roman" w:hAnsi="Times New Roman" w:cs="Times New Roman"/>
          <w:b/>
          <w:sz w:val="24"/>
          <w:szCs w:val="24"/>
        </w:rPr>
      </w:pPr>
      <w:r w:rsidRPr="00EB0A06">
        <w:rPr>
          <w:rFonts w:ascii="Times New Roman" w:eastAsia="Times New Roman" w:hAnsi="Times New Roman" w:cs="Times New Roman"/>
          <w:b/>
          <w:sz w:val="24"/>
          <w:szCs w:val="24"/>
        </w:rPr>
        <w:t xml:space="preserve">Временно исполняющий обязанности </w:t>
      </w:r>
    </w:p>
    <w:p w:rsidR="00EB0A06" w:rsidRPr="006167EE" w:rsidRDefault="00EB0A06" w:rsidP="00EB0A06">
      <w:pPr>
        <w:pStyle w:val="headertext"/>
        <w:widowControl w:val="0"/>
        <w:spacing w:before="0" w:beforeAutospacing="0" w:after="0" w:afterAutospacing="0"/>
        <w:jc w:val="both"/>
      </w:pPr>
      <w:r w:rsidRPr="00EB0A06">
        <w:rPr>
          <w:rFonts w:eastAsia="Times New Roman"/>
          <w:b/>
        </w:rPr>
        <w:t xml:space="preserve">председателя Комитета по здравоохранению                                </w:t>
      </w:r>
      <w:r w:rsidRPr="00EB0A06">
        <w:rPr>
          <w:rFonts w:eastAsia="Times New Roman"/>
          <w:b/>
        </w:rPr>
        <w:tab/>
        <w:t xml:space="preserve">               А.М.Сарана</w:t>
      </w:r>
    </w:p>
    <w:sectPr w:rsidR="00EB0A06" w:rsidRPr="006167EE" w:rsidSect="00893E1C">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407"/>
    <w:rsid w:val="00044D0A"/>
    <w:rsid w:val="001E76CF"/>
    <w:rsid w:val="002B12A9"/>
    <w:rsid w:val="002F11D5"/>
    <w:rsid w:val="004B09A3"/>
    <w:rsid w:val="00600815"/>
    <w:rsid w:val="006167EE"/>
    <w:rsid w:val="00893E1C"/>
    <w:rsid w:val="00913527"/>
    <w:rsid w:val="009A397A"/>
    <w:rsid w:val="009A64AE"/>
    <w:rsid w:val="00A03E17"/>
    <w:rsid w:val="00A33382"/>
    <w:rsid w:val="00AC77B4"/>
    <w:rsid w:val="00AD07C3"/>
    <w:rsid w:val="00B24E8C"/>
    <w:rsid w:val="00B53248"/>
    <w:rsid w:val="00C55B06"/>
    <w:rsid w:val="00C75DED"/>
    <w:rsid w:val="00D27653"/>
    <w:rsid w:val="00DD5FAA"/>
    <w:rsid w:val="00E93225"/>
    <w:rsid w:val="00EB0A06"/>
    <w:rsid w:val="00F46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6407"/>
    <w:pPr>
      <w:spacing w:after="0" w:line="240" w:lineRule="auto"/>
    </w:pPr>
  </w:style>
  <w:style w:type="paragraph" w:styleId="a4">
    <w:name w:val="header"/>
    <w:basedOn w:val="a"/>
    <w:link w:val="a5"/>
    <w:rsid w:val="00913527"/>
    <w:pPr>
      <w:tabs>
        <w:tab w:val="center" w:pos="4153"/>
        <w:tab w:val="right" w:pos="8306"/>
      </w:tabs>
      <w:spacing w:after="0" w:line="240" w:lineRule="auto"/>
      <w:ind w:firstLine="567"/>
      <w:jc w:val="both"/>
    </w:pPr>
    <w:rPr>
      <w:rFonts w:ascii="Times New Roman" w:eastAsia="Times New Roman" w:hAnsi="Times New Roman" w:cs="Times New Roman"/>
      <w:sz w:val="24"/>
      <w:szCs w:val="20"/>
      <w:lang w:val="uk-UA"/>
    </w:rPr>
  </w:style>
  <w:style w:type="character" w:customStyle="1" w:styleId="a5">
    <w:name w:val="Верхний колонтитул Знак"/>
    <w:basedOn w:val="a0"/>
    <w:link w:val="a4"/>
    <w:rsid w:val="00913527"/>
    <w:rPr>
      <w:rFonts w:ascii="Times New Roman" w:eastAsia="Times New Roman" w:hAnsi="Times New Roman" w:cs="Times New Roman"/>
      <w:sz w:val="24"/>
      <w:szCs w:val="20"/>
      <w:lang w:val="uk-UA" w:eastAsia="ru-RU"/>
    </w:rPr>
  </w:style>
  <w:style w:type="paragraph" w:customStyle="1" w:styleId="headertext">
    <w:name w:val="headertext"/>
    <w:basedOn w:val="a"/>
    <w:rsid w:val="00913527"/>
    <w:pPr>
      <w:spacing w:before="100" w:beforeAutospacing="1" w:after="100" w:afterAutospacing="1" w:line="240" w:lineRule="auto"/>
    </w:pPr>
    <w:rPr>
      <w:rFonts w:ascii="Times New Roman" w:hAnsi="Times New Roman" w:cs="Times New Roman"/>
      <w:sz w:val="24"/>
      <w:szCs w:val="24"/>
    </w:rPr>
  </w:style>
  <w:style w:type="paragraph" w:customStyle="1" w:styleId="pcenter">
    <w:name w:val="pcenter"/>
    <w:basedOn w:val="a"/>
    <w:rsid w:val="001E76CF"/>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semiHidden/>
    <w:unhideWhenUsed/>
    <w:rsid w:val="002B12A9"/>
    <w:pPr>
      <w:spacing w:after="100"/>
    </w:pPr>
  </w:style>
  <w:style w:type="paragraph" w:styleId="a6">
    <w:name w:val="Balloon Text"/>
    <w:basedOn w:val="a"/>
    <w:link w:val="a7"/>
    <w:uiPriority w:val="99"/>
    <w:semiHidden/>
    <w:unhideWhenUsed/>
    <w:rsid w:val="00893E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93E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6407"/>
    <w:pPr>
      <w:spacing w:after="0" w:line="240" w:lineRule="auto"/>
    </w:pPr>
  </w:style>
  <w:style w:type="paragraph" w:styleId="a4">
    <w:name w:val="header"/>
    <w:basedOn w:val="a"/>
    <w:link w:val="a5"/>
    <w:rsid w:val="00913527"/>
    <w:pPr>
      <w:tabs>
        <w:tab w:val="center" w:pos="4153"/>
        <w:tab w:val="right" w:pos="8306"/>
      </w:tabs>
      <w:spacing w:after="0" w:line="240" w:lineRule="auto"/>
      <w:ind w:firstLine="567"/>
      <w:jc w:val="both"/>
    </w:pPr>
    <w:rPr>
      <w:rFonts w:ascii="Times New Roman" w:eastAsia="Times New Roman" w:hAnsi="Times New Roman" w:cs="Times New Roman"/>
      <w:sz w:val="24"/>
      <w:szCs w:val="20"/>
      <w:lang w:val="uk-UA"/>
    </w:rPr>
  </w:style>
  <w:style w:type="character" w:customStyle="1" w:styleId="a5">
    <w:name w:val="Верхний колонтитул Знак"/>
    <w:basedOn w:val="a0"/>
    <w:link w:val="a4"/>
    <w:rsid w:val="00913527"/>
    <w:rPr>
      <w:rFonts w:ascii="Times New Roman" w:eastAsia="Times New Roman" w:hAnsi="Times New Roman" w:cs="Times New Roman"/>
      <w:sz w:val="24"/>
      <w:szCs w:val="20"/>
      <w:lang w:val="uk-UA" w:eastAsia="ru-RU"/>
    </w:rPr>
  </w:style>
  <w:style w:type="paragraph" w:customStyle="1" w:styleId="headertext">
    <w:name w:val="headertext"/>
    <w:basedOn w:val="a"/>
    <w:rsid w:val="00913527"/>
    <w:pPr>
      <w:spacing w:before="100" w:beforeAutospacing="1" w:after="100" w:afterAutospacing="1" w:line="240" w:lineRule="auto"/>
    </w:pPr>
    <w:rPr>
      <w:rFonts w:ascii="Times New Roman" w:hAnsi="Times New Roman" w:cs="Times New Roman"/>
      <w:sz w:val="24"/>
      <w:szCs w:val="24"/>
    </w:rPr>
  </w:style>
  <w:style w:type="paragraph" w:customStyle="1" w:styleId="pcenter">
    <w:name w:val="pcenter"/>
    <w:basedOn w:val="a"/>
    <w:rsid w:val="001E76CF"/>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semiHidden/>
    <w:unhideWhenUsed/>
    <w:rsid w:val="002B12A9"/>
    <w:pPr>
      <w:spacing w:after="100"/>
    </w:pPr>
  </w:style>
  <w:style w:type="paragraph" w:styleId="a6">
    <w:name w:val="Balloon Text"/>
    <w:basedOn w:val="a"/>
    <w:link w:val="a7"/>
    <w:uiPriority w:val="99"/>
    <w:semiHidden/>
    <w:unhideWhenUsed/>
    <w:rsid w:val="00893E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93E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8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1431</Words>
  <Characters>8158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ялфимоваеа</dc:creator>
  <cp:lastModifiedBy>Рябинина Ольга Николаевна</cp:lastModifiedBy>
  <cp:revision>2</cp:revision>
  <cp:lastPrinted>2023-03-23T13:40:00Z</cp:lastPrinted>
  <dcterms:created xsi:type="dcterms:W3CDTF">2023-03-23T14:47:00Z</dcterms:created>
  <dcterms:modified xsi:type="dcterms:W3CDTF">2023-03-23T14:47:00Z</dcterms:modified>
</cp:coreProperties>
</file>