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highlight w:val="none"/>
        </w:rPr>
      </w:pPr>
      <w:r>
        <w:rPr>
          <w:highlight w:val="non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2295525</wp:posOffset>
                </wp:positionV>
                <wp:extent cx="2833370" cy="957580"/>
                <wp:effectExtent l="0" t="0" r="5715" b="139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3352" cy="95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Об утверждении плана мероприятий </w:t>
                            </w:r>
                            <w:r>
                              <w:br w:type="textWrapping"/>
                            </w:r>
                            <w:r>
                              <w:t xml:space="preserve">по противодействию коррупции </w:t>
                            </w:r>
                            <w:r>
                              <w:br w:type="textWrapping"/>
                            </w:r>
                            <w:r>
                              <w:t xml:space="preserve">в администрации Калининского района </w:t>
                            </w:r>
                            <w:r>
                              <w:br w:type="textWrapping"/>
                            </w:r>
                            <w:r>
                              <w:t xml:space="preserve">Санкт-Петербурга на </w:t>
                            </w:r>
                            <w:bookmarkStart w:id="0" w:name="OLE_LINK2"/>
                            <w:bookmarkStart w:id="1" w:name="OLE_LINK1"/>
                            <w:r>
                              <w:t xml:space="preserve">2023-2027 </w:t>
                            </w:r>
                            <w:bookmarkEnd w:id="0"/>
                            <w:bookmarkEnd w:id="1"/>
                            <w:r>
                              <w:t>годы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5.15pt;margin-top:180.75pt;height:75.4pt;width:223.1pt;z-index:251659264;mso-width-relative:page;mso-height-relative:page;" filled="f" stroked="f" coordsize="21600,21600" o:allowincell="f" o:gfxdata="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r>
                        <w:t xml:space="preserve">Об утверждении плана мероприятий </w:t>
                      </w:r>
                      <w:r>
                        <w:br w:type="textWrapping"/>
                      </w:r>
                      <w:r>
                        <w:t xml:space="preserve">по противодействию коррупции </w:t>
                      </w:r>
                      <w:r>
                        <w:br w:type="textWrapping"/>
                      </w:r>
                      <w:r>
                        <w:t xml:space="preserve">в администрации Калининского района </w:t>
                      </w:r>
                      <w:r>
                        <w:br w:type="textWrapping"/>
                      </w:r>
                      <w:r>
                        <w:t xml:space="preserve">Санкт-Петербурга на </w:t>
                      </w:r>
                      <w:bookmarkStart w:id="0" w:name="OLE_LINK2"/>
                      <w:bookmarkStart w:id="1" w:name="OLE_LINK1"/>
                      <w:r>
                        <w:t xml:space="preserve">2023-2027 </w:t>
                      </w:r>
                      <w:bookmarkEnd w:id="0"/>
                      <w:bookmarkEnd w:id="1"/>
                      <w:r>
                        <w:t>годы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highlight w:val="non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2540" r="1270" b="6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9pt;margin-top:116.9pt;height:20pt;width:63.9pt;z-index:251660288;mso-width-relative:page;mso-height-relative:page;" filled="f" stroked="f" coordsize="21600,21600" o:allowincell="f" o:gfxdata="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highlight w:val="none"/>
          <w:lang w:eastAsia="ru-RU"/>
        </w:rPr>
        <w:drawing>
          <wp:inline distT="0" distB="0" distL="0" distR="0">
            <wp:extent cx="7089775" cy="2337435"/>
            <wp:effectExtent l="0" t="0" r="0" b="5715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977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jc w:val="center"/>
        <w:rPr>
          <w:sz w:val="28"/>
          <w:highlight w:val="none"/>
        </w:rPr>
      </w:pPr>
    </w:p>
    <w:p>
      <w:pPr>
        <w:jc w:val="center"/>
        <w:rPr>
          <w:sz w:val="28"/>
          <w:highlight w:val="none"/>
        </w:rPr>
      </w:pPr>
    </w:p>
    <w:p>
      <w:pPr>
        <w:rPr>
          <w:spacing w:val="12"/>
          <w:sz w:val="20"/>
          <w:highlight w:val="none"/>
        </w:rPr>
      </w:pPr>
    </w:p>
    <w:p>
      <w:pPr>
        <w:rPr>
          <w:spacing w:val="12"/>
          <w:sz w:val="20"/>
          <w:highlight w:val="none"/>
        </w:rPr>
      </w:pPr>
    </w:p>
    <w:p>
      <w:pPr>
        <w:rPr>
          <w:spacing w:val="12"/>
          <w:sz w:val="20"/>
          <w:highlight w:val="none"/>
        </w:rPr>
      </w:pPr>
    </w:p>
    <w:p>
      <w:pPr>
        <w:rPr>
          <w:highlight w:val="none"/>
        </w:rPr>
        <w:sectPr>
          <w:pgSz w:w="11906" w:h="16838"/>
          <w:pgMar w:top="357" w:right="357" w:bottom="851" w:left="357" w:header="709" w:footer="709" w:gutter="0"/>
          <w:cols w:space="708" w:num="1"/>
          <w:docGrid w:linePitch="360" w:charSpace="0"/>
        </w:sectPr>
      </w:pPr>
    </w:p>
    <w:p>
      <w:pPr>
        <w:ind w:firstLine="567"/>
        <w:jc w:val="both"/>
        <w:rPr>
          <w:rFonts w:eastAsia="Times New Roman"/>
          <w:b/>
          <w:sz w:val="28"/>
          <w:szCs w:val="28"/>
          <w:highlight w:val="none"/>
          <w:lang w:eastAsia="ru-RU"/>
        </w:rPr>
      </w:pPr>
    </w:p>
    <w:p>
      <w:pPr>
        <w:ind w:firstLine="567"/>
        <w:jc w:val="both"/>
        <w:rPr>
          <w:rFonts w:eastAsia="Times New Roman"/>
          <w:szCs w:val="20"/>
          <w:highlight w:val="none"/>
          <w:lang w:eastAsia="ru-RU"/>
        </w:rPr>
      </w:pPr>
      <w:r>
        <w:rPr>
          <w:rFonts w:eastAsia="Times New Roman"/>
          <w:szCs w:val="20"/>
          <w:highlight w:val="none"/>
          <w:lang w:eastAsia="ru-RU"/>
        </w:rPr>
        <w:t xml:space="preserve">В соответствии с Законом Санкт-Петербурга от 29.10.2008 № 674-122 </w:t>
      </w:r>
      <w:r>
        <w:rPr>
          <w:rFonts w:eastAsia="Times New Roman"/>
          <w:szCs w:val="20"/>
          <w:highlight w:val="none"/>
          <w:lang w:eastAsia="ru-RU"/>
        </w:rPr>
        <w:br w:type="textWrapping"/>
      </w:r>
      <w:r>
        <w:rPr>
          <w:rFonts w:eastAsia="Times New Roman"/>
          <w:szCs w:val="20"/>
          <w:highlight w:val="none"/>
          <w:lang w:eastAsia="ru-RU"/>
        </w:rPr>
        <w:t xml:space="preserve">«О дополнительных мерах по противодействию коррупции в Санкт-Петербурге» </w:t>
      </w:r>
      <w:r>
        <w:rPr>
          <w:rFonts w:eastAsia="Times New Roman"/>
          <w:szCs w:val="20"/>
          <w:highlight w:val="none"/>
          <w:lang w:eastAsia="ru-RU"/>
        </w:rPr>
        <w:br w:type="textWrapping"/>
      </w:r>
      <w:r>
        <w:rPr>
          <w:rFonts w:eastAsia="Times New Roman"/>
          <w:szCs w:val="20"/>
          <w:highlight w:val="none"/>
          <w:lang w:eastAsia="ru-RU"/>
        </w:rPr>
        <w:t xml:space="preserve">и постановлением Правительства Санкт-Петербурга от 27.12.2022 № 1337 «О Плане мероприятий по противодействию коррупции в Санкт-Петербурге на </w:t>
      </w:r>
      <w:r>
        <w:rPr>
          <w:highlight w:val="none"/>
        </w:rPr>
        <w:t xml:space="preserve">2023-2027 </w:t>
      </w:r>
      <w:r>
        <w:rPr>
          <w:rFonts w:eastAsia="Times New Roman"/>
          <w:szCs w:val="20"/>
          <w:highlight w:val="none"/>
          <w:lang w:eastAsia="ru-RU"/>
        </w:rPr>
        <w:t>годы»:</w:t>
      </w:r>
    </w:p>
    <w:p>
      <w:pPr>
        <w:ind w:firstLine="567"/>
        <w:jc w:val="both"/>
        <w:rPr>
          <w:rFonts w:eastAsia="Times New Roman"/>
          <w:szCs w:val="20"/>
          <w:highlight w:val="none"/>
          <w:lang w:eastAsia="ru-RU"/>
        </w:rPr>
      </w:pPr>
      <w:r>
        <w:rPr>
          <w:rFonts w:eastAsia="Times New Roman"/>
          <w:szCs w:val="20"/>
          <w:highlight w:val="none"/>
          <w:lang w:eastAsia="ru-RU"/>
        </w:rPr>
        <w:t xml:space="preserve">1. Утвердить План мероприятий по противодействию коррупции в администрации Калининского района Санкт-Петербурга на </w:t>
      </w:r>
      <w:r>
        <w:rPr>
          <w:highlight w:val="none"/>
        </w:rPr>
        <w:t xml:space="preserve">2023-2027 </w:t>
      </w:r>
      <w:r>
        <w:rPr>
          <w:rFonts w:eastAsia="Times New Roman"/>
          <w:szCs w:val="20"/>
          <w:highlight w:val="none"/>
          <w:lang w:eastAsia="ru-RU"/>
        </w:rPr>
        <w:t>годы (далее – План) согласно приложению.</w:t>
      </w:r>
    </w:p>
    <w:p>
      <w:pPr>
        <w:ind w:firstLine="567"/>
        <w:jc w:val="both"/>
        <w:rPr>
          <w:rFonts w:eastAsia="Times New Roman"/>
          <w:szCs w:val="20"/>
          <w:highlight w:val="none"/>
          <w:lang w:eastAsia="ru-RU"/>
        </w:rPr>
      </w:pPr>
      <w:r>
        <w:rPr>
          <w:rFonts w:eastAsia="Times New Roman"/>
          <w:szCs w:val="20"/>
          <w:highlight w:val="none"/>
          <w:lang w:eastAsia="ru-RU"/>
        </w:rPr>
        <w:t>2. Руководителям структурных подразделений администрации, являющихся исполнителями Плана, обеспечить реализацию мероприятий Плана.</w:t>
      </w:r>
    </w:p>
    <w:p>
      <w:pPr>
        <w:ind w:firstLine="567"/>
        <w:jc w:val="both"/>
        <w:rPr>
          <w:rFonts w:eastAsia="Times New Roman"/>
          <w:szCs w:val="20"/>
          <w:highlight w:val="none"/>
          <w:lang w:eastAsia="ru-RU"/>
        </w:rPr>
      </w:pPr>
      <w:r>
        <w:rPr>
          <w:rFonts w:eastAsia="Times New Roman"/>
          <w:szCs w:val="20"/>
          <w:highlight w:val="none"/>
          <w:lang w:eastAsia="ru-RU"/>
        </w:rPr>
        <w:t>3. Контроль за выполнением распоряжения остается за главой администрации.</w:t>
      </w:r>
    </w:p>
    <w:p>
      <w:pPr>
        <w:jc w:val="both"/>
        <w:rPr>
          <w:rFonts w:eastAsia="Times New Roman"/>
          <w:szCs w:val="20"/>
          <w:highlight w:val="none"/>
          <w:lang w:eastAsia="ru-RU"/>
        </w:rPr>
      </w:pPr>
    </w:p>
    <w:p>
      <w:pPr>
        <w:jc w:val="both"/>
        <w:rPr>
          <w:rFonts w:eastAsia="Times New Roman"/>
          <w:szCs w:val="20"/>
          <w:highlight w:val="none"/>
          <w:lang w:eastAsia="ru-RU"/>
        </w:rPr>
      </w:pPr>
    </w:p>
    <w:p>
      <w:pPr>
        <w:ind w:firstLine="708"/>
        <w:jc w:val="both"/>
        <w:rPr>
          <w:highlight w:val="none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4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jc w:val="both"/>
              <w:rPr>
                <w:rFonts w:eastAsia="Calibri"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Глава администрации</w:t>
            </w:r>
          </w:p>
        </w:tc>
        <w:tc>
          <w:tcPr>
            <w:tcW w:w="4786" w:type="dxa"/>
          </w:tcPr>
          <w:p>
            <w:pPr>
              <w:jc w:val="right"/>
              <w:rPr>
                <w:rFonts w:eastAsia="Calibri"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С.Н.Петриченко</w:t>
            </w:r>
          </w:p>
        </w:tc>
      </w:tr>
    </w:tbl>
    <w:p>
      <w:pPr>
        <w:jc w:val="both"/>
        <w:rPr>
          <w:rFonts w:eastAsia="Times New Roman"/>
          <w:szCs w:val="20"/>
          <w:highlight w:val="none"/>
          <w:lang w:eastAsia="ru-RU"/>
        </w:rPr>
        <w:sectPr>
          <w:type w:val="continuous"/>
          <w:pgSz w:w="11906" w:h="16838"/>
          <w:pgMar w:top="1134" w:right="851" w:bottom="851" w:left="1701" w:header="709" w:footer="709" w:gutter="0"/>
          <w:cols w:space="708" w:num="1"/>
          <w:docGrid w:linePitch="360" w:charSpace="0"/>
        </w:sectPr>
      </w:pPr>
      <w:r>
        <w:rPr>
          <w:sz w:val="20"/>
          <w:szCs w:val="20"/>
          <w:highlight w:val="none"/>
        </w:rPr>
        <w:br w:type="page"/>
      </w:r>
    </w:p>
    <w:p>
      <w:pPr>
        <w:ind w:left="10206"/>
        <w:rPr>
          <w:rFonts w:eastAsia="Calibri"/>
          <w:highlight w:val="none"/>
        </w:rPr>
      </w:pPr>
      <w:r>
        <w:rPr>
          <w:rFonts w:eastAsia="Calibri"/>
          <w:highlight w:val="none"/>
        </w:rPr>
        <w:t>Приложение</w:t>
      </w:r>
    </w:p>
    <w:p>
      <w:pPr>
        <w:ind w:left="10206"/>
        <w:rPr>
          <w:rFonts w:eastAsia="Calibri"/>
          <w:highlight w:val="none"/>
        </w:rPr>
      </w:pPr>
      <w:r>
        <w:rPr>
          <w:rFonts w:eastAsia="Calibri"/>
          <w:highlight w:val="none"/>
        </w:rPr>
        <w:t>к распоряжению администрации</w:t>
      </w:r>
    </w:p>
    <w:p>
      <w:pPr>
        <w:ind w:left="10206"/>
        <w:rPr>
          <w:rFonts w:eastAsia="Calibri"/>
          <w:highlight w:val="none"/>
        </w:rPr>
      </w:pPr>
    </w:p>
    <w:p>
      <w:pPr>
        <w:ind w:left="10206"/>
        <w:rPr>
          <w:rFonts w:eastAsia="Calibri"/>
          <w:highlight w:val="none"/>
        </w:rPr>
      </w:pPr>
      <w:r>
        <w:rPr>
          <w:rFonts w:eastAsia="Calibri"/>
          <w:highlight w:val="none"/>
        </w:rPr>
        <w:t>от _____________________ № ______________</w:t>
      </w:r>
    </w:p>
    <w:p>
      <w:pPr>
        <w:rPr>
          <w:rFonts w:eastAsia="Calibri"/>
          <w:highlight w:val="none"/>
        </w:rPr>
      </w:pPr>
    </w:p>
    <w:p>
      <w:pPr>
        <w:jc w:val="center"/>
        <w:rPr>
          <w:rFonts w:eastAsia="Calibri"/>
          <w:b/>
          <w:highlight w:val="none"/>
        </w:rPr>
      </w:pPr>
      <w:r>
        <w:rPr>
          <w:rFonts w:eastAsia="Calibri"/>
          <w:b/>
          <w:highlight w:val="none"/>
        </w:rPr>
        <w:t>ПЛАН</w:t>
      </w:r>
    </w:p>
    <w:p>
      <w:pPr>
        <w:jc w:val="center"/>
        <w:rPr>
          <w:rFonts w:eastAsia="Calibri"/>
          <w:b/>
          <w:highlight w:val="none"/>
        </w:rPr>
      </w:pPr>
      <w:r>
        <w:rPr>
          <w:rFonts w:eastAsia="Calibri"/>
          <w:b/>
          <w:highlight w:val="none"/>
        </w:rPr>
        <w:t>мероприятий по противодействию коррупции в администрации Калининского района Санкт-Петербурга на 2023-2027 годы</w:t>
      </w:r>
    </w:p>
    <w:p>
      <w:pPr>
        <w:jc w:val="center"/>
        <w:rPr>
          <w:rFonts w:eastAsia="Calibri"/>
          <w:b/>
          <w:highlight w:val="none"/>
        </w:rPr>
      </w:pPr>
    </w:p>
    <w:tbl>
      <w:tblPr>
        <w:tblStyle w:val="3"/>
        <w:tblW w:w="151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658"/>
        <w:gridCol w:w="2702"/>
        <w:gridCol w:w="4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№</w:t>
            </w:r>
          </w:p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п/п</w:t>
            </w:r>
          </w:p>
        </w:tc>
        <w:tc>
          <w:tcPr>
            <w:tcW w:w="6658" w:type="dxa"/>
            <w:vAlign w:val="center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Наименование мероприятия</w:t>
            </w:r>
          </w:p>
        </w:tc>
        <w:tc>
          <w:tcPr>
            <w:tcW w:w="2702" w:type="dxa"/>
            <w:vAlign w:val="center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Срок исполнения мероприятия (проведенная работа)</w:t>
            </w:r>
          </w:p>
        </w:tc>
        <w:tc>
          <w:tcPr>
            <w:tcW w:w="4815" w:type="dxa"/>
            <w:vAlign w:val="center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Исполнитель мероприятия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1</w:t>
            </w:r>
          </w:p>
        </w:tc>
        <w:tc>
          <w:tcPr>
            <w:tcW w:w="6658" w:type="dxa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2</w:t>
            </w:r>
          </w:p>
        </w:tc>
        <w:tc>
          <w:tcPr>
            <w:tcW w:w="2702" w:type="dxa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3</w:t>
            </w:r>
          </w:p>
        </w:tc>
        <w:tc>
          <w:tcPr>
            <w:tcW w:w="4815" w:type="dxa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1. Организационные мероприятия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1.1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Рассмотрение вопросов о реализации антикоррупционной политики в Санкт-Петербурге на заседаниях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Комиссии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по противодействию коррупции в администрации Калининского района Санкт-Петербурга</w:t>
            </w:r>
          </w:p>
          <w:p>
            <w:pPr>
              <w:pStyle w:val="6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Один раз в полугодие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первый заместитель главы администрации, </w:t>
            </w:r>
          </w:p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ОО, ОЗдр, ОСЗН, СМПиВОО, ОК, ОФКиС, ОРХ, ОВФАиВК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1.2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Представление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КГСКП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 отчетов о реализации решений Комиссии 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В сроки, определенные решением Комиссии</w:t>
            </w:r>
          </w:p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  <w:r>
              <w:rPr>
                <w:rFonts w:eastAsia="Times New Roman"/>
                <w:color w:val="000000"/>
                <w:highlight w:val="none"/>
                <w:lang w:eastAsia="ru-RU"/>
              </w:rPr>
              <w:t>1.3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Рассмотрение на служебных совещаниях в администрации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и их должностных лиц в целях выработки и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по предупреждению и устранению причин выявленных нарушений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Ежеквартально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(в случае поступления решений судов, арбитражных судов 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в исполнительные органы)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ЮО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1.4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Анализ информации о коррупционных проявлениях в деятельности должностных лиц администрации, размещенной в СМИ, с рассмотрением результатов на заседаниях комиссий по противодействию коррупции в администрации 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2023-2027 гг., рассмотрение результатов -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не реже 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одного раза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 в полугодие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ОВГСиК, ОИиС, </w:t>
            </w:r>
            <w:r>
              <w:rPr>
                <w:rFonts w:eastAsia="Calibri"/>
                <w:bCs/>
                <w:highlight w:val="none"/>
              </w:rPr>
              <w:t>СИ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1.5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Проведение общественных обсуждений (с привлечением экспертного сообщества) проектов правовых актов администрации об утверждении плана мероприятий по противодействию коррупции в администрации и внесении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в них изменений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ОИиС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  <w:r>
              <w:rPr>
                <w:rFonts w:eastAsia="Times New Roman"/>
                <w:color w:val="000000"/>
                <w:highlight w:val="none"/>
                <w:lang w:eastAsia="ru-RU"/>
              </w:rPr>
              <w:t>1.</w:t>
            </w:r>
            <w:r>
              <w:rPr>
                <w:rFonts w:eastAsia="Times New Roman"/>
                <w:color w:val="000000"/>
                <w:highlight w:val="none"/>
                <w:lang w:val="en-US" w:eastAsia="ru-RU"/>
              </w:rPr>
              <w:t>6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Размещение отчета о выполнении настоящего Плана на веб-странице администрации  на официальном сайте Администрации Санкт-Петербурга в сети «Интернет» и направление такого отчета в АГ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До 1 июля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и 31 декабря 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ОИиС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2.1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Январь-апрель, 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2.2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Организация размещения сведений о доходах, расходах,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об имуществе и обязательствах имущественного характера гражданских служащих, их супруг (супругов)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и несовершеннолетних детей на веб-странице администрации на официальном сайте Администрации Санкт-Петербурга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в сети «Интернет» в соответствии с действующим законодательством 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Май, 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ОИиС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2.3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highlight w:val="none"/>
              </w:rPr>
            </w:pPr>
            <w:r>
              <w:rPr>
                <w:highlight w:val="none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"consultantplus://offline/ref=B3EF62A1F4E63D3221D349AB3D1EF9B7A379822C2A8EF195CB3C0DA724B03197B4A1411862785A310C0B24B5A4CA56FBB25F98624B0FE616i3w3N" </w:instrText>
            </w:r>
            <w:r>
              <w:rPr>
                <w:highlight w:val="none"/>
              </w:rPr>
              <w:fldChar w:fldCharType="separate"/>
            </w:r>
            <w:r>
              <w:rPr>
                <w:highlight w:val="none"/>
              </w:rPr>
              <w:t>частью 2 статьи 14</w:t>
            </w:r>
            <w:r>
              <w:rPr>
                <w:highlight w:val="none"/>
              </w:rPr>
              <w:fldChar w:fldCharType="end"/>
            </w:r>
            <w:r>
              <w:rPr>
                <w:highlight w:val="none"/>
              </w:rPr>
              <w:t xml:space="preserve"> Федерального закона «О государственной гражданской службе Российской Федерации»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2.4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Организация работы по уведомлению гражданскими служащими представителя нанимателя в случае обращения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2.5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 гражданским служащим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2.6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bCs/>
                <w:highlight w:val="none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>
              <w:rPr>
                <w:highlight w:val="none"/>
              </w:rPr>
              <w:t xml:space="preserve">в соответствии с подпунктом «б» пункта 3 части 1 статьи 17 Федерального закона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«О государственной гражданской службе Российской Федерации»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2.7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Проведение заседаний комиссий по соблюдению требований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к служебному поведению гражданских служащих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и урегулированию конфликта интересов 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По мере необходимости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первый заместитель главы администрации,</w:t>
            </w:r>
          </w:p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2.8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Организация работы по обеспечению сообщения гражданскими служащими о получении ими подарка в связи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2.9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2.10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Организация работы по доведению до гражданских служащих (путем проведения методических занятий, совещаний, бесед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2.11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Организация работы по доведению до граждан, поступающих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на гражданскую службу в </w:t>
            </w:r>
            <w:r>
              <w:rPr>
                <w:bCs/>
                <w:highlight w:val="none"/>
              </w:rPr>
              <w:t>администрацию</w:t>
            </w:r>
            <w:r>
              <w:rPr>
                <w:highlight w:val="none"/>
              </w:rPr>
              <w:t xml:space="preserve">, положений действующего законодательства Российской Федерации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и Санкт-Петербурга о противодействии коррупции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2.12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Оказание гражданским служащим консультативной помощи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2.13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2.14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2.15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Проведение в </w:t>
            </w:r>
            <w:r>
              <w:rPr>
                <w:bCs/>
                <w:highlight w:val="none"/>
              </w:rPr>
              <w:t>администрации</w:t>
            </w:r>
            <w:r>
              <w:rPr>
                <w:highlight w:val="none"/>
              </w:rPr>
              <w:t xml:space="preserve">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2.16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2.17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bCs/>
                <w:highlight w:val="none"/>
              </w:rPr>
              <w:t>Проведение оценки коррупционных рисков при реализации функций и полномочий администрации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ЮО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highlight w:val="none"/>
              </w:rPr>
              <w:br w:type="page"/>
            </w:r>
            <w:r>
              <w:rPr>
                <w:rFonts w:eastAsia="Calibri"/>
                <w:b/>
                <w:highlight w:val="none"/>
              </w:rPr>
              <w:t>3. Организация работы по противодействию коррупции в ГУ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3.1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Разработка и утверждение правовым актом администрации плана работы администрации по противодействию коррупции в ГУ на 2023-2027 годы с учетом направления деятельности ГУ 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Январь 2023 г. </w:t>
            </w:r>
          </w:p>
          <w:p>
            <w:pPr>
              <w:pStyle w:val="6"/>
              <w:widowControl/>
              <w:jc w:val="center"/>
              <w:rPr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spacing w:line="252" w:lineRule="auto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3.2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администрации по противодействию коррупции в ГУ при выявлении органами прокуратуры, правоохранительными, контролирующими органами коррупционных правонарушений в ГУ 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При получении информации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из органов прокуратуры, </w:t>
            </w:r>
            <w:r>
              <w:rPr>
                <w:sz w:val="23"/>
                <w:szCs w:val="23"/>
                <w:highlight w:val="none"/>
              </w:rPr>
              <w:t>правоохранительных</w:t>
            </w:r>
            <w:r>
              <w:rPr>
                <w:highlight w:val="none"/>
              </w:rPr>
              <w:t>, контролирующих органов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ОВГСиК, ОО, ОЗдр, ОСЗН, СМПиВОО, ОК, ОФКиС, ОРХ, ЮО, </w:t>
            </w:r>
            <w:r>
              <w:rPr>
                <w:rFonts w:eastAsia="Calibri"/>
                <w:spacing w:val="1"/>
                <w:highlight w:val="none"/>
              </w:rPr>
              <w:t xml:space="preserve">ОВЗПиБ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3.3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highlight w:val="none"/>
              </w:rPr>
              <w:t xml:space="preserve">Организация совещаний (обучающих мероприятий)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highlight w:val="none"/>
              </w:rPr>
              <w:t xml:space="preserve">с руководителями (заместителями руководителей) ГУ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highlight w:val="none"/>
              </w:rPr>
              <w:t xml:space="preserve">по вопросам организации работы по противодействию коррупции в ГУ 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квартал,</w:t>
            </w:r>
          </w:p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ежегодно</w:t>
            </w:r>
          </w:p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ОО, ОЗдр, ОСЗН, СМПиВОО, ОК, ОФКиС, ОРХ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3.4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highlight w:val="none"/>
              </w:rPr>
              <w:t xml:space="preserve">Организация обучающих мероприятий с должностными лицами ГУ,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ответственными за профилактику коррупционных и иных правонарушений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квартал, </w:t>
            </w:r>
          </w:p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ОО, ОЗдр, ОСЗН, СМПиВОО, ОК, ОФКиС, ОРХ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3.5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highlight w:val="none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ОО, ОЗдр, ОСЗН, СМПиВОО, ОК, ОФКиС, ОРХ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.6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  <w:t xml:space="preserve">Обеспечение общественного контроля за деятельностью ГУ по реализации положений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«О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граждан, общественных объединений или объединений юридических лиц)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 течение </w:t>
            </w:r>
          </w:p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ОО, ОЗдр, ОСЗН, СМПиВОО, ОК, ОФКиС, ОРХ, ОЗ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3.7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Обеспечение представления руководителями ГУ сведений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с действующим законодательством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Январь-апрель, ежегодно</w:t>
            </w:r>
          </w:p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3.8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Размещение сведений о доходах, об имуществе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и обязательствах имущественного характера руководителей ГУ, их супруг (супругов) и несовершеннолетних детей на веб-странице администрации на официальном сайте Администрации Санкт-Петербурга в сети «Интернет»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в соответствии с законодательством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Май, 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ОИиС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3.9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Осуществление проверок достоверности и полноты сведений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о доходах, об имуществе и обязательствах имущественного характера, представляемых гражданами, претендующими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на замещение должностей руководителей ГУ,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и руководителями ГУ в соответствии с действующим законодательством Санкт-Петербурга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На основании поступившей информации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3.10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Осуществление анализа деятельности ГУ по реализации положений статьи 13.3 Федерального закона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«О противодействии коррупции»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Один раз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 полугодие</w:t>
            </w:r>
          </w:p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highlight w:val="none"/>
              </w:rPr>
            </w:pPr>
          </w:p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ОО, ОЗдр, ОСЗН, СМПиВОО, ОК, ОФКиС, ОРХ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3.11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Ежегодно 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ОО, ОЗдр, ОСЗН, СМПиВОО, ОК, </w:t>
            </w:r>
          </w:p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ОФКиС, ОРХ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3.12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Осуществление анализа наличия и соответствия законодательству локальных нормативных актов ГУ,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ОО, ОЗдр, ОСЗН, СМПиВОО, ОК, ОФКиС, ЮО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6"/>
              <w:widowControl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3.13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Участие в заседаниях комиссий по противодействию коррупции в ГУ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Один раз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 полугодие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ОО, ОЗдр, ОСЗН, СМПиВОО, ОК, ОФКиС, ОРХ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3.14</w:t>
            </w:r>
          </w:p>
        </w:tc>
        <w:tc>
          <w:tcPr>
            <w:tcW w:w="6658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Проведение контрольных мероприятий за соблюдением законодательства о противодействии коррупции в ГУ  </w:t>
            </w:r>
          </w:p>
        </w:tc>
        <w:tc>
          <w:tcPr>
            <w:tcW w:w="2702" w:type="dxa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течении </w:t>
            </w:r>
          </w:p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4. Антикоррупционная экспертиза нормативных правовых актов и </w:t>
            </w:r>
            <w:r>
              <w:rPr>
                <w:b/>
                <w:highlight w:val="none"/>
              </w:rPr>
              <w:t>проектов нормативных правовых актов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4.1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 соответствии с действующим законодательством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 течение </w:t>
            </w:r>
          </w:p>
          <w:p>
            <w:pPr>
              <w:pStyle w:val="6"/>
              <w:widowControl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ЮО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4.2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Организация размещения администрацией проектов нормативных правовых актов 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веб-странице администрации в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 действующим законодательством 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 течение </w:t>
            </w:r>
          </w:p>
          <w:p>
            <w:pPr>
              <w:pStyle w:val="6"/>
              <w:widowControl/>
              <w:jc w:val="center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ЮО, ОИиС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b/>
                <w:highlight w:val="none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5.1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</w:t>
            </w:r>
            <w:r>
              <w:rPr>
                <w:rFonts w:eastAsia="Calibri"/>
                <w:highlight w:val="none"/>
              </w:rPr>
              <w:t>Федеральным законом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5.2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первый заместитель главы администрации, </w:t>
            </w:r>
            <w:r>
              <w:rPr>
                <w:rFonts w:eastAsia="Calibri"/>
                <w:highlight w:val="none"/>
              </w:rPr>
              <w:t>ОЗ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br w:type="page"/>
            </w:r>
            <w:r>
              <w:rPr>
                <w:rFonts w:eastAsia="Calibri"/>
                <w:highlight w:val="none"/>
              </w:rPr>
              <w:t>5.3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Информирование Главного управления Министерства внутренних дел Российской Федерации по г. Санкт-Петербургу и Ленинградской области и ФАС России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первый заместитель главы администрации, </w:t>
            </w:r>
            <w:r>
              <w:rPr>
                <w:rFonts w:eastAsia="Calibri"/>
                <w:highlight w:val="none"/>
              </w:rPr>
              <w:t>ОЗ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5.4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rFonts w:eastAsia="Calibri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Опубликование на веб-странице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на официальном сайте Администрации Санкт-Петербурга  информации о размещении планов-графиков закупок администрации и ГУ на официальном сайте единой информационной системы в сфере закупок в сети «Интернет»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квартал, </w:t>
            </w:r>
          </w:p>
          <w:p>
            <w:pPr>
              <w:pStyle w:val="6"/>
              <w:widowControl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ОЗ, ОИиС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5.5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Информирование прокуратуры Санкт-Петербурга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2023-2027 гг.,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highlight w:val="none"/>
                <w:lang w:eastAsia="ru-RU"/>
              </w:rPr>
            </w:pPr>
            <w:r>
              <w:rPr>
                <w:highlight w:val="none"/>
              </w:rPr>
              <w:t>по мере необходимости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bCs/>
                <w:highlight w:val="none"/>
              </w:rPr>
              <w:t>ОВФАиВК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5.6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Осуществление контроля за соблюдением требований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 xml:space="preserve">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highlight w:val="none"/>
                <w:lang w:eastAsia="ru-RU"/>
              </w:rPr>
            </w:pPr>
            <w:r>
              <w:rPr>
                <w:highlight w:val="none"/>
              </w:rPr>
              <w:t xml:space="preserve">Ежеквартально </w:t>
            </w:r>
          </w:p>
        </w:tc>
        <w:tc>
          <w:tcPr>
            <w:tcW w:w="4815" w:type="dxa"/>
          </w:tcPr>
          <w:p>
            <w:pPr>
              <w:rPr>
                <w:rFonts w:hint="default" w:eastAsia="Calibri"/>
                <w:highlight w:val="none"/>
                <w:lang w:val="ru-RU"/>
              </w:rPr>
            </w:pPr>
            <w:r>
              <w:rPr>
                <w:rFonts w:eastAsia="Calibri"/>
                <w:highlight w:val="none"/>
                <w:lang w:val="ru-RU"/>
              </w:rPr>
              <w:t>ОЗ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6. Противодействие коррупции в сфере предпринимательской деятельности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6.1</w:t>
            </w:r>
          </w:p>
        </w:tc>
        <w:tc>
          <w:tcPr>
            <w:tcW w:w="6658" w:type="dxa"/>
          </w:tcPr>
          <w:p>
            <w:pPr>
              <w:pStyle w:val="7"/>
              <w:ind w:firstLine="0"/>
              <w:jc w:val="both"/>
              <w:rPr>
                <w:rFonts w:eastAsia="Calibri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 25 сентября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ОПР, </w:t>
            </w:r>
            <w:r>
              <w:rPr>
                <w:rFonts w:eastAsia="Calibri"/>
                <w:highlight w:val="none"/>
              </w:rPr>
              <w:t>ОВЗПиБ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7. Антикоррупционный мониторинг в Санкт-Петербурге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7.1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Представление сведений по показателям и информационных материалов антикоррупционного мониторинга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 Санкт-Петербурге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Ежеквартально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  <w:lang w:eastAsia="ru-RU"/>
              </w:rPr>
            </w:pPr>
            <w:r>
              <w:rPr>
                <w:rFonts w:eastAsia="Calibri"/>
                <w:highlight w:val="none"/>
              </w:rPr>
              <w:t>ОВГСиК, ОВЗПиБ, ООРиВОМСУ, ЮО,</w:t>
            </w:r>
            <w:r>
              <w:rPr>
                <w:rFonts w:eastAsia="Times New Roman"/>
                <w:color w:val="000000"/>
                <w:szCs w:val="20"/>
                <w:highlight w:val="none"/>
                <w:lang w:eastAsia="ru-RU"/>
              </w:rPr>
              <w:t xml:space="preserve"> ОВФАиВК, ОЗ,</w:t>
            </w:r>
            <w:r>
              <w:rPr>
                <w:rFonts w:eastAsia="Calibri"/>
                <w:highlight w:val="none"/>
              </w:rPr>
              <w:t xml:space="preserve"> ОО, ОЗдр, ОСЗН, СМПиВОО, ОК, ОФКиС, ОИиС, ОРХ, СИ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highlight w:val="none"/>
              </w:rPr>
              <w:br w:type="page"/>
            </w:r>
            <w:r>
              <w:rPr>
                <w:b/>
                <w:bCs/>
                <w:highlight w:val="none"/>
              </w:rPr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8.1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Рассмотрение вопросов реализации антикоррупционной политики в Санкт-Петербурге на заседаниях Общественного совета при администрации 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Ежегодно,</w:t>
            </w:r>
          </w:p>
          <w:p>
            <w:pPr>
              <w:pStyle w:val="6"/>
              <w:widowControl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с планом работы общественного совета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ООРиВОМСУ, 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 xml:space="preserve">9. Антикоррупционная пропаганда, формирование в обществе нетерпимого отношения к проявлениям коррупции </w:t>
            </w:r>
            <w:r>
              <w:rPr>
                <w:rFonts w:eastAsia="Calibri"/>
                <w:b/>
                <w:highlight w:val="none"/>
              </w:rPr>
              <w:br w:type="textWrapping"/>
            </w:r>
            <w:r>
              <w:rPr>
                <w:rFonts w:eastAsia="Calibri"/>
                <w:b/>
                <w:highlight w:val="none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highlight w:val="none"/>
                <w:lang w:eastAsia="ru-RU"/>
              </w:rPr>
            </w:pPr>
            <w:r>
              <w:rPr>
                <w:rFonts w:eastAsia="Times New Roman"/>
                <w:highlight w:val="none"/>
                <w:lang w:eastAsia="ru-RU"/>
              </w:rPr>
              <w:t>9.1</w:t>
            </w:r>
          </w:p>
        </w:tc>
        <w:tc>
          <w:tcPr>
            <w:tcW w:w="6658" w:type="dxa"/>
          </w:tcPr>
          <w:p>
            <w:pPr>
              <w:pStyle w:val="6"/>
              <w:widowControl/>
              <w:spacing w:line="228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Подготовка и размещение на официальном сайте Администрации Санкт-Петербурга, веб-странице администрации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Санкт-Петербурга информационных материалов (пресс-релизов, сообщений, новостей и др.) о ходе реализации антикоррупционной политики в администрации </w:t>
            </w:r>
          </w:p>
        </w:tc>
        <w:tc>
          <w:tcPr>
            <w:tcW w:w="2702" w:type="dxa"/>
          </w:tcPr>
          <w:p>
            <w:pPr>
              <w:pStyle w:val="6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Ежеквартально </w:t>
            </w:r>
          </w:p>
          <w:p>
            <w:pPr>
              <w:autoSpaceDE w:val="0"/>
              <w:autoSpaceDN w:val="0"/>
              <w:jc w:val="center"/>
              <w:rPr>
                <w:b/>
                <w:bCs/>
                <w:highlight w:val="none"/>
              </w:rPr>
            </w:pPr>
          </w:p>
          <w:p>
            <w:pPr>
              <w:autoSpaceDE w:val="0"/>
              <w:autoSpaceDN w:val="0"/>
              <w:jc w:val="center"/>
              <w:rPr>
                <w:rFonts w:eastAsia="Times New Roman"/>
                <w:highlight w:val="none"/>
                <w:lang w:eastAsia="ru-RU"/>
              </w:rPr>
            </w:pP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ОИиС, СИ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highlight w:val="none"/>
                <w:lang w:eastAsia="ru-RU"/>
              </w:rPr>
            </w:pPr>
            <w:r>
              <w:rPr>
                <w:rFonts w:eastAsia="Times New Roman"/>
                <w:highlight w:val="none"/>
                <w:lang w:eastAsia="ru-RU"/>
              </w:rPr>
              <w:t>9.2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Проведение антикоррупционной пропаганды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с действующим законодательством Санкт-Петербурга</w:t>
            </w:r>
          </w:p>
        </w:tc>
        <w:tc>
          <w:tcPr>
            <w:tcW w:w="2702" w:type="dxa"/>
          </w:tcPr>
          <w:p>
            <w:pPr>
              <w:pStyle w:val="6"/>
              <w:widowControl/>
              <w:spacing w:line="228" w:lineRule="auto"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ОВГСиК, ОО, ОЗдр, ОСЗН, СМПиВОО, ОК, ОИиС, ОРХ, ОЗ, СИ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  <w:lang w:eastAsia="ru-RU"/>
              </w:rPr>
            </w:pPr>
            <w:r>
              <w:rPr>
                <w:rFonts w:eastAsia="Calibri"/>
                <w:highlight w:val="none"/>
              </w:rPr>
              <w:t>9.3</w:t>
            </w:r>
          </w:p>
        </w:tc>
        <w:tc>
          <w:tcPr>
            <w:tcW w:w="6658" w:type="dxa"/>
          </w:tcPr>
          <w:p>
            <w:pPr>
              <w:jc w:val="both"/>
              <w:rPr>
                <w:rFonts w:eastAsia="Times New Roman"/>
                <w:highlight w:val="none"/>
                <w:lang w:eastAsia="ru-RU"/>
              </w:rPr>
            </w:pPr>
            <w:r>
              <w:rPr>
                <w:highlight w:val="none"/>
              </w:rPr>
              <w:t>Размещение</w:t>
            </w:r>
            <w:r>
              <w:rPr>
                <w:b/>
                <w:highlight w:val="none"/>
              </w:rPr>
              <w:t xml:space="preserve"> </w:t>
            </w:r>
            <w:r>
              <w:rPr>
                <w:highlight w:val="none"/>
              </w:rPr>
              <w:t>в зданиях и помещениях, занимаемых администрацией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7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highlight w:val="none"/>
                <w:lang w:eastAsia="ru-RU"/>
              </w:rPr>
            </w:pPr>
            <w:r>
              <w:rPr>
                <w:highlight w:val="none"/>
              </w:rPr>
              <w:t>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ОбО, 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  <w:lang w:eastAsia="ru-RU"/>
              </w:rPr>
            </w:pPr>
            <w:r>
              <w:rPr>
                <w:rFonts w:eastAsia="Calibri"/>
                <w:highlight w:val="none"/>
              </w:rPr>
              <w:t>9.4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10. Антикоррупционное образование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10.1</w:t>
            </w:r>
          </w:p>
        </w:tc>
        <w:tc>
          <w:tcPr>
            <w:tcW w:w="6658" w:type="dxa"/>
          </w:tcPr>
          <w:p>
            <w:pPr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Организация и проведение мероприятий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</w:tc>
        <w:tc>
          <w:tcPr>
            <w:tcW w:w="2702" w:type="dxa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В течение </w:t>
            </w:r>
          </w:p>
          <w:p>
            <w:pPr>
              <w:jc w:val="center"/>
              <w:rPr>
                <w:rFonts w:eastAsia="Calibri"/>
                <w:color w:val="000000"/>
                <w:highlight w:val="none"/>
              </w:rPr>
            </w:pPr>
            <w:r>
              <w:rPr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jc w:val="both"/>
              <w:rPr>
                <w:rFonts w:eastAsia="Calibri"/>
                <w:highlight w:val="none"/>
                <w:lang w:eastAsia="ru-RU"/>
              </w:rPr>
            </w:pPr>
            <w:r>
              <w:rPr>
                <w:rFonts w:eastAsia="Calibri"/>
                <w:highlight w:val="non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-941705</wp:posOffset>
                      </wp:positionV>
                      <wp:extent cx="2540000" cy="228600"/>
                      <wp:effectExtent l="0" t="0" r="0" b="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right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.55pt;margin-top:-74.15pt;height:18pt;width:200pt;z-index:251662336;v-text-anchor:middle;mso-width-relative:page;mso-height-relative:page;" filled="f" stroked="f" coordsize="21600,21600" o:gfxdata="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Calibri"/>
                <w:highlight w:val="none"/>
              </w:rPr>
              <w:t>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10.2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Информирование членов Комиссии о деятельности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по антикоррупционному образованию в государственных общеобразовательных организациях Санкт-Петербурга</w:t>
            </w:r>
          </w:p>
        </w:tc>
        <w:tc>
          <w:tcPr>
            <w:tcW w:w="2702" w:type="dxa"/>
          </w:tcPr>
          <w:p>
            <w:pPr>
              <w:jc w:val="center"/>
              <w:rPr>
                <w:rFonts w:eastAsia="Calibri"/>
                <w:color w:val="000000"/>
                <w:highlight w:val="none"/>
              </w:rPr>
            </w:pPr>
            <w:r>
              <w:rPr>
                <w:color w:val="000000"/>
                <w:highlight w:val="none"/>
                <w:lang w:val="en-US"/>
              </w:rPr>
              <w:t xml:space="preserve">IV </w:t>
            </w:r>
            <w:r>
              <w:rPr>
                <w:color w:val="000000"/>
                <w:highlight w:val="none"/>
              </w:rPr>
              <w:t>квартал, ежегодно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  <w:lang w:eastAsia="ru-RU"/>
              </w:rPr>
            </w:pPr>
            <w:r>
              <w:rPr>
                <w:rFonts w:eastAsia="Calibri"/>
                <w:highlight w:val="none"/>
              </w:rPr>
              <w:t>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10.3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>Организация проведения анализа эффективности внедрения антикоррупционного образования в деятельности образовательных ГУ</w:t>
            </w:r>
          </w:p>
        </w:tc>
        <w:tc>
          <w:tcPr>
            <w:tcW w:w="2702" w:type="dxa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  <w:lang w:val="en-US"/>
              </w:rPr>
              <w:t>II</w:t>
            </w:r>
            <w:r>
              <w:rPr>
                <w:color w:val="000000"/>
                <w:highlight w:val="none"/>
              </w:rPr>
              <w:t xml:space="preserve"> квартал 2023 г., </w:t>
            </w:r>
          </w:p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  <w:lang w:val="en-US"/>
              </w:rPr>
              <w:t>II</w:t>
            </w:r>
            <w:r>
              <w:rPr>
                <w:color w:val="000000"/>
                <w:highlight w:val="none"/>
              </w:rPr>
              <w:t xml:space="preserve"> квартал 2025 г., </w:t>
            </w:r>
          </w:p>
          <w:p>
            <w:pPr>
              <w:jc w:val="center"/>
              <w:rPr>
                <w:rFonts w:eastAsia="Calibri"/>
                <w:color w:val="000000"/>
                <w:highlight w:val="none"/>
              </w:rPr>
            </w:pPr>
            <w:r>
              <w:rPr>
                <w:color w:val="000000"/>
                <w:highlight w:val="none"/>
                <w:lang w:val="en-US"/>
              </w:rPr>
              <w:t>II</w:t>
            </w:r>
            <w:r>
              <w:rPr>
                <w:color w:val="000000"/>
                <w:highlight w:val="none"/>
              </w:rPr>
              <w:t xml:space="preserve"> квартал 2027 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  <w:lang w:eastAsia="ru-RU"/>
              </w:rPr>
            </w:pPr>
            <w:r>
              <w:rPr>
                <w:rFonts w:eastAsia="Calibri"/>
                <w:highlight w:val="none"/>
              </w:rPr>
              <w:t>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10.4</w:t>
            </w:r>
          </w:p>
        </w:tc>
        <w:tc>
          <w:tcPr>
            <w:tcW w:w="665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t>по вопросам противодействия коррупции</w:t>
            </w:r>
          </w:p>
        </w:tc>
        <w:tc>
          <w:tcPr>
            <w:tcW w:w="2702" w:type="dxa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В течение </w:t>
            </w:r>
          </w:p>
          <w:p>
            <w:pPr>
              <w:jc w:val="center"/>
              <w:rPr>
                <w:rFonts w:eastAsia="Calibri"/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2023-2027 гг.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  <w:lang w:eastAsia="ru-RU"/>
              </w:rPr>
            </w:pPr>
            <w:r>
              <w:rPr>
                <w:rFonts w:eastAsia="Calibri"/>
                <w:highlight w:val="none"/>
              </w:rPr>
              <w:t>ОВГСиК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8" w:type="dxa"/>
            <w:gridSpan w:val="4"/>
          </w:tcPr>
          <w:p>
            <w:pPr>
              <w:jc w:val="center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b/>
                <w:highlight w:val="none"/>
              </w:rPr>
              <w:t>11. Оказание содействия органам местного самоуправления в реализации антикоррупционной политики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11.1</w:t>
            </w:r>
          </w:p>
        </w:tc>
        <w:tc>
          <w:tcPr>
            <w:tcW w:w="6658" w:type="dxa"/>
          </w:tcPr>
          <w:p>
            <w:pPr>
              <w:pStyle w:val="6"/>
              <w:widowControl/>
              <w:jc w:val="both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702" w:type="dxa"/>
          </w:tcPr>
          <w:p>
            <w:pPr>
              <w:pStyle w:val="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Один раз </w:t>
            </w:r>
          </w:p>
          <w:p>
            <w:pPr>
              <w:pStyle w:val="6"/>
              <w:widowControl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 полугодие</w:t>
            </w:r>
          </w:p>
        </w:tc>
        <w:tc>
          <w:tcPr>
            <w:tcW w:w="4815" w:type="dxa"/>
          </w:tcPr>
          <w:p>
            <w:pPr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>ООРиВОМСУ, ОВГСиК</w:t>
            </w:r>
          </w:p>
        </w:tc>
      </w:tr>
    </w:tbl>
    <w:p>
      <w:pPr>
        <w:jc w:val="center"/>
        <w:rPr>
          <w:rFonts w:eastAsia="Calibri"/>
          <w:highlight w:val="none"/>
        </w:rPr>
      </w:pPr>
      <w:r>
        <w:rPr>
          <w:rFonts w:eastAsia="Calibri"/>
          <w:highlight w:val="non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10171430</wp:posOffset>
                </wp:positionH>
                <wp:positionV relativeFrom="paragraph">
                  <wp:posOffset>-4570095</wp:posOffset>
                </wp:positionV>
                <wp:extent cx="1120775" cy="228600"/>
                <wp:effectExtent l="0" t="0" r="3175" b="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775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0.9pt;margin-top:-359.85pt;height:18pt;width:88.25pt;z-index:251661312;v-text-anchor:middle;mso-width-relative:page;mso-height-relative:page;" filled="f" stroked="f" coordsize="21600,21600" o:gfxdata="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">
                <v:fill on="f" focussize="0,0"/>
                <v:stroke on="f" weight="1pt" miterlimit="8" joinstyle="miter"/>
                <v:imagedata o:title=""/>
                <o:lock v:ext="edit" aspectratio="f"/>
                <v:textbox inset="0mm,0mm,0mm,0mm"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Принятые сокращения:</w:t>
      </w:r>
    </w:p>
    <w:p>
      <w:pPr>
        <w:ind w:right="-456"/>
        <w:rPr>
          <w:rFonts w:eastAsia="Calibri"/>
          <w:bCs/>
          <w:highlight w:val="none"/>
        </w:rPr>
      </w:pPr>
      <w:r>
        <w:rPr>
          <w:highlight w:val="none"/>
        </w:rPr>
        <w:t>администрация</w:t>
      </w:r>
      <w:r>
        <w:rPr>
          <w:rFonts w:eastAsia="Calibri"/>
          <w:bCs/>
          <w:highlight w:val="none"/>
        </w:rPr>
        <w:t xml:space="preserve"> - </w:t>
      </w:r>
      <w:r>
        <w:rPr>
          <w:highlight w:val="none"/>
        </w:rPr>
        <w:t>администрация Калининского района Санкт-Петербурга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гражданская служба - государственная гражданская служба Санкт-Петербурга</w:t>
      </w:r>
    </w:p>
    <w:p>
      <w:pPr>
        <w:ind w:right="-456"/>
        <w:rPr>
          <w:highlight w:val="none"/>
        </w:rPr>
      </w:pPr>
      <w:r>
        <w:rPr>
          <w:rFonts w:eastAsia="Calibri"/>
          <w:bCs/>
          <w:highlight w:val="none"/>
        </w:rPr>
        <w:t xml:space="preserve">гражданские служащие - государственные гражданские служащие Санкт-Петербурга, замещающие должности государственной гражданской службы Санкт-Петербурга </w:t>
      </w:r>
      <w:r>
        <w:rPr>
          <w:highlight w:val="none"/>
        </w:rPr>
        <w:t>в администрации Калининского района Санкт-Петербурга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ГУ - государственные учреждения, подведомственные администрации Калининского района Санкт-Петербурга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КГСКП - Комитет государственной службы и кадровой политики А</w:t>
      </w:r>
      <w:r>
        <w:rPr>
          <w:highlight w:val="none"/>
        </w:rPr>
        <w:t xml:space="preserve">дминистрации </w:t>
      </w:r>
      <w:r>
        <w:rPr>
          <w:rFonts w:eastAsia="Calibri"/>
          <w:bCs/>
          <w:highlight w:val="none"/>
        </w:rPr>
        <w:t>Губернатора Санкт-Петербурга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Комиссия - Комиссия по координации работы по противодействию коррупции в Санкт-Петербурге, созданная постановлением Губернатора Санкт-Петербурга от 06.10.2015 № 71-пг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 xml:space="preserve">муниципальные служащие – граждане, исполняющие в порядке, определенном муниципальными правовыми актами в соответствии с Федеральным законом «О муниципальной службе в Российской Федерации», иными федеральными законами, Законом Санкт-Петербурга от 02.02.2000 № 53-8 «О регулировании отдельных вопросов муниципальной службы в Санкт-Петербурге», другими законами Санкт-Петербурга, обязанности по должности муниципальной службы за денежное содержание, выплачиваемое за счет средств местного бюджета муниципального образования» </w:t>
      </w:r>
    </w:p>
    <w:p>
      <w:pPr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ОБПиФ – отдел бюджетного планирования и финансирования</w:t>
      </w:r>
    </w:p>
    <w:p>
      <w:pPr>
        <w:ind w:right="-456"/>
        <w:rPr>
          <w:rFonts w:eastAsia="Calibri"/>
          <w:bCs/>
          <w:color w:val="000000"/>
          <w:highlight w:val="none"/>
        </w:rPr>
      </w:pPr>
      <w:r>
        <w:rPr>
          <w:rFonts w:eastAsia="Calibri"/>
          <w:bCs/>
          <w:highlight w:val="none"/>
        </w:rPr>
        <w:t>ОбО - общий отдел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 xml:space="preserve">ОВГСиК - отдел по вопросам государственной службы и кадров </w:t>
      </w:r>
    </w:p>
    <w:p>
      <w:pPr>
        <w:ind w:right="-456"/>
        <w:rPr>
          <w:rFonts w:eastAsia="Calibri"/>
          <w:bCs/>
          <w:spacing w:val="1"/>
          <w:highlight w:val="none"/>
        </w:rPr>
      </w:pPr>
      <w:r>
        <w:rPr>
          <w:rFonts w:eastAsia="Calibri"/>
          <w:bCs/>
          <w:spacing w:val="1"/>
          <w:highlight w:val="none"/>
        </w:rPr>
        <w:t>ОВЗПиБ - отдел по вопросам законности, правопорядка и безопасности</w:t>
      </w:r>
      <w:r>
        <w:rPr>
          <w:rFonts w:eastAsia="Calibri"/>
          <w:bCs/>
          <w:highlight w:val="none"/>
        </w:rPr>
        <w:t xml:space="preserve"> 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ОВФАиВК - отдел внутреннего финансового аудита и ведомственного контроля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color w:val="000000"/>
          <w:highlight w:val="none"/>
        </w:rPr>
        <w:t xml:space="preserve">ОЗ - </w:t>
      </w:r>
      <w:r>
        <w:rPr>
          <w:rFonts w:eastAsia="Calibri"/>
          <w:bCs/>
          <w:highlight w:val="none"/>
        </w:rPr>
        <w:t xml:space="preserve">отдел закупок </w:t>
      </w:r>
    </w:p>
    <w:p>
      <w:pPr>
        <w:ind w:right="-456"/>
        <w:rPr>
          <w:rFonts w:eastAsia="Calibri"/>
          <w:bCs/>
          <w:color w:val="000000"/>
          <w:highlight w:val="none"/>
        </w:rPr>
      </w:pPr>
      <w:r>
        <w:rPr>
          <w:rFonts w:eastAsia="Calibri"/>
          <w:bCs/>
          <w:color w:val="000000"/>
          <w:highlight w:val="none"/>
        </w:rPr>
        <w:t xml:space="preserve">ОЗдр - отдел здравоохранения </w:t>
      </w:r>
    </w:p>
    <w:p>
      <w:pPr>
        <w:ind w:right="-456"/>
        <w:rPr>
          <w:rFonts w:eastAsia="Calibri"/>
          <w:bCs/>
          <w:color w:val="000000"/>
          <w:highlight w:val="none"/>
        </w:rPr>
      </w:pPr>
      <w:r>
        <w:rPr>
          <w:rFonts w:eastAsia="Calibri"/>
          <w:bCs/>
          <w:color w:val="000000"/>
          <w:highlight w:val="none"/>
        </w:rPr>
        <w:t>ОИиС - отдел информатизации и связи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ОК - отдел культуры</w:t>
      </w:r>
    </w:p>
    <w:p>
      <w:pPr>
        <w:ind w:right="-456"/>
        <w:rPr>
          <w:rFonts w:eastAsia="Calibri"/>
          <w:bCs/>
          <w:color w:val="000000"/>
          <w:highlight w:val="none"/>
        </w:rPr>
      </w:pPr>
      <w:r>
        <w:rPr>
          <w:rFonts w:eastAsia="Calibri"/>
          <w:bCs/>
          <w:color w:val="000000"/>
          <w:highlight w:val="none"/>
        </w:rPr>
        <w:t xml:space="preserve">ОО - отдел образования 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ООРиВОМСУ - отдел организационной работы и взаимодействия с органами местного самоуправления</w:t>
      </w:r>
    </w:p>
    <w:p>
      <w:pPr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ОПР – отдел потребительского рынка</w:t>
      </w:r>
    </w:p>
    <w:p>
      <w:pPr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 xml:space="preserve">ОРХ – отдел районного хозяйства </w:t>
      </w:r>
    </w:p>
    <w:p>
      <w:pPr>
        <w:ind w:right="-456"/>
        <w:rPr>
          <w:rFonts w:eastAsia="Calibri"/>
          <w:bCs/>
          <w:color w:val="000000"/>
          <w:highlight w:val="none"/>
        </w:rPr>
      </w:pPr>
      <w:r>
        <w:rPr>
          <w:rFonts w:eastAsia="Calibri"/>
          <w:bCs/>
          <w:color w:val="000000"/>
          <w:highlight w:val="none"/>
        </w:rPr>
        <w:t xml:space="preserve">ОСЗН - отдел социальной защиты населения 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color w:val="000000"/>
          <w:highlight w:val="none"/>
        </w:rPr>
        <w:t xml:space="preserve">ОФКиС - отдел физической культуры и спорта 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ОМСУ - органы местного самоуправления внутригородских муниципальных образований города федерального значения Санкт-Петербурга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официальный сайт Администрации Санкт-Петербурга - официальный сайт Администрации Санкт-Петербурга в информационно-телекоммуникационной сети «Интернет» (www.gov.spb.ru)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сеть «Интернет» - информационно-телекоммуникационная сеть «Интернет»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СМИ - средства массовой информации</w:t>
      </w:r>
    </w:p>
    <w:p>
      <w:pPr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СИ – сектор информации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>СМПиВОО - сектор молодежной политики и взаимодействия с общественными организациями</w:t>
      </w:r>
    </w:p>
    <w:p>
      <w:pPr>
        <w:rPr>
          <w:bCs/>
          <w:highlight w:val="none"/>
        </w:rPr>
      </w:pPr>
      <w:r>
        <w:rPr>
          <w:rFonts w:eastAsia="Calibri"/>
          <w:bCs/>
          <w:highlight w:val="none"/>
        </w:rPr>
        <w:t>СОЗ – сектор по обслуживанию зданий</w:t>
      </w:r>
    </w:p>
    <w:p>
      <w:pPr>
        <w:ind w:right="-456"/>
        <w:rPr>
          <w:rFonts w:eastAsia="Calibri"/>
          <w:bCs/>
          <w:color w:val="000000"/>
          <w:highlight w:val="none"/>
        </w:rPr>
      </w:pPr>
      <w:r>
        <w:rPr>
          <w:rFonts w:eastAsia="Calibri"/>
          <w:bCs/>
          <w:color w:val="000000"/>
          <w:highlight w:val="none"/>
        </w:rPr>
        <w:t>СЭР - сектор экономического развития</w:t>
      </w:r>
    </w:p>
    <w:p>
      <w:pPr>
        <w:ind w:right="-456"/>
        <w:rPr>
          <w:rFonts w:eastAsia="Calibri"/>
          <w:bCs/>
          <w:highlight w:val="none"/>
        </w:rPr>
      </w:pPr>
      <w:r>
        <w:rPr>
          <w:rFonts w:eastAsia="Calibri"/>
          <w:bCs/>
          <w:highlight w:val="none"/>
        </w:rPr>
        <w:t xml:space="preserve">ЮО - юридический отдел </w:t>
      </w:r>
    </w:p>
    <w:sectPr>
      <w:pgSz w:w="16838" w:h="11906" w:orient="landscape"/>
      <w:pgMar w:top="1701" w:right="851" w:bottom="851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FC"/>
    <w:rsid w:val="0006166A"/>
    <w:rsid w:val="001037E9"/>
    <w:rsid w:val="00184BA3"/>
    <w:rsid w:val="0028029F"/>
    <w:rsid w:val="002E4C26"/>
    <w:rsid w:val="00364D42"/>
    <w:rsid w:val="00384400"/>
    <w:rsid w:val="00541E70"/>
    <w:rsid w:val="00546400"/>
    <w:rsid w:val="00965478"/>
    <w:rsid w:val="00A0758E"/>
    <w:rsid w:val="00AA1DFC"/>
    <w:rsid w:val="00AA3BAD"/>
    <w:rsid w:val="00D741B6"/>
    <w:rsid w:val="00FE7747"/>
    <w:rsid w:val="595F8F2C"/>
    <w:rsid w:val="6FEFB18E"/>
    <w:rsid w:val="7DEE426D"/>
    <w:rsid w:val="DEF3334F"/>
    <w:rsid w:val="F6FFB91D"/>
    <w:rsid w:val="FDB7553F"/>
    <w:rsid w:val="FEFBAEF0"/>
    <w:rsid w:val="FFFF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HAnsi"/>
      <w:sz w:val="24"/>
      <w:szCs w:val="24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6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7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3038</Words>
  <Characters>17319</Characters>
  <Lines>144</Lines>
  <Paragraphs>40</Paragraphs>
  <TotalTime>0</TotalTime>
  <ScaleCrop>false</ScaleCrop>
  <LinksUpToDate>false</LinksUpToDate>
  <CharactersWithSpaces>20317</CharactersWithSpaces>
  <Application>WPS Office_11.1.0.11664_F1E327BC-269C-435d-A152-05C5408002CA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2023-01-12T20:50:00Z</dcterms:created>
  <dc:creator>Ешина Наталья</dc:creator>
  <cp:lastModifiedBy>okunev</cp:lastModifiedBy>
  <cp:lastPrinted>2023-01-12T19:09:00Z</cp:lastPrinted>
  <dcterms:modified xsi:type="dcterms:W3CDTF">2023-01-13T15:49:24Z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