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360" w:type="dxa"/>
        <w:jc w:val="left"/>
        <w:tblInd w:w="107" w:type="dxa"/>
        <w:tblLayout w:type="fixed"/>
        <w:tblCellMar>
          <w:top w:w="0" w:type="dxa"/>
          <w:left w:w="107" w:type="dxa"/>
          <w:bottom w:w="0" w:type="dxa"/>
          <w:right w:w="107" w:type="dxa"/>
        </w:tblCellMar>
        <w:tblLook w:val="0000" w:noHBand="0" w:noVBand="0" w:firstColumn="0" w:lastRow="0" w:lastColumn="0" w:firstRow="0"/>
      </w:tblPr>
      <w:tblGrid>
        <w:gridCol w:w="2646"/>
        <w:gridCol w:w="4194"/>
        <w:gridCol w:w="2520"/>
      </w:tblGrid>
      <w:tr>
        <w:trPr>
          <w:trHeight w:val="851" w:hRule="atLeast"/>
        </w:trPr>
        <w:tc>
          <w:tcPr>
            <w:tcW w:w="9360" w:type="dxa"/>
            <w:gridSpan w:val="3"/>
            <w:tcBorders/>
          </w:tcPr>
          <w:p>
            <w:pPr>
              <w:pStyle w:val="5"/>
              <w:widowControl w:val="false"/>
              <w:spacing w:before="0" w:after="0"/>
              <w:jc w:val="center"/>
              <w:rPr>
                <w:rFonts w:ascii="XO Thames" w:hAnsi="XO Thames"/>
              </w:rPr>
            </w:pPr>
            <w:r>
              <w:rPr/>
              <w:drawing>
                <wp:inline distT="0" distB="0" distL="0" distR="0">
                  <wp:extent cx="554990" cy="55499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54990" cy="554990"/>
                          </a:xfrm>
                          <a:prstGeom prst="rect">
                            <a:avLst/>
                          </a:prstGeom>
                        </pic:spPr>
                      </pic:pic>
                    </a:graphicData>
                  </a:graphic>
                </wp:inline>
              </w:drawing>
            </w:r>
          </w:p>
        </w:tc>
      </w:tr>
      <w:tr>
        <w:trPr>
          <w:trHeight w:val="1931" w:hRule="atLeast"/>
        </w:trPr>
        <w:tc>
          <w:tcPr>
            <w:tcW w:w="9360" w:type="dxa"/>
            <w:gridSpan w:val="3"/>
            <w:tcBorders/>
          </w:tcPr>
          <w:p>
            <w:pPr>
              <w:pStyle w:val="Aeaie"/>
              <w:widowControl w:val="false"/>
              <w:spacing w:before="60" w:after="0"/>
              <w:ind w:left="35" w:hanging="0"/>
              <w:rPr>
                <w:rFonts w:ascii="XO Thames" w:hAnsi="XO Thames"/>
              </w:rPr>
            </w:pPr>
            <w:r>
              <w:rPr>
                <w:rFonts w:ascii="XO Thames" w:hAnsi="XO Thames"/>
                <w:b w:val="false"/>
                <w:bCs w:val="false"/>
                <w:spacing w:val="-20"/>
                <w:sz w:val="24"/>
                <w:szCs w:val="24"/>
              </w:rPr>
              <w:t>ПРАВИТЕЛЬСТВО САНКТ-ПЕТЕРБУРГА</w:t>
            </w:r>
          </w:p>
          <w:p>
            <w:pPr>
              <w:pStyle w:val="Aeaie"/>
              <w:widowControl w:val="false"/>
              <w:ind w:left="35" w:hanging="0"/>
              <w:rPr>
                <w:rFonts w:ascii="XO Thames" w:hAnsi="XO Thames"/>
                <w:b w:val="false"/>
                <w:b w:val="false"/>
                <w:bCs w:val="false"/>
                <w:spacing w:val="-20"/>
                <w:sz w:val="12"/>
                <w:szCs w:val="12"/>
              </w:rPr>
            </w:pPr>
            <w:r>
              <w:rPr>
                <w:rFonts w:ascii="XO Thames" w:hAnsi="XO Thames"/>
                <w:b w:val="false"/>
                <w:bCs w:val="false"/>
                <w:spacing w:val="-20"/>
                <w:sz w:val="12"/>
                <w:szCs w:val="12"/>
              </w:rPr>
            </w:r>
          </w:p>
          <w:p>
            <w:pPr>
              <w:pStyle w:val="Aeaie"/>
              <w:widowControl w:val="false"/>
              <w:spacing w:before="0" w:after="0"/>
              <w:ind w:left="35" w:hanging="0"/>
              <w:rPr>
                <w:rFonts w:ascii="XO Thames" w:hAnsi="XO Thames"/>
              </w:rPr>
            </w:pPr>
            <w:r>
              <w:rPr>
                <w:rFonts w:ascii="XO Thames" w:hAnsi="XO Thames"/>
                <w:spacing w:val="-20"/>
                <w:sz w:val="28"/>
                <w:szCs w:val="28"/>
              </w:rPr>
              <w:t>КОМИТЕТ ПО ТРУДУ И ЗАНЯТОСТИ НАСЕЛЕНИЯ</w:t>
            </w:r>
          </w:p>
          <w:p>
            <w:pPr>
              <w:pStyle w:val="Aeaie"/>
              <w:widowControl w:val="false"/>
              <w:spacing w:before="0" w:after="0"/>
              <w:ind w:left="35" w:hanging="0"/>
              <w:rPr>
                <w:rFonts w:ascii="XO Thames" w:hAnsi="XO Thames"/>
              </w:rPr>
            </w:pPr>
            <w:r>
              <w:rPr>
                <w:rFonts w:ascii="XO Thames" w:hAnsi="XO Thames"/>
                <w:spacing w:val="-20"/>
                <w:sz w:val="28"/>
                <w:szCs w:val="28"/>
              </w:rPr>
              <w:t>САНКТ-ПЕТЕРБУРГА</w:t>
            </w:r>
          </w:p>
          <w:p>
            <w:pPr>
              <w:pStyle w:val="Aeaie"/>
              <w:widowControl w:val="false"/>
              <w:spacing w:before="0" w:after="0"/>
              <w:ind w:left="35" w:hanging="0"/>
              <w:rPr>
                <w:rFonts w:ascii="XO Thames" w:hAnsi="XO Thames"/>
                <w:spacing w:val="-20"/>
                <w:sz w:val="12"/>
                <w:szCs w:val="12"/>
              </w:rPr>
            </w:pPr>
            <w:r>
              <w:rPr>
                <w:rFonts w:ascii="XO Thames" w:hAnsi="XO Thames"/>
                <w:spacing w:val="-20"/>
                <w:sz w:val="12"/>
                <w:szCs w:val="12"/>
              </w:rPr>
            </w:r>
          </w:p>
          <w:p>
            <w:pPr>
              <w:pStyle w:val="Aeaie"/>
              <w:widowControl w:val="false"/>
              <w:spacing w:before="0" w:after="0"/>
              <w:ind w:left="35" w:hanging="0"/>
              <w:rPr>
                <w:rFonts w:ascii="XO Thames" w:hAnsi="XO Thames"/>
                <w:b w:val="false"/>
                <w:b w:val="false"/>
                <w:spacing w:val="-20"/>
                <w:sz w:val="4"/>
                <w:szCs w:val="4"/>
              </w:rPr>
            </w:pPr>
            <w:r>
              <w:rPr>
                <w:rFonts w:ascii="XO Thames" w:hAnsi="XO Thames"/>
                <w:b w:val="false"/>
                <w:spacing w:val="-20"/>
                <w:sz w:val="4"/>
                <w:szCs w:val="4"/>
              </w:rPr>
            </w:r>
          </w:p>
          <w:p>
            <w:pPr>
              <w:pStyle w:val="Aeaie"/>
              <w:widowControl w:val="false"/>
              <w:spacing w:before="0" w:after="0"/>
              <w:ind w:left="35" w:hanging="0"/>
              <w:rPr>
                <w:rFonts w:ascii="XO Thames" w:hAnsi="XO Thames"/>
              </w:rPr>
            </w:pPr>
            <w:r>
              <w:rPr>
                <w:rFonts w:ascii="XO Thames" w:hAnsi="XO Thames"/>
                <w:spacing w:val="-20"/>
                <w:sz w:val="30"/>
                <w:szCs w:val="30"/>
              </w:rPr>
              <w:t>Р А С П О Р Я Ж Е Н И Е</w:t>
            </w:r>
          </w:p>
          <w:p>
            <w:pPr>
              <w:pStyle w:val="Aeaie2"/>
              <w:widowControl w:val="false"/>
              <w:ind w:left="35" w:hanging="0"/>
              <w:jc w:val="right"/>
              <w:rPr>
                <w:rFonts w:ascii="XO Thames" w:hAnsi="XO Thames"/>
              </w:rPr>
            </w:pPr>
            <w:r>
              <w:rPr>
                <w:rFonts w:ascii="XO Thames" w:hAnsi="XO Thames"/>
                <w:sz w:val="16"/>
                <w:szCs w:val="16"/>
              </w:rPr>
              <w:t>О К У Д</w:t>
            </w:r>
          </w:p>
        </w:tc>
      </w:tr>
      <w:tr>
        <w:trPr>
          <w:trHeight w:val="239" w:hRule="atLeast"/>
        </w:trPr>
        <w:tc>
          <w:tcPr>
            <w:tcW w:w="2646" w:type="dxa"/>
            <w:tcBorders>
              <w:bottom w:val="single" w:sz="4" w:space="0" w:color="000000"/>
            </w:tcBorders>
          </w:tcPr>
          <w:p>
            <w:pPr>
              <w:pStyle w:val="Aeiiia"/>
              <w:widowControl w:val="false"/>
              <w:spacing w:before="240" w:after="0"/>
              <w:ind w:left="35" w:hanging="0"/>
              <w:jc w:val="center"/>
              <w:rPr>
                <w:rFonts w:ascii="XO Thames" w:hAnsi="XO Thames"/>
                <w:sz w:val="24"/>
                <w:szCs w:val="24"/>
              </w:rPr>
            </w:pPr>
            <w:r>
              <w:rPr>
                <w:rFonts w:ascii="XO Thames" w:hAnsi="XO Thames"/>
                <w:sz w:val="24"/>
                <w:szCs w:val="24"/>
              </w:rPr>
            </w:r>
          </w:p>
        </w:tc>
        <w:tc>
          <w:tcPr>
            <w:tcW w:w="4194" w:type="dxa"/>
            <w:tcBorders/>
          </w:tcPr>
          <w:p>
            <w:pPr>
              <w:pStyle w:val="Aeiiia"/>
              <w:widowControl w:val="false"/>
              <w:spacing w:before="240" w:after="0"/>
              <w:ind w:left="35" w:hanging="0"/>
              <w:rPr>
                <w:rFonts w:ascii="XO Thames" w:hAnsi="XO Thames"/>
              </w:rPr>
            </w:pPr>
            <w:r>
              <w:rPr>
                <w:rFonts w:ascii="XO Thames" w:hAnsi="XO Thames"/>
                <w:sz w:val="24"/>
                <w:szCs w:val="24"/>
              </w:rPr>
              <w:t>№</w:t>
            </w:r>
          </w:p>
        </w:tc>
        <w:tc>
          <w:tcPr>
            <w:tcW w:w="2520" w:type="dxa"/>
            <w:tcBorders>
              <w:bottom w:val="single" w:sz="4" w:space="0" w:color="000000"/>
            </w:tcBorders>
          </w:tcPr>
          <w:p>
            <w:pPr>
              <w:pStyle w:val="Aeiiia"/>
              <w:widowControl w:val="false"/>
              <w:spacing w:before="240" w:after="0"/>
              <w:ind w:left="35" w:hanging="0"/>
              <w:jc w:val="center"/>
              <w:rPr>
                <w:rFonts w:ascii="XO Thames" w:hAnsi="XO Thames"/>
                <w:sz w:val="24"/>
                <w:szCs w:val="24"/>
              </w:rPr>
            </w:pPr>
            <w:r>
              <w:rPr>
                <w:rFonts w:ascii="XO Thames" w:hAnsi="XO Thames"/>
                <w:sz w:val="24"/>
                <w:szCs w:val="24"/>
              </w:rPr>
            </w:r>
          </w:p>
        </w:tc>
      </w:tr>
    </w:tbl>
    <w:p>
      <w:pPr>
        <w:pStyle w:val="2"/>
        <w:tabs>
          <w:tab w:val="clear" w:pos="708"/>
          <w:tab w:val="left" w:pos="0" w:leader="none"/>
          <w:tab w:val="left" w:pos="709" w:leader="none"/>
        </w:tabs>
        <w:spacing w:before="0" w:after="0"/>
        <w:ind w:firstLine="567"/>
        <w:jc w:val="both"/>
        <w:rPr>
          <w:rFonts w:ascii="XO Thames" w:hAnsi="XO Thames"/>
          <w:bCs w:val="false"/>
          <w:i w:val="false"/>
          <w:i w:val="false"/>
          <w:iCs w:val="false"/>
          <w:sz w:val="24"/>
          <w:szCs w:val="24"/>
        </w:rPr>
      </w:pPr>
      <w:r>
        <w:rPr>
          <w:rFonts w:ascii="XO Thames" w:hAnsi="XO Thames"/>
          <w:bCs w:val="false"/>
          <w:i w:val="false"/>
          <w:iCs w:val="false"/>
          <w:sz w:val="24"/>
          <w:szCs w:val="24"/>
        </w:rPr>
      </w:r>
    </w:p>
    <w:p>
      <w:pPr>
        <w:pStyle w:val="2"/>
        <w:tabs>
          <w:tab w:val="clear" w:pos="708"/>
          <w:tab w:val="left" w:pos="0" w:leader="none"/>
          <w:tab w:val="left" w:pos="709" w:leader="none"/>
        </w:tabs>
        <w:spacing w:before="0" w:after="0"/>
        <w:rPr>
          <w:rFonts w:ascii="XO Thames" w:hAnsi="XO Thames"/>
        </w:rPr>
      </w:pPr>
      <w:r>
        <w:rPr>
          <w:rFonts w:ascii="XO Thames" w:hAnsi="XO Thames"/>
          <w:i w:val="false"/>
        </w:rPr>
        <w:t xml:space="preserve">О порядке расходования </w:t>
      </w:r>
      <w:r>
        <w:rPr>
          <w:rFonts w:ascii="XO Thames" w:hAnsi="XO Thames"/>
          <w:i w:val="false"/>
          <w:color w:val="000000"/>
          <w:spacing w:val="-2"/>
        </w:rPr>
        <w:t xml:space="preserve">иного межбюджетного </w:t>
      </w:r>
    </w:p>
    <w:p>
      <w:pPr>
        <w:pStyle w:val="2"/>
        <w:tabs>
          <w:tab w:val="clear" w:pos="708"/>
          <w:tab w:val="left" w:pos="0" w:leader="none"/>
          <w:tab w:val="left" w:pos="709" w:leader="none"/>
        </w:tabs>
        <w:spacing w:before="0" w:after="0"/>
        <w:rPr>
          <w:rFonts w:ascii="XO Thames" w:hAnsi="XO Thames"/>
        </w:rPr>
      </w:pPr>
      <w:r>
        <w:rPr>
          <w:rFonts w:ascii="XO Thames" w:hAnsi="XO Thames"/>
          <w:i w:val="false"/>
          <w:color w:val="000000"/>
          <w:spacing w:val="-2"/>
        </w:rPr>
        <w:t xml:space="preserve">трансферта, имеющего целевое назначение, </w:t>
      </w:r>
    </w:p>
    <w:p>
      <w:pPr>
        <w:pStyle w:val="2"/>
        <w:tabs>
          <w:tab w:val="clear" w:pos="708"/>
          <w:tab w:val="left" w:pos="0" w:leader="none"/>
          <w:tab w:val="left" w:pos="709" w:leader="none"/>
        </w:tabs>
        <w:spacing w:before="0" w:after="0"/>
        <w:rPr>
          <w:rFonts w:ascii="XO Thames" w:hAnsi="XO Thames"/>
        </w:rPr>
      </w:pPr>
      <w:r>
        <w:rPr>
          <w:rFonts w:ascii="XO Thames" w:hAnsi="XO Thames"/>
          <w:i w:val="false"/>
          <w:color w:val="000000"/>
          <w:spacing w:val="-2"/>
        </w:rPr>
        <w:t xml:space="preserve">из федерального бюджета бюджету </w:t>
      </w:r>
    </w:p>
    <w:p>
      <w:pPr>
        <w:pStyle w:val="2"/>
        <w:tabs>
          <w:tab w:val="clear" w:pos="708"/>
          <w:tab w:val="left" w:pos="0" w:leader="none"/>
          <w:tab w:val="left" w:pos="709" w:leader="none"/>
        </w:tabs>
        <w:spacing w:before="0" w:after="0"/>
        <w:rPr>
          <w:rFonts w:ascii="XO Thames" w:hAnsi="XO Thames"/>
        </w:rPr>
      </w:pPr>
      <w:r>
        <w:rPr>
          <w:rFonts w:ascii="XO Thames" w:hAnsi="XO Thames"/>
          <w:i w:val="false"/>
          <w:color w:val="000000"/>
          <w:spacing w:val="-2"/>
        </w:rPr>
        <w:t xml:space="preserve">города федерального значения Санкт-Петербург </w:t>
      </w:r>
    </w:p>
    <w:p>
      <w:pPr>
        <w:pStyle w:val="2"/>
        <w:tabs>
          <w:tab w:val="clear" w:pos="708"/>
          <w:tab w:val="left" w:pos="0" w:leader="none"/>
          <w:tab w:val="left" w:pos="709" w:leader="none"/>
        </w:tabs>
        <w:spacing w:before="0" w:after="0"/>
        <w:rPr>
          <w:rFonts w:ascii="XO Thames" w:hAnsi="XO Thames"/>
        </w:rPr>
      </w:pPr>
      <w:r>
        <w:rPr>
          <w:rFonts w:ascii="XO Thames" w:hAnsi="XO Thames"/>
          <w:i w:val="false"/>
          <w:color w:val="000000"/>
          <w:spacing w:val="-2"/>
        </w:rPr>
        <w:t>в целях софинансирования расходных обязательств</w:t>
      </w:r>
    </w:p>
    <w:p>
      <w:pPr>
        <w:pStyle w:val="2"/>
        <w:tabs>
          <w:tab w:val="clear" w:pos="708"/>
          <w:tab w:val="left" w:pos="0" w:leader="none"/>
          <w:tab w:val="left" w:pos="709" w:leader="none"/>
        </w:tabs>
        <w:spacing w:before="0" w:after="0"/>
        <w:rPr>
          <w:rFonts w:ascii="XO Thames" w:hAnsi="XO Thames"/>
        </w:rPr>
      </w:pPr>
      <w:r>
        <w:rPr>
          <w:rFonts w:ascii="XO Thames" w:hAnsi="XO Thames"/>
          <w:i w:val="false"/>
          <w:color w:val="000000"/>
          <w:spacing w:val="-2"/>
        </w:rPr>
        <w:t xml:space="preserve">субъекта Российской Федерации, возникающих </w:t>
      </w:r>
    </w:p>
    <w:p>
      <w:pPr>
        <w:pStyle w:val="2"/>
        <w:tabs>
          <w:tab w:val="clear" w:pos="708"/>
          <w:tab w:val="left" w:pos="0" w:leader="none"/>
          <w:tab w:val="left" w:pos="709" w:leader="none"/>
        </w:tabs>
        <w:spacing w:before="0" w:after="0"/>
        <w:rPr>
          <w:rFonts w:ascii="XO Thames" w:hAnsi="XO Thames"/>
        </w:rPr>
      </w:pPr>
      <w:r>
        <w:rPr>
          <w:rFonts w:ascii="XO Thames" w:hAnsi="XO Thames"/>
          <w:i w:val="false"/>
          <w:color w:val="000000"/>
          <w:spacing w:val="-2"/>
        </w:rPr>
        <w:t>при реализации регионального проекта, обеспечивающего</w:t>
      </w:r>
    </w:p>
    <w:p>
      <w:pPr>
        <w:pStyle w:val="2"/>
        <w:tabs>
          <w:tab w:val="clear" w:pos="708"/>
          <w:tab w:val="left" w:pos="0" w:leader="none"/>
          <w:tab w:val="left" w:pos="709" w:leader="none"/>
        </w:tabs>
        <w:spacing w:before="0" w:after="0"/>
        <w:rPr>
          <w:rFonts w:ascii="XO Thames" w:hAnsi="XO Thames"/>
        </w:rPr>
      </w:pPr>
      <w:r>
        <w:rPr>
          <w:rFonts w:ascii="XO Thames" w:hAnsi="XO Thames"/>
          <w:i w:val="false"/>
          <w:color w:val="000000"/>
          <w:spacing w:val="-2"/>
        </w:rPr>
        <w:t xml:space="preserve">достижение целей, показателей и результатов </w:t>
        <w:br/>
        <w:t xml:space="preserve">федерального проекта «Содействие занятости» </w:t>
      </w:r>
    </w:p>
    <w:p>
      <w:pPr>
        <w:pStyle w:val="2"/>
        <w:tabs>
          <w:tab w:val="clear" w:pos="708"/>
          <w:tab w:val="left" w:pos="0" w:leader="none"/>
          <w:tab w:val="left" w:pos="709" w:leader="none"/>
        </w:tabs>
        <w:spacing w:before="0" w:after="0"/>
        <w:rPr>
          <w:rFonts w:ascii="XO Thames" w:hAnsi="XO Thames"/>
        </w:rPr>
      </w:pPr>
      <w:r>
        <w:rPr>
          <w:rFonts w:ascii="XO Thames" w:hAnsi="XO Thames"/>
          <w:i w:val="false"/>
          <w:color w:val="000000"/>
          <w:spacing w:val="-2"/>
        </w:rPr>
        <w:t xml:space="preserve">национального проекта «Демография» </w:t>
      </w:r>
    </w:p>
    <w:p>
      <w:pPr>
        <w:pStyle w:val="2"/>
        <w:tabs>
          <w:tab w:val="clear" w:pos="708"/>
          <w:tab w:val="left" w:pos="0" w:leader="none"/>
          <w:tab w:val="left" w:pos="709" w:leader="none"/>
        </w:tabs>
        <w:spacing w:before="0" w:after="0"/>
        <w:rPr>
          <w:rFonts w:ascii="XO Thames" w:hAnsi="XO Thames"/>
        </w:rPr>
      </w:pPr>
      <w:r>
        <w:rPr>
          <w:rFonts w:ascii="XO Thames" w:hAnsi="XO Thames"/>
          <w:i w:val="false"/>
          <w:color w:val="000000"/>
          <w:spacing w:val="-2"/>
        </w:rPr>
        <w:t xml:space="preserve">по реализации дополнительных мероприятий, </w:t>
      </w:r>
    </w:p>
    <w:p>
      <w:pPr>
        <w:pStyle w:val="2"/>
        <w:tabs>
          <w:tab w:val="clear" w:pos="708"/>
          <w:tab w:val="left" w:pos="0" w:leader="none"/>
          <w:tab w:val="left" w:pos="709" w:leader="none"/>
        </w:tabs>
        <w:spacing w:before="0" w:after="0"/>
        <w:rPr>
          <w:rFonts w:ascii="XO Thames" w:hAnsi="XO Thames"/>
        </w:rPr>
      </w:pPr>
      <w:r>
        <w:rPr>
          <w:rFonts w:ascii="XO Thames" w:hAnsi="XO Thames"/>
          <w:i w:val="false"/>
          <w:color w:val="000000"/>
          <w:spacing w:val="-2"/>
        </w:rPr>
        <w:t xml:space="preserve">направленных на снижение напряженности </w:t>
      </w:r>
    </w:p>
    <w:p>
      <w:pPr>
        <w:pStyle w:val="2"/>
        <w:tabs>
          <w:tab w:val="clear" w:pos="708"/>
          <w:tab w:val="left" w:pos="0" w:leader="none"/>
          <w:tab w:val="left" w:pos="709" w:leader="none"/>
        </w:tabs>
        <w:spacing w:before="0" w:after="0"/>
        <w:rPr>
          <w:rFonts w:ascii="XO Thames" w:hAnsi="XO Thames"/>
        </w:rPr>
      </w:pPr>
      <w:r>
        <w:rPr>
          <w:rFonts w:ascii="XO Thames" w:hAnsi="XO Thames"/>
          <w:i w:val="false"/>
          <w:color w:val="000000"/>
          <w:spacing w:val="-2"/>
        </w:rPr>
        <w:t>на рынке труда субъектов Российской Федерации,</w:t>
      </w:r>
    </w:p>
    <w:p>
      <w:pPr>
        <w:pStyle w:val="2"/>
        <w:tabs>
          <w:tab w:val="clear" w:pos="708"/>
          <w:tab w:val="left" w:pos="0" w:leader="none"/>
          <w:tab w:val="left" w:pos="709" w:leader="none"/>
        </w:tabs>
        <w:spacing w:before="0" w:after="0"/>
        <w:rPr>
          <w:rFonts w:ascii="XO Thames" w:hAnsi="XO Thames"/>
        </w:rPr>
      </w:pPr>
      <w:r>
        <w:rPr>
          <w:rFonts w:ascii="XO Thames" w:hAnsi="XO Thames"/>
          <w:i w:val="false"/>
          <w:color w:val="000000"/>
          <w:spacing w:val="-2"/>
        </w:rPr>
        <w:t xml:space="preserve"> </w:t>
      </w:r>
      <w:r>
        <w:rPr>
          <w:rFonts w:ascii="XO Thames" w:hAnsi="XO Thames"/>
          <w:i w:val="false"/>
          <w:color w:val="000000"/>
          <w:spacing w:val="-2"/>
        </w:rPr>
        <w:t>по организации временного трудоустройства</w:t>
      </w:r>
    </w:p>
    <w:p>
      <w:pPr>
        <w:pStyle w:val="Normal"/>
        <w:rPr>
          <w:rFonts w:ascii="XO Thames" w:hAnsi="XO Thames"/>
        </w:rPr>
      </w:pPr>
      <w:r>
        <w:rPr>
          <w:rFonts w:ascii="XO Thames" w:hAnsi="XO Thames"/>
        </w:rPr>
      </w:r>
    </w:p>
    <w:p>
      <w:pPr>
        <w:pStyle w:val="Normal"/>
        <w:jc w:val="both"/>
        <w:rPr>
          <w:rFonts w:ascii="XO Thames" w:hAnsi="XO Thames"/>
        </w:rPr>
      </w:pPr>
      <w:r>
        <w:rPr>
          <w:rFonts w:ascii="XO Thames" w:hAnsi="XO Thames"/>
          <w:sz w:val="28"/>
          <w:szCs w:val="28"/>
        </w:rPr>
        <w:tab/>
        <w:t xml:space="preserve">Во исполнение </w:t>
      </w:r>
      <w:r>
        <w:rPr>
          <w:rFonts w:ascii="XO Thames" w:hAnsi="XO Thames"/>
          <w:color w:val="000000"/>
          <w:spacing w:val="-2"/>
          <w:sz w:val="28"/>
          <w:szCs w:val="28"/>
        </w:rPr>
        <w:t>Соглашения между Правительством Санкт-Петербурга</w:t>
        <w:br/>
        <w:t>и Федеральной службой по труду и занятости от 28.12.2022</w:t>
        <w:br/>
        <w:t>№ 150-17-2023-080 «О предоставлении иного межбюджетного трансферта, имеющего целевое назначение, из федерального бюджета бюджету города федерального значения Санкт-Петербург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результатов федерального проекта «Содействие занятости» национального проекта «Демография» по реализации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w:t>
      </w:r>
    </w:p>
    <w:p>
      <w:pPr>
        <w:pStyle w:val="ListParagraph"/>
        <w:ind w:left="0" w:firstLine="567"/>
        <w:jc w:val="both"/>
        <w:rPr>
          <w:rFonts w:ascii="XO Thames" w:hAnsi="XO Thames"/>
        </w:rPr>
      </w:pPr>
      <w:r>
        <w:rPr>
          <w:rFonts w:ascii="XO Thames" w:hAnsi="XO Thames"/>
          <w:color w:val="000000"/>
          <w:spacing w:val="-2"/>
          <w:sz w:val="28"/>
          <w:szCs w:val="28"/>
        </w:rPr>
        <w:t xml:space="preserve">1. </w:t>
      </w:r>
      <w:r>
        <w:rPr>
          <w:rFonts w:ascii="XO Thames" w:hAnsi="XO Thames"/>
          <w:color w:val="000000"/>
          <w:spacing w:val="-2"/>
          <w:sz w:val="28"/>
          <w:szCs w:val="28"/>
        </w:rPr>
        <w:t xml:space="preserve">Утвердить Порядок расходования в 2023 году иного </w:t>
      </w:r>
      <w:r>
        <w:rPr>
          <w:rFonts w:ascii="XO Thames" w:hAnsi="XO Thames"/>
          <w:bCs/>
          <w:color w:val="000000"/>
          <w:spacing w:val="-2"/>
          <w:sz w:val="28"/>
          <w:szCs w:val="28"/>
        </w:rPr>
        <w:t xml:space="preserve">межбюджетного трансферта, имеющего целевое назначение, из федерального бюджета бюджету города федерального значения Санкт-Петербург в целях софинансирования расходных обязательств Санкт-Петербурга, возникающих при реализации мероприятий по временному трудоустройству работников, находящихся под риском увольнения (далее – временное трудоустройство), </w:t>
      </w:r>
      <w:r>
        <w:rPr>
          <w:rFonts w:ascii="XO Thames" w:hAnsi="XO Thames"/>
          <w:color w:val="000000"/>
          <w:spacing w:val="-2"/>
          <w:sz w:val="28"/>
          <w:szCs w:val="28"/>
        </w:rPr>
        <w:t>согласно Приложению.</w:t>
      </w:r>
    </w:p>
    <w:p>
      <w:pPr>
        <w:pStyle w:val="ConsPlusNormal1"/>
        <w:ind w:left="0" w:firstLine="567"/>
        <w:jc w:val="both"/>
        <w:rPr>
          <w:rFonts w:ascii="XO Thames" w:hAnsi="XO Thames"/>
        </w:rPr>
      </w:pPr>
      <w:r>
        <w:rPr>
          <w:rFonts w:cs="Times New Roman" w:ascii="XO Thames" w:hAnsi="XO Thames"/>
          <w:color w:val="000000"/>
          <w:spacing w:val="-2"/>
          <w:sz w:val="28"/>
          <w:szCs w:val="28"/>
          <w:lang w:bidi="en-US"/>
        </w:rPr>
        <w:t xml:space="preserve">2. </w:t>
      </w:r>
      <w:r>
        <w:rPr>
          <w:rFonts w:cs="Times New Roman" w:ascii="XO Thames" w:hAnsi="XO Thames"/>
          <w:color w:val="000000"/>
          <w:spacing w:val="-2"/>
          <w:sz w:val="28"/>
          <w:szCs w:val="28"/>
          <w:lang w:bidi="en-US"/>
        </w:rPr>
        <w:t xml:space="preserve">Санкт-Петербургскому государственному автономному учреждению «Центр занятости населения Санкт-Петербурга (далее </w:t>
      </w:r>
      <w:r>
        <w:rPr>
          <w:rFonts w:cs="Times New Roman" w:ascii="XO Thames" w:hAnsi="XO Thames"/>
          <w:bCs/>
          <w:color w:val="000000"/>
          <w:spacing w:val="-2"/>
          <w:sz w:val="28"/>
          <w:szCs w:val="28"/>
          <w:lang w:bidi="en-US"/>
        </w:rPr>
        <w:t>–</w:t>
      </w:r>
      <w:r>
        <w:rPr>
          <w:rFonts w:cs="Times New Roman" w:ascii="XO Thames" w:hAnsi="XO Thames"/>
          <w:color w:val="000000"/>
          <w:spacing w:val="-2"/>
          <w:sz w:val="28"/>
          <w:szCs w:val="28"/>
          <w:lang w:bidi="en-US"/>
        </w:rPr>
        <w:br/>
        <w:t>СПб ГАУ ЦЗН):</w:t>
      </w:r>
    </w:p>
    <w:p>
      <w:pPr>
        <w:pStyle w:val="ConsPlusNormal1"/>
        <w:ind w:hanging="0"/>
        <w:jc w:val="both"/>
        <w:rPr>
          <w:rFonts w:ascii="XO Thames" w:hAnsi="XO Thames"/>
        </w:rPr>
      </w:pPr>
      <w:r>
        <w:rPr>
          <w:rFonts w:cs="Times New Roman" w:ascii="XO Thames" w:hAnsi="XO Thames"/>
          <w:color w:val="000000"/>
          <w:spacing w:val="-2"/>
          <w:sz w:val="28"/>
          <w:szCs w:val="28"/>
          <w:lang w:bidi="en-US"/>
        </w:rPr>
        <w:t xml:space="preserve"> </w:t>
      </w:r>
      <w:r>
        <w:rPr>
          <w:rFonts w:cs="Times New Roman" w:ascii="XO Thames" w:hAnsi="XO Thames"/>
          <w:color w:val="000000"/>
          <w:spacing w:val="-2"/>
          <w:sz w:val="28"/>
          <w:szCs w:val="28"/>
          <w:lang w:bidi="en-US"/>
        </w:rPr>
        <w:t>2.1. разработать и утвердить форму договора</w:t>
        <w:br/>
        <w:t>на организацию временного трудоустройства работников, находящихся</w:t>
        <w:br/>
        <w:t xml:space="preserve">под риском увольнения (далее – договор на организацию временного трудоустройства), </w:t>
      </w:r>
      <w:r>
        <w:rPr>
          <w:rFonts w:cs="Times New Roman" w:ascii="XO Thames" w:hAnsi="XO Thames"/>
          <w:color w:val="000000"/>
          <w:spacing w:val="-2"/>
          <w:sz w:val="28"/>
          <w:szCs w:val="28"/>
        </w:rPr>
        <w:t>с условием возмещения работодателям затрат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w:t>
        <w:br/>
        <w:t>без сохранения заработной платы, проведение мероприятий</w:t>
        <w:br/>
        <w:t>по высвобождению работников.</w:t>
      </w:r>
    </w:p>
    <w:p>
      <w:pPr>
        <w:pStyle w:val="ConsPlusNormal1"/>
        <w:ind w:hanging="0"/>
        <w:jc w:val="both"/>
        <w:rPr>
          <w:rFonts w:ascii="XO Thames" w:hAnsi="XO Thames"/>
        </w:rPr>
      </w:pPr>
      <w:r>
        <w:rPr>
          <w:rFonts w:cs="Times New Roman" w:ascii="XO Thames" w:hAnsi="XO Thames"/>
          <w:color w:val="000000"/>
          <w:spacing w:val="-2"/>
          <w:sz w:val="28"/>
          <w:szCs w:val="28"/>
        </w:rPr>
        <w:t xml:space="preserve">         </w:t>
      </w:r>
      <w:r>
        <w:rPr>
          <w:rFonts w:cs="Times New Roman" w:ascii="XO Thames" w:hAnsi="XO Thames"/>
          <w:color w:val="000000"/>
          <w:spacing w:val="-2"/>
          <w:sz w:val="28"/>
          <w:szCs w:val="28"/>
        </w:rPr>
        <w:t xml:space="preserve">2.2.  организовать и провести закупочные процедуры в целях заключения договоров на </w:t>
      </w:r>
      <w:r>
        <w:rPr>
          <w:rFonts w:cs="Times New Roman" w:ascii="XO Thames" w:hAnsi="XO Thames"/>
          <w:color w:val="000000"/>
          <w:spacing w:val="-2"/>
          <w:sz w:val="28"/>
          <w:szCs w:val="28"/>
          <w:lang w:bidi="en-US"/>
        </w:rPr>
        <w:t>организацию временного трудоустройства в соответствии</w:t>
        <w:br/>
        <w:t xml:space="preserve">с требованиями Федерального Закона </w:t>
      </w:r>
      <w:r>
        <w:rPr>
          <w:rFonts w:cs="Times New Roman" w:ascii="XO Thames" w:hAnsi="XO Thames"/>
          <w:color w:val="000000"/>
          <w:spacing w:val="-2"/>
          <w:sz w:val="28"/>
          <w:szCs w:val="28"/>
        </w:rPr>
        <w:t>от 18.07.2011 № 223-ФЗ «О закупках товаров, работ, услуг отдельными видами юридических лиц»</w:t>
        <w:br/>
        <w:t xml:space="preserve">и Положением о закупках, утвержденным протоколом Наблюдательного совета СПб ГАУ ЦЗН от </w:t>
      </w:r>
      <w:r>
        <w:rPr>
          <w:rFonts w:cs="Times New Roman" w:ascii="XO Thames" w:hAnsi="XO Thames"/>
          <w:b w:val="false"/>
          <w:i w:val="false"/>
          <w:caps w:val="false"/>
          <w:smallCaps w:val="false"/>
          <w:color w:val="000000"/>
          <w:spacing w:val="-2"/>
          <w:sz w:val="28"/>
          <w:szCs w:val="28"/>
        </w:rPr>
        <w:t>25.10.2022 года № 114</w:t>
      </w:r>
      <w:r>
        <w:rPr>
          <w:rFonts w:cs="Times New Roman" w:ascii="XO Thames" w:hAnsi="XO Thames"/>
          <w:color w:val="000000"/>
          <w:spacing w:val="-2"/>
          <w:sz w:val="28"/>
          <w:szCs w:val="28"/>
        </w:rPr>
        <w:t>.</w:t>
      </w:r>
    </w:p>
    <w:p>
      <w:pPr>
        <w:pStyle w:val="ListParagraph"/>
        <w:tabs>
          <w:tab w:val="clear" w:pos="708"/>
          <w:tab w:val="left" w:pos="284" w:leader="none"/>
          <w:tab w:val="left" w:pos="851" w:leader="none"/>
        </w:tabs>
        <w:ind w:left="0" w:firstLine="567"/>
        <w:jc w:val="both"/>
        <w:rPr>
          <w:rFonts w:ascii="XO Thames" w:hAnsi="XO Thames"/>
        </w:rPr>
      </w:pPr>
      <w:r>
        <w:rPr>
          <w:rFonts w:ascii="XO Thames" w:hAnsi="XO Thames"/>
          <w:sz w:val="28"/>
          <w:szCs w:val="28"/>
        </w:rPr>
        <w:t>3. Контроль за выполнением распоряжения возложить на первого заместителя председателя Комитета Замышляеву Е.Е.</w:t>
      </w:r>
    </w:p>
    <w:p>
      <w:pPr>
        <w:pStyle w:val="ListParagraph"/>
        <w:widowControl w:val="false"/>
        <w:tabs>
          <w:tab w:val="clear" w:pos="708"/>
          <w:tab w:val="left" w:pos="0" w:leader="none"/>
          <w:tab w:val="left" w:pos="851" w:leader="none"/>
        </w:tabs>
        <w:ind w:left="360" w:hanging="0"/>
        <w:jc w:val="both"/>
        <w:rPr>
          <w:rFonts w:ascii="XO Thames" w:hAnsi="XO Thames"/>
          <w:sz w:val="28"/>
          <w:szCs w:val="28"/>
        </w:rPr>
      </w:pPr>
      <w:r>
        <w:rPr>
          <w:rFonts w:ascii="XO Thames" w:hAnsi="XO Thames"/>
          <w:sz w:val="28"/>
          <w:szCs w:val="28"/>
        </w:rPr>
      </w:r>
    </w:p>
    <w:p>
      <w:pPr>
        <w:pStyle w:val="ListParagraph"/>
        <w:widowControl w:val="false"/>
        <w:tabs>
          <w:tab w:val="clear" w:pos="708"/>
          <w:tab w:val="left" w:pos="0" w:leader="none"/>
          <w:tab w:val="left" w:pos="851" w:leader="none"/>
        </w:tabs>
        <w:ind w:left="360" w:hanging="0"/>
        <w:jc w:val="both"/>
        <w:rPr>
          <w:rFonts w:ascii="XO Thames" w:hAnsi="XO Thames"/>
          <w:sz w:val="28"/>
          <w:szCs w:val="28"/>
        </w:rPr>
      </w:pPr>
      <w:r>
        <w:rPr>
          <w:rFonts w:ascii="XO Thames" w:hAnsi="XO Thames"/>
          <w:sz w:val="28"/>
          <w:szCs w:val="28"/>
        </w:rPr>
      </w:r>
    </w:p>
    <w:p>
      <w:pPr>
        <w:pStyle w:val="Normal"/>
        <w:spacing w:lineRule="auto" w:line="276"/>
        <w:jc w:val="both"/>
        <w:rPr>
          <w:rFonts w:ascii="XO Thames" w:hAnsi="XO Thames"/>
        </w:rPr>
      </w:pPr>
      <w:r>
        <w:rPr>
          <w:rFonts w:ascii="XO Thames" w:hAnsi="XO Thames"/>
          <w:b/>
          <w:sz w:val="28"/>
          <w:szCs w:val="28"/>
        </w:rPr>
        <w:t xml:space="preserve">Председатель Комитета </w:t>
      </w:r>
    </w:p>
    <w:p>
      <w:pPr>
        <w:pStyle w:val="Normal"/>
        <w:spacing w:lineRule="auto" w:line="276"/>
        <w:jc w:val="both"/>
        <w:rPr>
          <w:rFonts w:ascii="XO Thames" w:hAnsi="XO Thames"/>
        </w:rPr>
      </w:pPr>
      <w:r>
        <w:rPr>
          <w:rFonts w:ascii="XO Thames" w:hAnsi="XO Thames"/>
          <w:b/>
          <w:sz w:val="28"/>
          <w:szCs w:val="28"/>
        </w:rPr>
        <w:t xml:space="preserve">по труду и занятости </w:t>
      </w:r>
    </w:p>
    <w:p>
      <w:pPr>
        <w:pStyle w:val="Normal"/>
        <w:spacing w:lineRule="auto" w:line="276"/>
        <w:jc w:val="both"/>
        <w:rPr>
          <w:rFonts w:ascii="XO Thames" w:hAnsi="XO Thames"/>
        </w:rPr>
      </w:pPr>
      <w:r>
        <w:rPr>
          <w:rFonts w:ascii="XO Thames" w:hAnsi="XO Thames"/>
          <w:b/>
          <w:sz w:val="28"/>
          <w:szCs w:val="28"/>
        </w:rPr>
        <w:t>населения Санкт-Петербурга                                                       Д.С.Чернейко</w:t>
      </w:r>
    </w:p>
    <w:p>
      <w:pPr>
        <w:sectPr>
          <w:type w:val="nextPage"/>
          <w:pgSz w:w="11906" w:h="16838"/>
          <w:pgMar w:left="1701" w:right="851" w:gutter="0" w:header="0" w:top="851" w:footer="0" w:bottom="851"/>
          <w:pgNumType w:start="1" w:fmt="decimal"/>
          <w:formProt w:val="false"/>
          <w:textDirection w:val="lrTb"/>
          <w:docGrid w:type="default" w:linePitch="360" w:charSpace="0"/>
        </w:sectPr>
        <w:pStyle w:val="Normal"/>
        <w:ind w:left="-284" w:hanging="0"/>
        <w:rPr>
          <w:rFonts w:ascii="XO Thames" w:hAnsi="XO Thames"/>
          <w:bCs/>
          <w:sz w:val="28"/>
          <w:szCs w:val="28"/>
          <w:lang w:eastAsia="zh-CN"/>
        </w:rPr>
      </w:pPr>
      <w:r>
        <w:rPr>
          <w:rFonts w:ascii="XO Thames" w:hAnsi="XO Thames"/>
          <w:bCs/>
          <w:sz w:val="28"/>
          <w:szCs w:val="28"/>
          <w:lang w:eastAsia="zh-CN"/>
        </w:rPr>
      </w:r>
    </w:p>
    <w:p>
      <w:pPr>
        <w:pStyle w:val="Normal"/>
        <w:jc w:val="center"/>
        <w:rPr>
          <w:rFonts w:ascii="XO Thames" w:hAnsi="XO Thames"/>
          <w:b/>
          <w:b/>
        </w:rPr>
      </w:pPr>
      <w:r>
        <w:rPr>
          <w:rFonts w:ascii="XO Thames" w:hAnsi="XO Thames"/>
          <w:b/>
        </w:rPr>
      </w:r>
    </w:p>
    <w:p>
      <w:pPr>
        <w:pStyle w:val="Normal"/>
        <w:jc w:val="center"/>
        <w:rPr>
          <w:rFonts w:ascii="XO Thames" w:hAnsi="XO Thames"/>
          <w:b/>
          <w:b/>
        </w:rPr>
      </w:pPr>
      <w:r>
        <w:rPr>
          <w:rFonts w:ascii="XO Thames" w:hAnsi="XO Thames"/>
          <w:b/>
        </w:rPr>
      </w:r>
    </w:p>
    <w:p>
      <w:pPr>
        <w:pStyle w:val="Normal"/>
        <w:jc w:val="center"/>
        <w:rPr>
          <w:rFonts w:ascii="XO Thames" w:hAnsi="XO Thames"/>
        </w:rPr>
      </w:pPr>
      <w:r>
        <w:rPr>
          <w:rFonts w:ascii="XO Thames" w:hAnsi="XO Thames"/>
          <w:b/>
        </w:rPr>
        <w:t>ПОРЯДОК</w:t>
      </w:r>
    </w:p>
    <w:p>
      <w:pPr>
        <w:pStyle w:val="Normal"/>
        <w:jc w:val="center"/>
        <w:rPr>
          <w:rFonts w:ascii="XO Thames" w:hAnsi="XO Thames"/>
        </w:rPr>
      </w:pPr>
      <w:r>
        <w:rPr>
          <w:rFonts w:ascii="XO Thames" w:hAnsi="XO Thames"/>
          <w:b/>
          <w:color w:val="000000"/>
          <w:spacing w:val="-2"/>
        </w:rPr>
        <w:t xml:space="preserve">расходования в 2023 году иного межбюджетного трансферта, имеющего целевое назначение, из федерального бюджета бюджету города федерального значения </w:t>
        <w:br/>
        <w:t xml:space="preserve">Санкт-Петербург в целях софинансирования расходных обязательств </w:t>
        <w:br/>
        <w:t>Санкт-Петербурга, возникающих при реализации регионального проекта, обеспечивающего достижение целей, показателей и результатов федерального проекта «Содействие занятости» национального проекта «Демография» по реализации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w:t>
      </w:r>
    </w:p>
    <w:p>
      <w:pPr>
        <w:pStyle w:val="Normal"/>
        <w:jc w:val="center"/>
        <w:rPr>
          <w:rFonts w:ascii="XO Thames" w:hAnsi="XO Thames"/>
          <w:b/>
          <w:b/>
          <w:color w:val="000000"/>
          <w:spacing w:val="-2"/>
        </w:rPr>
      </w:pPr>
      <w:r>
        <w:rPr>
          <w:rFonts w:ascii="XO Thames" w:hAnsi="XO Thames"/>
          <w:b/>
          <w:color w:val="000000"/>
          <w:spacing w:val="-2"/>
        </w:rPr>
      </w:r>
    </w:p>
    <w:p>
      <w:pPr>
        <w:pStyle w:val="ListParagraph"/>
        <w:numPr>
          <w:ilvl w:val="0"/>
          <w:numId w:val="3"/>
        </w:numPr>
        <w:jc w:val="center"/>
        <w:rPr>
          <w:rFonts w:ascii="XO Thames" w:hAnsi="XO Thames"/>
        </w:rPr>
      </w:pPr>
      <w:r>
        <w:rPr>
          <w:rFonts w:ascii="XO Thames" w:hAnsi="XO Thames"/>
          <w:b/>
        </w:rPr>
        <w:t>Общие положения</w:t>
      </w:r>
    </w:p>
    <w:p>
      <w:pPr>
        <w:pStyle w:val="ListParagraph"/>
        <w:ind w:left="720" w:hanging="0"/>
        <w:rPr>
          <w:rFonts w:ascii="XO Thames" w:hAnsi="XO Thames"/>
          <w:b/>
          <w:b/>
        </w:rPr>
      </w:pPr>
      <w:r>
        <w:rPr>
          <w:rFonts w:ascii="XO Thames" w:hAnsi="XO Thames"/>
          <w:b/>
        </w:rPr>
      </w:r>
    </w:p>
    <w:p>
      <w:pPr>
        <w:pStyle w:val="Normal"/>
        <w:ind w:firstLine="567"/>
        <w:jc w:val="both"/>
        <w:rPr/>
      </w:pPr>
      <w:r>
        <w:rPr>
          <w:rFonts w:ascii="XO Thames" w:hAnsi="XO Thames"/>
        </w:rPr>
        <w:t xml:space="preserve">1.1. </w:t>
      </w:r>
      <w:r>
        <w:rPr>
          <w:rFonts w:ascii="XO Thames" w:hAnsi="XO Thames"/>
          <w:color w:val="000000"/>
          <w:spacing w:val="-2"/>
        </w:rPr>
        <w:t>Порядок расходования в 2023 году иного</w:t>
      </w:r>
      <w:r>
        <w:rPr>
          <w:rFonts w:ascii="XO Thames" w:hAnsi="XO Thames"/>
        </w:rPr>
        <w:t xml:space="preserve"> </w:t>
      </w:r>
      <w:r>
        <w:rPr>
          <w:rFonts w:ascii="XO Thames" w:hAnsi="XO Thames"/>
          <w:bCs/>
        </w:rPr>
        <w:t>межбюджетного трансферта, имеющего целевое назначение, из федерального бюджета бюджету города федерального значения</w:t>
        <w:br/>
        <w:t xml:space="preserve">Санкт-Петербург в целях софинансирования расходных обязательств Санкт-Петербурга, возникающих при реализации мероприятий по </w:t>
      </w:r>
      <w:r>
        <w:rPr>
          <w:rFonts w:ascii="XO Thames" w:hAnsi="XO Thames"/>
          <w:bCs/>
          <w:shd w:fill="auto" w:val="clear"/>
        </w:rPr>
        <w:t xml:space="preserve">временному трудоустройству работников, находящихся под риском увольнения (далее – временное трудоустройство), за счет средств резервного фонда Правительства Российской Федерации  (далее – Порядок) разработан в целях реализации пункта 2 </w:t>
      </w:r>
      <w:hyperlink w:anchor="P2684">
        <w:r>
          <w:rPr>
            <w:rFonts w:ascii="XO Thames" w:hAnsi="XO Thames"/>
            <w:bCs/>
            <w:shd w:fill="auto" w:val="clear"/>
          </w:rPr>
          <w:t xml:space="preserve">таблицы </w:t>
        </w:r>
      </w:hyperlink>
      <w:r>
        <w:rPr>
          <w:rFonts w:ascii="XO Thames" w:hAnsi="XO Thames"/>
          <w:bCs/>
          <w:shd w:fill="auto" w:val="clear"/>
        </w:rPr>
        <w:t>13-1 подпрограммы 4 «Дополнительные мероприятия в сфере занятости населения, направленные на снижен</w:t>
      </w:r>
      <w:r>
        <w:rPr>
          <w:rFonts w:ascii="XO Thames" w:hAnsi="XO Thames"/>
          <w:bCs/>
        </w:rPr>
        <w:t>ие напряженности</w:t>
        <w:br/>
        <w:t>на рынке труда Санкт-Петербурга» государственной программы Санкт-Петербурга «Содействие занятости населения в Санкт-Петербурге», утвержденной постановлением Правительства Санкт-Петербурга от 17.06.2014 № 490.</w:t>
      </w:r>
    </w:p>
    <w:p>
      <w:pPr>
        <w:pStyle w:val="ConsPlusNormal1"/>
        <w:ind w:left="0" w:firstLine="567"/>
        <w:jc w:val="both"/>
        <w:rPr>
          <w:rFonts w:ascii="XO Thames" w:hAnsi="XO Thames"/>
        </w:rPr>
      </w:pPr>
      <w:r>
        <w:rPr>
          <w:rFonts w:cs="Times New Roman" w:ascii="XO Thames" w:hAnsi="XO Thames"/>
          <w:bCs/>
          <w:sz w:val="24"/>
          <w:szCs w:val="24"/>
        </w:rPr>
        <w:t>Порядок определяет порядок расходования средств бюджета</w:t>
        <w:br/>
        <w:t>Санкт-Петербурга, предоставленных федеральным бюджетом в виде иного межбюджетного трансферта, имеющего целевое назначение, и средств бюджета</w:t>
        <w:br/>
        <w:t>Санкт-Петербурга, выделенных на указанные цели, Санкт-Петербургскому государственному</w:t>
      </w:r>
      <w:r>
        <w:rPr>
          <w:rFonts w:eastAsia="" w:cs="Times New Roman" w:ascii="XO Thames" w:hAnsi="XO Thames" w:eastAsiaTheme="majorEastAsia"/>
          <w:color w:val="000000"/>
          <w:spacing w:val="-2"/>
          <w:sz w:val="24"/>
          <w:szCs w:val="24"/>
          <w:lang w:eastAsia="en-US"/>
        </w:rPr>
        <w:t xml:space="preserve"> автономному учреждению «Центр занятости населения</w:t>
        <w:br/>
        <w:t xml:space="preserve">Санкт-Петербурга» (далее </w:t>
      </w:r>
      <w:r>
        <w:rPr>
          <w:rFonts w:eastAsia="" w:cs="Times New Roman" w:ascii="XO Thames" w:hAnsi="XO Thames" w:eastAsiaTheme="majorEastAsia"/>
          <w:bCs/>
          <w:color w:val="000000"/>
          <w:spacing w:val="-2"/>
          <w:sz w:val="24"/>
          <w:szCs w:val="24"/>
          <w:lang w:eastAsia="en-US"/>
        </w:rPr>
        <w:t xml:space="preserve">– </w:t>
      </w:r>
      <w:r>
        <w:rPr>
          <w:rFonts w:eastAsia="" w:cs="Times New Roman" w:ascii="XO Thames" w:hAnsi="XO Thames" w:eastAsiaTheme="majorEastAsia"/>
          <w:color w:val="000000"/>
          <w:spacing w:val="-2"/>
          <w:sz w:val="24"/>
          <w:szCs w:val="24"/>
          <w:lang w:eastAsia="en-US"/>
        </w:rPr>
        <w:t xml:space="preserve">СПб ГАУ ЦЗН) в целях финансового обеспечения (возмещения) затрат </w:t>
      </w:r>
      <w:r>
        <w:rPr>
          <w:rFonts w:cs="Times New Roman" w:ascii="XO Thames" w:hAnsi="XO Thames"/>
          <w:color w:val="000000"/>
          <w:spacing w:val="-2"/>
          <w:sz w:val="24"/>
          <w:szCs w:val="24"/>
          <w:lang w:bidi="en-US"/>
        </w:rPr>
        <w:t>работодателей на частичную оплату труда и материально-техническое оснащение при организации временного трудоустройства работников,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 (далее – работники, находящиеся под риском увольнения).</w:t>
      </w:r>
    </w:p>
    <w:p>
      <w:pPr>
        <w:pStyle w:val="ConsPlusNormal1"/>
        <w:numPr>
          <w:ilvl w:val="0"/>
          <w:numId w:val="0"/>
        </w:numPr>
        <w:ind w:left="0" w:hanging="0"/>
        <w:jc w:val="both"/>
        <w:rPr>
          <w:rFonts w:ascii="XO Thames" w:hAnsi="XO Thames"/>
        </w:rPr>
      </w:pPr>
      <w:r>
        <w:rPr>
          <w:rFonts w:eastAsia="" w:cs="Times New Roman" w:ascii="XO Thames" w:hAnsi="XO Thames" w:eastAsiaTheme="majorEastAsia"/>
          <w:color w:val="000000"/>
          <w:spacing w:val="-2"/>
          <w:sz w:val="24"/>
          <w:szCs w:val="24"/>
          <w:lang w:eastAsia="en-US"/>
        </w:rPr>
        <w:t xml:space="preserve">          </w:t>
      </w:r>
      <w:r>
        <w:rPr>
          <w:rFonts w:eastAsia="" w:cs="Times New Roman" w:ascii="XO Thames" w:hAnsi="XO Thames" w:eastAsiaTheme="majorEastAsia"/>
          <w:color w:val="000000"/>
          <w:spacing w:val="-2"/>
          <w:sz w:val="24"/>
          <w:szCs w:val="24"/>
          <w:lang w:eastAsia="en-US"/>
        </w:rPr>
        <w:t>В Порядке используются следующие п</w:t>
      </w:r>
      <w:r>
        <w:rPr>
          <w:rFonts w:cs="Times New Roman" w:ascii="XO Thames" w:hAnsi="XO Thames"/>
          <w:sz w:val="24"/>
          <w:szCs w:val="24"/>
        </w:rPr>
        <w:t>онятия:</w:t>
      </w:r>
    </w:p>
    <w:p>
      <w:pPr>
        <w:pStyle w:val="ConsPlusNormal1"/>
        <w:ind w:firstLine="567"/>
        <w:jc w:val="both"/>
        <w:rPr>
          <w:rFonts w:ascii="XO Thames" w:hAnsi="XO Thames"/>
        </w:rPr>
      </w:pPr>
      <w:r>
        <w:rPr>
          <w:rFonts w:cs="Times New Roman" w:ascii="XO Thames" w:hAnsi="XO Thames"/>
          <w:color w:val="000000"/>
          <w:spacing w:val="-2"/>
          <w:sz w:val="24"/>
          <w:szCs w:val="24"/>
          <w:lang w:bidi="en-US"/>
        </w:rPr>
        <w:t xml:space="preserve">работодатель </w:t>
      </w:r>
      <w:r>
        <w:rPr>
          <w:rFonts w:cs="Times New Roman" w:ascii="XO Thames" w:hAnsi="XO Thames"/>
          <w:bCs/>
          <w:color w:val="000000"/>
          <w:spacing w:val="-2"/>
          <w:sz w:val="24"/>
          <w:szCs w:val="24"/>
          <w:lang w:bidi="en-US"/>
        </w:rPr>
        <w:t xml:space="preserve">– </w:t>
      </w:r>
      <w:r>
        <w:rPr>
          <w:rFonts w:cs="Times New Roman" w:ascii="XO Thames" w:hAnsi="XO Thames"/>
          <w:color w:val="000000"/>
          <w:spacing w:val="-2"/>
          <w:sz w:val="24"/>
          <w:szCs w:val="24"/>
          <w:lang w:bidi="en-US"/>
        </w:rPr>
        <w:t>любое юридическое лицо, независимо от организационно-правовой формы, формы собственности, реализующее деятельность на территории</w:t>
        <w:br/>
        <w:t>Санкт-Петербурга, подавший сведения на Единой цифровой платформе в сфере занятости</w:t>
        <w:br/>
        <w:t xml:space="preserve">и трудовых отношений «Работа в России» об установлении для работников неполного рабочего времени, о простое, временной приостановке работ, предоставлении работникам отпусков без сохранения заработной платы, проведении мероприятий по высвобождению работников </w:t>
      </w:r>
      <w:r>
        <w:rPr>
          <w:rFonts w:cs="Times New Roman" w:ascii="XO Thames" w:hAnsi="XO Thames"/>
          <w:sz w:val="24"/>
          <w:szCs w:val="24"/>
        </w:rPr>
        <w:t>(далее – особый режим работы)</w:t>
      </w:r>
      <w:r>
        <w:rPr>
          <w:rFonts w:cs="Times New Roman" w:ascii="XO Thames" w:hAnsi="XO Thames"/>
          <w:color w:val="000000"/>
          <w:spacing w:val="-2"/>
          <w:sz w:val="24"/>
          <w:szCs w:val="24"/>
          <w:lang w:bidi="en-US"/>
        </w:rPr>
        <w:t>.</w:t>
      </w:r>
      <w:r>
        <w:rPr>
          <w:rFonts w:cs="Times New Roman" w:ascii="XO Thames" w:hAnsi="XO Thames"/>
          <w:sz w:val="24"/>
          <w:szCs w:val="24"/>
        </w:rPr>
        <w:t xml:space="preserve"> </w:t>
      </w:r>
    </w:p>
    <w:p>
      <w:pPr>
        <w:pStyle w:val="ConsPlusNormal1"/>
        <w:ind w:firstLine="567"/>
        <w:jc w:val="both"/>
        <w:rPr>
          <w:rFonts w:ascii="XO Thames" w:hAnsi="XO Thames"/>
        </w:rPr>
      </w:pPr>
      <w:r>
        <w:rPr>
          <w:rFonts w:cs="Times New Roman" w:ascii="XO Thames" w:hAnsi="XO Thames"/>
          <w:color w:val="000000"/>
          <w:spacing w:val="-2"/>
          <w:sz w:val="24"/>
          <w:szCs w:val="24"/>
          <w:lang w:bidi="en-US"/>
        </w:rPr>
        <w:t xml:space="preserve">временное трудоустройство </w:t>
      </w:r>
      <w:r>
        <w:rPr>
          <w:rFonts w:cs="Times New Roman" w:ascii="XO Thames" w:hAnsi="XO Thames"/>
          <w:bCs/>
          <w:color w:val="000000"/>
          <w:spacing w:val="-2"/>
          <w:sz w:val="24"/>
          <w:szCs w:val="24"/>
          <w:lang w:bidi="en-US"/>
        </w:rPr>
        <w:t>–</w:t>
      </w:r>
      <w:r>
        <w:rPr>
          <w:rFonts w:cs="Times New Roman" w:ascii="XO Thames" w:hAnsi="XO Thames"/>
          <w:color w:val="000000"/>
          <w:spacing w:val="-2"/>
          <w:sz w:val="24"/>
          <w:szCs w:val="24"/>
          <w:lang w:bidi="en-US"/>
        </w:rPr>
        <w:t xml:space="preserve"> организация работодателями временного трудоустройства работников, находящихся под риском увольнения, на временные рабочие места, организуемые для выполнения конкретных видов трудовой деятельности, выходящих за рамки обычной деятельности работодателя (благоустройство, реконструкция, монтажные, пусконаладочные, архивные и другие работы), созданные на определенный период или для выполнения определенной работы по срочным трудовым договорам, в том числе на условиях совместительства.</w:t>
      </w:r>
    </w:p>
    <w:p>
      <w:pPr>
        <w:pStyle w:val="Normal"/>
        <w:ind w:firstLine="567"/>
        <w:jc w:val="both"/>
        <w:rPr>
          <w:rFonts w:ascii="XO Thames" w:hAnsi="XO Thames"/>
        </w:rPr>
      </w:pPr>
      <w:r>
        <w:rPr>
          <w:rFonts w:ascii="XO Thames" w:hAnsi="XO Thames"/>
        </w:rPr>
        <w:t>Понятия и термины, используемые в настоящем Порядке и не указанные</w:t>
        <w:br/>
        <w:t xml:space="preserve">в настоящем пункте, применяются в значениях, определенных действующим законодательством. </w:t>
      </w:r>
    </w:p>
    <w:p>
      <w:pPr>
        <w:pStyle w:val="ListParagraph"/>
        <w:ind w:left="0" w:firstLine="567"/>
        <w:jc w:val="both"/>
        <w:rPr>
          <w:rFonts w:ascii="XO Thames" w:hAnsi="XO Thames"/>
        </w:rPr>
      </w:pPr>
      <w:r>
        <w:rPr>
          <w:rFonts w:ascii="XO Thames" w:hAnsi="XO Thames"/>
        </w:rPr>
        <w:t>1.2. Участие во временной занятости работников, находящихся под риском увольнения должно быть организовано работодателем в течение действия периода особого режима работы или до увольнения работников, в отношении которых проводятся мероприятия по сокращению.</w:t>
      </w:r>
    </w:p>
    <w:p>
      <w:pPr>
        <w:pStyle w:val="ListParagraph"/>
        <w:ind w:left="0" w:firstLine="567"/>
        <w:jc w:val="both"/>
        <w:rPr>
          <w:rFonts w:ascii="XO Thames" w:hAnsi="XO Thames"/>
          <w:highlight w:val="none"/>
          <w:shd w:fill="auto" w:val="clear"/>
        </w:rPr>
      </w:pPr>
      <w:r>
        <w:rPr>
          <w:rFonts w:ascii="XO Thames" w:hAnsi="XO Thames"/>
          <w:shd w:fill="auto" w:val="clear"/>
        </w:rPr>
        <w:t>1.3. Плановое значение результата предоставления иного межбюджетного трансферта на реализацию мероприятий по возмещению работодателям расходов</w:t>
        <w:br/>
        <w:t xml:space="preserve">на частичную оплату труда и материально-техническое оснащение при организации временного трудоустройства работников, находящихся под риском увольнения </w:t>
      </w:r>
      <w:r>
        <w:rPr>
          <w:rFonts w:ascii="XO Thames" w:hAnsi="XO Thames"/>
          <w:bCs/>
          <w:color w:val="000000"/>
          <w:spacing w:val="-2"/>
          <w:shd w:fill="auto" w:val="clear"/>
          <w:lang w:bidi="en-US"/>
        </w:rPr>
        <w:t xml:space="preserve">– </w:t>
      </w:r>
      <w:r>
        <w:rPr>
          <w:rFonts w:ascii="XO Thames" w:hAnsi="XO Thames"/>
          <w:shd w:fill="auto" w:val="clear"/>
        </w:rPr>
        <w:t xml:space="preserve">«приняли участие в мероприятиях по организации временного трудоустройства граждане из числа работников, находящихся под риском увольнения» составляет 1000 чел. </w:t>
      </w:r>
    </w:p>
    <w:p>
      <w:pPr>
        <w:pStyle w:val="Normal"/>
        <w:ind w:firstLine="480"/>
        <w:jc w:val="both"/>
        <w:rPr>
          <w:rFonts w:ascii="XO Thames" w:hAnsi="XO Thames"/>
        </w:rPr>
      </w:pPr>
      <w:r>
        <w:rPr>
          <w:rFonts w:ascii="XO Thames" w:hAnsi="XO Thames"/>
        </w:rPr>
        <w:t>Плановая численность граждан, принявших участие во временном трудоустройстве</w:t>
        <w:br/>
        <w:t>у каждого работодателя, устанавливается в договоре, заключаемом СПБ ГАУ ЦЗН</w:t>
        <w:br/>
        <w:t>с работодателем в соответствии с поименным перечнем участвующих во временной занятости работников, находящихся под риском увольнения по форме согласно приложению № 1 к Порядку.</w:t>
      </w:r>
    </w:p>
    <w:p>
      <w:pPr>
        <w:pStyle w:val="Style26"/>
        <w:numPr>
          <w:ilvl w:val="0"/>
          <w:numId w:val="0"/>
        </w:numPr>
        <w:ind w:left="0" w:firstLine="480"/>
        <w:rPr>
          <w:highlight w:val="none"/>
          <w:shd w:fill="auto" w:val="clear"/>
        </w:rPr>
      </w:pPr>
      <w:r>
        <w:rPr>
          <w:rFonts w:ascii="XO Thames" w:hAnsi="XO Thames"/>
          <w:shd w:fill="auto" w:val="clear"/>
        </w:rPr>
        <w:t xml:space="preserve">1.4. Показатель, применяемый для оценки эффективности предоставления иного межбюджетного трансферта </w:t>
      </w:r>
      <w:r>
        <w:rPr>
          <w:rFonts w:ascii="XO Thames" w:hAnsi="XO Thames"/>
          <w:color w:val="000000"/>
          <w:shd w:fill="auto" w:val="clear"/>
        </w:rPr>
        <w:t>на реализацию мероприятий по возмещению работодателям расходов на частичную оплату труда и материально-техническое оснащение</w:t>
        <w:br/>
        <w:t>при организации временного трудоустройства работников, находящихся под риском увольнения</w:t>
      </w:r>
      <w:r>
        <w:rPr>
          <w:rFonts w:ascii="XO Thames" w:hAnsi="XO Thames"/>
          <w:shd w:fill="auto" w:val="clear"/>
        </w:rPr>
        <w:t xml:space="preserve"> – «доля занятых граждан в общей численности участников дополнительных мероприятий», составляет 75%. </w:t>
      </w:r>
    </w:p>
    <w:p>
      <w:pPr>
        <w:pStyle w:val="ListParagraph"/>
        <w:ind w:left="0" w:firstLine="567"/>
        <w:jc w:val="both"/>
        <w:rPr>
          <w:rFonts w:ascii="XO Thames" w:hAnsi="XO Thames"/>
        </w:rPr>
      </w:pPr>
      <w:r>
        <w:rPr>
          <w:rFonts w:ascii="XO Thames" w:hAnsi="XO Thames"/>
          <w:bCs/>
          <w:color w:val="000000"/>
        </w:rPr>
        <w:t>1.5. Если документы, представленные в СПб ГАУ ЦЗН работодателем, содержат персональные данные, то в их состав должны быть включены согласия субъектов персональных данных на их обработку в письменной форме в соответствии со статьей</w:t>
        <w:br/>
        <w:t>9 Федерального закона «О персональных данных».</w:t>
      </w:r>
    </w:p>
    <w:p>
      <w:pPr>
        <w:pStyle w:val="ConsPlusNormal1"/>
        <w:ind w:left="0" w:firstLine="567"/>
        <w:jc w:val="both"/>
        <w:rPr>
          <w:rFonts w:ascii="XO Thames" w:hAnsi="XO Thames"/>
        </w:rPr>
      </w:pPr>
      <w:r>
        <w:rPr>
          <w:rFonts w:cs="Times New Roman" w:ascii="XO Thames" w:hAnsi="XO Thames"/>
          <w:sz w:val="24"/>
          <w:szCs w:val="24"/>
        </w:rPr>
        <w:t>1.6. Контроль за организацией временного трудоустройства осуществляет</w:t>
        <w:br/>
        <w:t>СПб ГАУ ЦЗН.</w:t>
      </w:r>
    </w:p>
    <w:p>
      <w:pPr>
        <w:pStyle w:val="ListParagraph"/>
        <w:ind w:left="567" w:hanging="0"/>
        <w:jc w:val="both"/>
        <w:rPr>
          <w:rFonts w:ascii="XO Thames" w:hAnsi="XO Thames"/>
          <w:bCs/>
          <w:color w:val="000000"/>
        </w:rPr>
      </w:pPr>
      <w:r>
        <w:rPr>
          <w:rFonts w:ascii="XO Thames" w:hAnsi="XO Thames"/>
          <w:bCs/>
          <w:color w:val="000000"/>
        </w:rPr>
      </w:r>
    </w:p>
    <w:p>
      <w:pPr>
        <w:pStyle w:val="Normal"/>
        <w:jc w:val="center"/>
        <w:rPr>
          <w:rFonts w:ascii="XO Thames" w:hAnsi="XO Thames"/>
          <w:highlight w:val="none"/>
          <w:shd w:fill="auto" w:val="clear"/>
        </w:rPr>
      </w:pPr>
      <w:r>
        <w:rPr>
          <w:rFonts w:ascii="XO Thames" w:hAnsi="XO Thames"/>
          <w:b/>
          <w:shd w:fill="auto" w:val="clear"/>
        </w:rPr>
        <w:t xml:space="preserve">2. Условия заключения договора с работодателем на организацию </w:t>
        <w:br/>
        <w:t>временного трудоустройства работников, находящихся под риском увольнения</w:t>
      </w:r>
    </w:p>
    <w:p>
      <w:pPr>
        <w:pStyle w:val="ListParagraph"/>
        <w:ind w:left="1065" w:hanging="0"/>
        <w:rPr>
          <w:rFonts w:ascii="XO Thames" w:hAnsi="XO Thames"/>
          <w:b/>
          <w:b/>
        </w:rPr>
      </w:pPr>
      <w:r>
        <w:rPr>
          <w:rFonts w:ascii="XO Thames" w:hAnsi="XO Thames"/>
          <w:b/>
        </w:rPr>
      </w:r>
    </w:p>
    <w:p>
      <w:pPr>
        <w:pStyle w:val="ConsPlusNormal1"/>
        <w:ind w:firstLine="567"/>
        <w:jc w:val="both"/>
        <w:rPr>
          <w:rFonts w:ascii="XO Thames" w:hAnsi="XO Thames"/>
        </w:rPr>
      </w:pPr>
      <w:r>
        <w:rPr>
          <w:rFonts w:cs="Times New Roman" w:ascii="XO Thames" w:hAnsi="XO Thames"/>
          <w:sz w:val="24"/>
          <w:szCs w:val="24"/>
        </w:rPr>
        <w:t>2.1. В целях организации мероприятий по временному трудоустройству работников, находящихся под риском увольнения, СПб ГАУ ЦЗН осуществляет процедуры закупки</w:t>
        <w:br/>
        <w:t>в соответствии с требованиями Федерального Закона от 18.07.2011 № 223-ФЗ «О закупках товаров, работ, услуг отдельными видами юридических лиц», Положения о закупках</w:t>
        <w:br/>
        <w:t>СПб ГАУ ЦЗН, утвержденного протоколом Наблюдательного совета от 30.03.2021</w:t>
        <w:br/>
        <w:t>№ 93.</w:t>
      </w:r>
    </w:p>
    <w:p>
      <w:pPr>
        <w:pStyle w:val="ConsPlusNormal1"/>
        <w:ind w:firstLine="567"/>
        <w:jc w:val="both"/>
        <w:rPr>
          <w:rFonts w:ascii="XO Thames" w:hAnsi="XO Thames"/>
        </w:rPr>
      </w:pPr>
      <w:r>
        <w:rPr>
          <w:rFonts w:cs="Times New Roman" w:ascii="XO Thames" w:hAnsi="XO Thames"/>
          <w:sz w:val="24"/>
          <w:szCs w:val="24"/>
        </w:rPr>
        <w:t>2.2. Участником закупки может являться работодатель, который создает рабочие места для организации временной занятости своих работников, соответствующие предмету закупки, и соответствует следующим условиям</w:t>
      </w:r>
      <w:r>
        <w:rPr>
          <w:rFonts w:ascii="XO Thames" w:hAnsi="XO Thames"/>
          <w:sz w:val="24"/>
          <w:szCs w:val="24"/>
        </w:rPr>
        <w:t xml:space="preserve"> </w:t>
      </w:r>
      <w:r>
        <w:rPr>
          <w:rFonts w:cs="Times New Roman" w:ascii="XO Thames" w:hAnsi="XO Thames"/>
          <w:sz w:val="24"/>
          <w:szCs w:val="24"/>
        </w:rPr>
        <w:t>на дату предоставления информации о создании рабочих мест для организации временной занятости работников:</w:t>
      </w:r>
    </w:p>
    <w:p>
      <w:pPr>
        <w:pStyle w:val="ConsPlusNormal1"/>
        <w:ind w:firstLine="567"/>
        <w:jc w:val="both"/>
        <w:rPr>
          <w:rFonts w:ascii="XO Thames" w:hAnsi="XO Thames"/>
          <w:sz w:val="24"/>
          <w:szCs w:val="24"/>
        </w:rPr>
      </w:pPr>
      <w:r>
        <w:rPr>
          <w:rFonts w:ascii="XO Thames" w:hAnsi="XO Thames"/>
          <w:sz w:val="24"/>
          <w:szCs w:val="24"/>
        </w:rPr>
        <w:t>отсутствие неисполненных обязанностей по уплате налогов, сборов, страховых взносов, пеней, штрафов, процентов, подлежащих уплате в соответствии</w:t>
        <w:br/>
        <w:t>с законодательством Российской Федерации о налогах и сборах;</w:t>
      </w:r>
    </w:p>
    <w:p>
      <w:pPr>
        <w:pStyle w:val="Normal"/>
        <w:ind w:firstLine="709"/>
        <w:jc w:val="both"/>
        <w:rPr>
          <w:rFonts w:ascii="XO Thames" w:hAnsi="XO Thames"/>
          <w:sz w:val="24"/>
          <w:szCs w:val="24"/>
        </w:rPr>
      </w:pPr>
      <w:r>
        <w:rPr>
          <w:rFonts w:ascii="XO Thames" w:hAnsi="XO Thames"/>
          <w:sz w:val="24"/>
          <w:szCs w:val="24"/>
        </w:rPr>
        <w:t>отсутствие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бюджетом</w:t>
        <w:br/>
        <w:t>Санкт-Петербурга</w:t>
      </w:r>
      <w:r>
        <w:rPr>
          <w:rFonts w:ascii="XO Thames" w:hAnsi="XO Thames"/>
          <w:color w:val="000000" w:themeColor="text1"/>
          <w:sz w:val="24"/>
          <w:szCs w:val="24"/>
        </w:rPr>
        <w:t>;</w:t>
      </w:r>
    </w:p>
    <w:p>
      <w:pPr>
        <w:pStyle w:val="Normal"/>
        <w:ind w:firstLine="709"/>
        <w:jc w:val="both"/>
        <w:rPr>
          <w:rFonts w:ascii="XO Thames" w:hAnsi="XO Thames"/>
        </w:rPr>
      </w:pPr>
      <w:r>
        <w:rPr>
          <w:rFonts w:ascii="XO Thames" w:hAnsi="XO Thames"/>
          <w:color w:val="000000" w:themeColor="text1"/>
        </w:rPr>
        <w:t xml:space="preserve">отсутствие в реестре недобросовестных поставщиков (подрядчиков, исполнителей), </w:t>
      </w:r>
      <w:r>
        <w:rPr>
          <w:rFonts w:ascii="XO Thames" w:hAnsi="XO Thames"/>
        </w:rPr>
        <w:t>предусмотренном Федеральным законом от 18.07.2011 № 223-ФЗ «О закупках товаров, работ, услуг отдельными видами юридических лиц» и Федеральным законом</w:t>
        <w:br/>
        <w:t>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XO Thames" w:hAnsi="XO Thames"/>
        </w:rPr>
      </w:pPr>
      <w:r>
        <w:rPr>
          <w:rFonts w:ascii="XO Thames" w:hAnsi="XO Thames"/>
          <w:color w:val="000000" w:themeColor="text1"/>
        </w:rPr>
        <w:t>отсутствие у работодателя иных средств из бюджетов бюджетной системы Российской Федерации на финансовое обеспечение затрат, в связи с организацией временной занятости работников в соответствии с иными нормативными правовыми актами;</w:t>
      </w:r>
    </w:p>
    <w:p>
      <w:pPr>
        <w:pStyle w:val="Normal"/>
        <w:ind w:firstLine="709"/>
        <w:jc w:val="both"/>
        <w:rPr>
          <w:rFonts w:ascii="XO Thames" w:hAnsi="XO Thames"/>
        </w:rPr>
      </w:pPr>
      <w:r>
        <w:rPr>
          <w:rFonts w:ascii="XO Thames" w:hAnsi="XO Thames"/>
          <w:color w:val="000000" w:themeColor="text1"/>
        </w:rPr>
        <w:t xml:space="preserve">работодатель не находится в процессе реорганизации, ликвидации, в отношении его </w:t>
        <w:br/>
        <w:t>не введена процедура банкротства, деятельность работодателя не приостановлена</w:t>
        <w:br/>
        <w:t xml:space="preserve">в порядке, предусмотренном законодательством Российской Федерации на дату </w:t>
      </w:r>
      <w:r>
        <w:rPr>
          <w:rFonts w:ascii="XO Thames" w:hAnsi="XO Thames"/>
        </w:rPr>
        <w:t>предоставления информации о создании рабочих мест для организации временной занятости работников</w:t>
      </w:r>
      <w:r>
        <w:rPr>
          <w:rFonts w:ascii="XO Thames" w:hAnsi="XO Thames"/>
          <w:color w:val="000000" w:themeColor="text1"/>
        </w:rPr>
        <w:t>;</w:t>
      </w:r>
    </w:p>
    <w:p>
      <w:pPr>
        <w:pStyle w:val="Normal"/>
        <w:ind w:right="-1" w:firstLine="567"/>
        <w:jc w:val="both"/>
        <w:rPr>
          <w:rFonts w:ascii="XO Thames" w:hAnsi="XO Thames"/>
        </w:rPr>
      </w:pPr>
      <w:r>
        <w:rPr>
          <w:rFonts w:ascii="XO Thames" w:hAnsi="XO Thames"/>
        </w:rPr>
        <w:t>между работодателем и СПб ГАУ ЦЗН отсутствует конфликт интересов, под которым понимаются случаи, при которых руководитель СПб ГАУ ЦЗН, должностное лицо СПб ГАУ ЦЗН, ответственное за осуществление закупки, состоят в браке</w:t>
        <w:br/>
        <w:t xml:space="preserve">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т.д.),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w:t>
      </w:r>
      <w:r>
        <w:rPr>
          <w:rFonts w:cs="Times New Roman" w:ascii="XO Thames" w:hAnsi="XO Thames"/>
          <w:bCs/>
          <w:color w:val="000000"/>
          <w:spacing w:val="-2"/>
          <w:sz w:val="28"/>
          <w:szCs w:val="28"/>
          <w:lang w:bidi="en-US"/>
        </w:rPr>
        <w:t>–</w:t>
      </w:r>
      <w:r>
        <w:rPr>
          <w:rFonts w:ascii="XO Thames" w:hAnsi="XO Thames"/>
        </w:rPr>
        <w:t xml:space="preserve"> организации, с физическими лицами, в том числе зарегистрированными в качестве индивидуального предпринимателя, - организации либо являются близкими родственниками (родственниками по прямой восходящей</w:t>
        <w:br/>
        <w:t>и нисходящей линии (родителями и детьми, дедушкой, бабушкой и внуками), полнородными и неполнородными (имеющими общих отца или мать) братьями</w:t>
        <w:br/>
        <w:t>и сестрами), усыновителями указанных физических лиц или усыновленными указанными физическими лицами.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ind w:right="-1" w:firstLine="567"/>
        <w:jc w:val="both"/>
        <w:rPr/>
      </w:pPr>
      <w:r>
        <w:rPr>
          <w:rFonts w:ascii="XO Thames" w:hAnsi="XO Thames"/>
        </w:rPr>
        <w:t>у руководителя работодателя,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организации отсутствует непогашенная или неснятая судимость</w:t>
        <w:br/>
        <w:t xml:space="preserve">за преступления в сфере экономики и (или) преступления, предусмотренные </w:t>
      </w:r>
      <w:r>
        <w:fldChar w:fldCharType="begin"/>
      </w:r>
      <w:r>
        <w:rPr>
          <w:rFonts w:ascii="XO Thames" w:hAnsi="XO Thames"/>
        </w:rPr>
        <w:instrText xml:space="preserve"> HYPERLINK "https://mobileonline.garant.ru/" \l "/document/10108000/entry/289"</w:instrText>
      </w:r>
      <w:r>
        <w:rPr>
          <w:rFonts w:ascii="XO Thames" w:hAnsi="XO Thames"/>
        </w:rPr>
        <w:fldChar w:fldCharType="separate"/>
      </w:r>
      <w:r>
        <w:rPr>
          <w:rFonts w:ascii="XO Thames" w:hAnsi="XO Thames"/>
        </w:rPr>
        <w:t>статьями 289</w:t>
      </w:r>
      <w:r>
        <w:rPr>
          <w:rFonts w:ascii="XO Thames" w:hAnsi="XO Thames"/>
        </w:rPr>
        <w:fldChar w:fldCharType="end"/>
      </w:r>
      <w:r>
        <w:rPr>
          <w:rFonts w:ascii="XO Thames" w:hAnsi="XO Thames"/>
        </w:rPr>
        <w:t xml:space="preserve">, </w:t>
      </w:r>
      <w:r>
        <w:fldChar w:fldCharType="begin"/>
      </w:r>
      <w:r>
        <w:rPr>
          <w:rFonts w:ascii="XO Thames" w:hAnsi="XO Thames"/>
        </w:rPr>
        <w:instrText xml:space="preserve"> HYPERLINK "https://mobileonline.garant.ru/" \l "/document/10108000/entry/290"</w:instrText>
      </w:r>
      <w:r>
        <w:rPr>
          <w:rFonts w:ascii="XO Thames" w:hAnsi="XO Thames"/>
        </w:rPr>
        <w:fldChar w:fldCharType="separate"/>
      </w:r>
      <w:r>
        <w:rPr>
          <w:rFonts w:ascii="XO Thames" w:hAnsi="XO Thames"/>
        </w:rPr>
        <w:t>290</w:t>
      </w:r>
      <w:r>
        <w:rPr>
          <w:rFonts w:ascii="XO Thames" w:hAnsi="XO Thames"/>
        </w:rPr>
        <w:fldChar w:fldCharType="end"/>
      </w:r>
      <w:r>
        <w:rPr>
          <w:rFonts w:ascii="XO Thames" w:hAnsi="XO Thames"/>
        </w:rPr>
        <w:t xml:space="preserve">, </w:t>
      </w:r>
      <w:r>
        <w:fldChar w:fldCharType="begin"/>
      </w:r>
      <w:r>
        <w:rPr>
          <w:rFonts w:ascii="XO Thames" w:hAnsi="XO Thames"/>
        </w:rPr>
        <w:instrText xml:space="preserve"> HYPERLINK "https://mobileonline.garant.ru/" \l "/document/10108000/entry/291"</w:instrText>
      </w:r>
      <w:r>
        <w:rPr>
          <w:rFonts w:ascii="XO Thames" w:hAnsi="XO Thames"/>
        </w:rPr>
        <w:fldChar w:fldCharType="separate"/>
      </w:r>
      <w:r>
        <w:rPr>
          <w:rFonts w:ascii="XO Thames" w:hAnsi="XO Thames"/>
        </w:rPr>
        <w:t>291</w:t>
      </w:r>
      <w:r>
        <w:rPr>
          <w:rFonts w:ascii="XO Thames" w:hAnsi="XO Thames"/>
        </w:rPr>
        <w:fldChar w:fldCharType="end"/>
      </w:r>
      <w:r>
        <w:rPr>
          <w:rFonts w:ascii="XO Thames" w:hAnsi="XO Thames"/>
        </w:rPr>
        <w:t xml:space="preserve">, </w:t>
      </w:r>
      <w:r>
        <w:fldChar w:fldCharType="begin"/>
      </w:r>
      <w:r>
        <w:rPr>
          <w:rFonts w:ascii="XO Thames" w:hAnsi="XO Thames"/>
        </w:rPr>
        <w:instrText xml:space="preserve"> HYPERLINK "https://mobileonline.garant.ru/" \l "/document/10108000/entry/2911"</w:instrText>
      </w:r>
      <w:r>
        <w:rPr>
          <w:rFonts w:ascii="XO Thames" w:hAnsi="XO Thames"/>
        </w:rPr>
        <w:fldChar w:fldCharType="separate"/>
      </w:r>
      <w:r>
        <w:rPr>
          <w:rFonts w:ascii="XO Thames" w:hAnsi="XO Thames"/>
        </w:rPr>
        <w:t>291.1</w:t>
      </w:r>
      <w:r>
        <w:rPr>
          <w:rFonts w:ascii="XO Thames" w:hAnsi="XO Thames"/>
        </w:rPr>
        <w:fldChar w:fldCharType="end"/>
      </w:r>
      <w:r>
        <w:rPr>
          <w:rFonts w:ascii="XO Thames" w:hAnsi="XO Thames"/>
        </w:rPr>
        <w:t xml:space="preserve"> Уголовного кодекса Российской Федерации, а также неприменение</w:t>
        <w:br/>
        <w:t>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предметом договора, и административного наказания в виде дисквалификации.</w:t>
      </w:r>
    </w:p>
    <w:p>
      <w:pPr>
        <w:pStyle w:val="ListParagraph"/>
        <w:ind w:left="0" w:firstLine="567"/>
        <w:jc w:val="both"/>
        <w:rPr>
          <w:rFonts w:ascii="XO Thames" w:hAnsi="XO Thames"/>
        </w:rPr>
      </w:pPr>
      <w:r>
        <w:rPr>
          <w:rFonts w:ascii="XO Thames" w:hAnsi="XO Thames"/>
        </w:rPr>
        <w:t xml:space="preserve">отсутствие ограничительных мер, направленных на обеспечение санитарно-эпидемиологического благополучия населения в связи с распространением новой коронавирусной инфекции (COVID-19). </w:t>
      </w:r>
    </w:p>
    <w:p>
      <w:pPr>
        <w:pStyle w:val="ListParagraph"/>
        <w:ind w:left="0" w:firstLine="567"/>
        <w:jc w:val="both"/>
        <w:rPr>
          <w:rFonts w:ascii="XO Thames" w:hAnsi="XO Thames"/>
        </w:rPr>
      </w:pPr>
      <w:r>
        <w:rPr>
          <w:rFonts w:ascii="XO Thames" w:hAnsi="XO Thames"/>
        </w:rPr>
        <w:t xml:space="preserve">Для участия в процедуре закупки работодатель </w:t>
      </w:r>
      <w:r>
        <w:rPr>
          <w:rFonts w:ascii="XO Thames" w:hAnsi="XO Thames"/>
          <w:color w:val="000000" w:themeColor="text1"/>
        </w:rPr>
        <w:t>предоставляет:</w:t>
      </w:r>
    </w:p>
    <w:p>
      <w:pPr>
        <w:pStyle w:val="ListParagraph"/>
        <w:ind w:left="0" w:firstLine="567"/>
        <w:jc w:val="both"/>
        <w:rPr>
          <w:rFonts w:ascii="XO Thames" w:hAnsi="XO Thames"/>
        </w:rPr>
      </w:pPr>
      <w:r>
        <w:rPr>
          <w:rFonts w:eastAsia="Calibri" w:ascii="XO Thames" w:hAnsi="XO Thames"/>
          <w:bCs/>
          <w:color w:val="000000" w:themeColor="text1"/>
          <w:lang w:eastAsia="en-US"/>
        </w:rPr>
        <w:t>поименный перечень работников, участвующих во временной занятости (далее – поименный перечень), по форме согласно приложению № 1 к настоящему порядку;</w:t>
      </w:r>
    </w:p>
    <w:p>
      <w:pPr>
        <w:pStyle w:val="ListParagraph"/>
        <w:ind w:left="0" w:firstLine="567"/>
        <w:jc w:val="both"/>
        <w:rPr>
          <w:rFonts w:ascii="XO Thames" w:hAnsi="XO Thames"/>
        </w:rPr>
      </w:pPr>
      <w:r>
        <w:rPr>
          <w:rFonts w:eastAsia="Calibri" w:ascii="XO Thames" w:hAnsi="XO Thames"/>
          <w:bCs/>
          <w:color w:val="000000" w:themeColor="text1"/>
          <w:lang w:eastAsia="en-US"/>
        </w:rPr>
        <w:t>копию приказа</w:t>
      </w:r>
      <w:bookmarkStart w:id="0" w:name="_GoBack1"/>
      <w:bookmarkEnd w:id="0"/>
      <w:r>
        <w:rPr>
          <w:rFonts w:eastAsia="Calibri" w:ascii="XO Thames" w:hAnsi="XO Thames"/>
          <w:bCs/>
          <w:color w:val="000000" w:themeColor="text1"/>
          <w:lang w:eastAsia="en-US"/>
        </w:rPr>
        <w:t xml:space="preserve"> работодателя о введении особого режима работы в отношении работников, участвующих во временной занятости, с приложением поименного списка работников;</w:t>
      </w:r>
    </w:p>
    <w:p>
      <w:pPr>
        <w:pStyle w:val="Normal"/>
        <w:ind w:firstLine="567"/>
        <w:jc w:val="both"/>
        <w:rPr/>
      </w:pPr>
      <w:r>
        <w:rPr>
          <w:rStyle w:val="Strong"/>
          <w:rFonts w:ascii="XO Thames" w:hAnsi="XO Thames"/>
          <w:b w:val="false"/>
        </w:rPr>
        <w:t>перечень организованных (выделенных) рабочих мест для организации временного трудоустройства работников</w:t>
      </w:r>
      <w:r>
        <w:rPr>
          <w:rStyle w:val="Strong"/>
          <w:rFonts w:ascii="XO Thames" w:hAnsi="XO Thames"/>
        </w:rPr>
        <w:t xml:space="preserve"> </w:t>
      </w:r>
      <w:r>
        <w:rPr>
          <w:rFonts w:eastAsia="Calibri" w:ascii="XO Thames" w:hAnsi="XO Thames"/>
          <w:bCs/>
          <w:color w:val="000000" w:themeColor="text1"/>
          <w:lang w:eastAsia="en-US"/>
        </w:rPr>
        <w:t>по форме согласно приложению № 2 к Порядку;</w:t>
      </w:r>
    </w:p>
    <w:p>
      <w:pPr>
        <w:pStyle w:val="Normal"/>
        <w:ind w:firstLine="567"/>
        <w:jc w:val="both"/>
        <w:rPr>
          <w:rFonts w:ascii="XO Thames" w:hAnsi="XO Thames"/>
        </w:rPr>
      </w:pPr>
      <w:r>
        <w:rPr>
          <w:rFonts w:eastAsia="Calibri" w:ascii="XO Thames" w:hAnsi="XO Thames"/>
          <w:bCs/>
          <w:color w:val="000000" w:themeColor="text1"/>
          <w:lang w:eastAsia="en-US"/>
        </w:rPr>
        <w:t>информационный</w:t>
      </w:r>
      <w:r>
        <w:rPr>
          <w:rFonts w:ascii="XO Thames" w:hAnsi="XO Thames"/>
          <w:color w:val="000000" w:themeColor="text1"/>
        </w:rPr>
        <w:t xml:space="preserve"> лист по форме согласно </w:t>
      </w:r>
      <w:r>
        <w:rPr>
          <w:rFonts w:ascii="XO Thames" w:hAnsi="XO Thames"/>
        </w:rPr>
        <w:t>приложению № 3 к настоящему порядку.</w:t>
      </w:r>
    </w:p>
    <w:p>
      <w:pPr>
        <w:pStyle w:val="ListParagraph"/>
        <w:ind w:left="0" w:right="-1" w:firstLine="567"/>
        <w:jc w:val="both"/>
        <w:rPr>
          <w:rFonts w:ascii="XO Thames" w:hAnsi="XO Thames"/>
        </w:rPr>
      </w:pPr>
      <w:r>
        <w:rPr>
          <w:rFonts w:ascii="XO Thames" w:hAnsi="XO Thames"/>
          <w:bCs/>
          <w:color w:val="000000"/>
        </w:rPr>
        <w:t xml:space="preserve">Не позднее пяти рабочих дней </w:t>
      </w:r>
      <w:r>
        <w:rPr>
          <w:rFonts w:ascii="XO Thames" w:hAnsi="XO Thames"/>
          <w:color w:val="000000" w:themeColor="text1"/>
        </w:rPr>
        <w:t>со дня направления работодателю проекта договора</w:t>
      </w:r>
      <w:r>
        <w:rPr>
          <w:rFonts w:ascii="XO Thames" w:hAnsi="XO Thames"/>
          <w:bCs/>
          <w:color w:val="000000"/>
        </w:rPr>
        <w:t xml:space="preserve"> на организацию </w:t>
      </w:r>
      <w:r>
        <w:rPr>
          <w:rFonts w:ascii="XO Thames" w:hAnsi="XO Thames"/>
          <w:color w:val="000000"/>
          <w:spacing w:val="-2"/>
          <w:lang w:bidi="en-US"/>
        </w:rPr>
        <w:t>временного трудоустройства работников, находящихся под риском увольнения,</w:t>
      </w:r>
      <w:r>
        <w:rPr>
          <w:rFonts w:ascii="XO Thames" w:hAnsi="XO Thames"/>
          <w:bCs/>
          <w:color w:val="000000"/>
        </w:rPr>
        <w:t xml:space="preserve"> работодатель </w:t>
      </w:r>
      <w:r>
        <w:rPr>
          <w:rFonts w:ascii="XO Thames" w:hAnsi="XO Thames"/>
          <w:color w:val="000000" w:themeColor="text1"/>
        </w:rPr>
        <w:t>представляет в СПб ГАУ ЦЗН, подписанный договор в двух экземплярах.</w:t>
      </w:r>
    </w:p>
    <w:p>
      <w:pPr>
        <w:pStyle w:val="ListParagraph"/>
        <w:ind w:left="0" w:right="-1" w:firstLine="786"/>
        <w:jc w:val="both"/>
        <w:rPr>
          <w:rFonts w:ascii="XO Thames" w:hAnsi="XO Thames" w:eastAsia="Calibri"/>
          <w:bCs/>
          <w:lang w:eastAsia="en-US"/>
        </w:rPr>
      </w:pPr>
      <w:r>
        <w:rPr>
          <w:rFonts w:eastAsia="Calibri" w:ascii="XO Thames" w:hAnsi="XO Thames"/>
          <w:bCs/>
          <w:lang w:eastAsia="en-US"/>
        </w:rPr>
      </w:r>
    </w:p>
    <w:p>
      <w:pPr>
        <w:pStyle w:val="ListParagraph"/>
        <w:jc w:val="center"/>
        <w:rPr>
          <w:rFonts w:ascii="XO Thames" w:hAnsi="XO Thames"/>
        </w:rPr>
      </w:pPr>
      <w:r>
        <w:rPr>
          <w:rFonts w:ascii="XO Thames" w:hAnsi="XO Thames"/>
          <w:b/>
          <w:color w:val="000000"/>
        </w:rPr>
        <w:t xml:space="preserve">3. Размер </w:t>
      </w:r>
      <w:r>
        <w:rPr>
          <w:rFonts w:ascii="XO Thames" w:hAnsi="XO Thames"/>
          <w:b/>
        </w:rPr>
        <w:t xml:space="preserve">затрат, подлежащих возмещению работодателю, направленных </w:t>
        <w:br/>
        <w:t>на частичную оплату труда при организа</w:t>
      </w:r>
      <w:r>
        <w:rPr>
          <w:rFonts w:ascii="XO Thames" w:hAnsi="XO Thames"/>
          <w:b/>
          <w:shd w:fill="auto" w:val="clear"/>
        </w:rPr>
        <w:t>ции временного трудоустройства</w:t>
      </w:r>
      <w:r>
        <w:rPr>
          <w:rFonts w:ascii="XO Thames" w:hAnsi="XO Thames"/>
          <w:b/>
        </w:rPr>
        <w:t xml:space="preserve"> работников, находящихся под риском увольнения</w:t>
      </w:r>
    </w:p>
    <w:p>
      <w:pPr>
        <w:pStyle w:val="FORMATTEXT"/>
        <w:ind w:left="360" w:hanging="0"/>
        <w:jc w:val="both"/>
        <w:rPr>
          <w:rFonts w:ascii="XO Thames" w:hAnsi="XO Thames"/>
          <w:color w:val="000000"/>
        </w:rPr>
      </w:pPr>
      <w:r>
        <w:rPr>
          <w:rFonts w:ascii="XO Thames" w:hAnsi="XO Thames"/>
          <w:color w:val="000000"/>
        </w:rPr>
      </w:r>
    </w:p>
    <w:p>
      <w:pPr>
        <w:pStyle w:val="FORMATTEXT"/>
        <w:ind w:firstLine="567"/>
        <w:jc w:val="both"/>
        <w:rPr>
          <w:rFonts w:ascii="XO Thames" w:hAnsi="XO Thames"/>
        </w:rPr>
      </w:pPr>
      <w:r>
        <w:rPr>
          <w:rFonts w:ascii="XO Thames" w:hAnsi="XO Thames"/>
          <w:color w:val="000000"/>
        </w:rPr>
        <w:t xml:space="preserve">3.1. Размер </w:t>
      </w:r>
      <w:r>
        <w:rPr>
          <w:rFonts w:ascii="XO Thames" w:hAnsi="XO Thames"/>
        </w:rPr>
        <w:t>затрат, подлежащих возмещению работодателю, направленных</w:t>
        <w:br/>
        <w:t>на частичную оплату труда при организации временной занятости работников, находящихся под риском увольнения, определяется по формуле:</w:t>
      </w:r>
    </w:p>
    <w:p>
      <w:pPr>
        <w:pStyle w:val="ConsPlusNormal1"/>
        <w:ind w:left="360" w:hanging="0"/>
        <w:rPr>
          <w:rFonts w:ascii="XO Thames" w:hAnsi="XO Thames"/>
        </w:rPr>
      </w:pPr>
      <w:r>
        <w:rPr>
          <w:rFonts w:ascii="XO Thames" w:hAnsi="XO Thames"/>
        </w:rPr>
      </w:r>
    </w:p>
    <w:p>
      <w:pPr>
        <w:pStyle w:val="ConsPlusNormal1"/>
        <w:ind w:left="360" w:hanging="0"/>
        <w:jc w:val="center"/>
        <w:rPr>
          <w:rFonts w:ascii="XO Thames" w:hAnsi="XO Thames"/>
        </w:rPr>
      </w:pPr>
      <w:r>
        <w:rPr>
          <w:rFonts w:cs="Times New Roman" w:ascii="XO Thames" w:hAnsi="XO Thames"/>
          <w:sz w:val="24"/>
          <w:szCs w:val="24"/>
        </w:rPr>
        <w:t>S</w:t>
      </w:r>
      <w:r>
        <w:rPr>
          <w:rFonts w:cs="Times New Roman" w:ascii="XO Thames" w:hAnsi="XO Thames"/>
          <w:sz w:val="24"/>
          <w:szCs w:val="24"/>
          <w:vertAlign w:val="subscript"/>
        </w:rPr>
        <w:t>i2</w:t>
      </w:r>
      <w:r>
        <w:rPr>
          <w:rFonts w:cs="Times New Roman" w:ascii="XO Thames" w:hAnsi="XO Thames"/>
          <w:sz w:val="24"/>
          <w:szCs w:val="24"/>
        </w:rPr>
        <w:t xml:space="preserve"> = N</w:t>
      </w:r>
      <w:r>
        <w:rPr>
          <w:rFonts w:cs="Times New Roman" w:ascii="XO Thames" w:hAnsi="XO Thames"/>
          <w:sz w:val="24"/>
          <w:szCs w:val="24"/>
          <w:vertAlign w:val="subscript"/>
        </w:rPr>
        <w:t>iвр</w:t>
      </w:r>
      <w:r>
        <w:rPr>
          <w:rFonts w:cs="Times New Roman" w:ascii="XO Thames" w:hAnsi="XO Thames"/>
          <w:sz w:val="24"/>
          <w:szCs w:val="24"/>
        </w:rPr>
        <w:t xml:space="preserve"> x (C</w:t>
      </w:r>
      <w:r>
        <w:rPr>
          <w:rFonts w:cs="Times New Roman" w:ascii="XO Thames" w:hAnsi="XO Thames"/>
          <w:sz w:val="24"/>
          <w:szCs w:val="24"/>
          <w:vertAlign w:val="subscript"/>
        </w:rPr>
        <w:t>зп</w:t>
      </w:r>
      <w:r>
        <w:rPr>
          <w:rFonts w:cs="Times New Roman" w:ascii="XO Thames" w:hAnsi="XO Thames"/>
          <w:sz w:val="24"/>
          <w:szCs w:val="24"/>
        </w:rPr>
        <w:t xml:space="preserve"> x P</w:t>
      </w:r>
      <w:r>
        <w:rPr>
          <w:rFonts w:cs="Times New Roman" w:ascii="XO Thames" w:hAnsi="XO Thames"/>
          <w:sz w:val="24"/>
          <w:szCs w:val="24"/>
          <w:vertAlign w:val="subscript"/>
        </w:rPr>
        <w:t>зан</w:t>
      </w:r>
      <w:r>
        <w:rPr>
          <w:rFonts w:cs="Times New Roman" w:ascii="XO Thames" w:hAnsi="XO Thames"/>
          <w:sz w:val="24"/>
          <w:szCs w:val="24"/>
        </w:rPr>
        <w:t xml:space="preserve"> + Z</w:t>
      </w:r>
      <w:r>
        <w:rPr>
          <w:rFonts w:cs="Times New Roman" w:ascii="XO Thames" w:hAnsi="XO Thames"/>
          <w:sz w:val="24"/>
          <w:szCs w:val="24"/>
          <w:vertAlign w:val="subscript"/>
        </w:rPr>
        <w:t>мт</w:t>
      </w:r>
      <w:r>
        <w:rPr>
          <w:rFonts w:cs="Times New Roman" w:ascii="XO Thames" w:hAnsi="XO Thames"/>
          <w:sz w:val="24"/>
          <w:szCs w:val="24"/>
        </w:rPr>
        <w:t>) х Y,</w:t>
      </w:r>
    </w:p>
    <w:p>
      <w:pPr>
        <w:pStyle w:val="ConsPlusNormal1"/>
        <w:ind w:left="360" w:hanging="0"/>
        <w:jc w:val="both"/>
        <w:rPr>
          <w:rFonts w:ascii="XO Thames" w:hAnsi="XO Thames" w:cs="Times New Roman"/>
          <w:sz w:val="24"/>
          <w:szCs w:val="24"/>
        </w:rPr>
      </w:pPr>
      <w:r>
        <w:rPr>
          <w:rFonts w:cs="Times New Roman" w:ascii="XO Thames" w:hAnsi="XO Thames"/>
          <w:sz w:val="24"/>
          <w:szCs w:val="24"/>
        </w:rPr>
      </w:r>
    </w:p>
    <w:p>
      <w:pPr>
        <w:pStyle w:val="ConsPlusNormal1"/>
        <w:ind w:left="357" w:hanging="0"/>
        <w:jc w:val="both"/>
        <w:rPr>
          <w:rFonts w:ascii="XO Thames" w:hAnsi="XO Thames"/>
        </w:rPr>
      </w:pPr>
      <w:r>
        <w:rPr>
          <w:rFonts w:cs="Times New Roman" w:ascii="XO Thames" w:hAnsi="XO Thames"/>
          <w:sz w:val="24"/>
          <w:szCs w:val="24"/>
        </w:rPr>
        <w:t>где:</w:t>
      </w:r>
    </w:p>
    <w:p>
      <w:pPr>
        <w:pStyle w:val="ConsPlusNormal1"/>
        <w:ind w:left="357" w:hanging="0"/>
        <w:jc w:val="both"/>
        <w:rPr>
          <w:rFonts w:ascii="XO Thames" w:hAnsi="XO Thames"/>
        </w:rPr>
      </w:pPr>
      <w:r>
        <w:rPr>
          <w:rFonts w:cs="Times New Roman" w:ascii="XO Thames" w:hAnsi="XO Thames"/>
          <w:sz w:val="24"/>
          <w:szCs w:val="24"/>
        </w:rPr>
        <w:t>N</w:t>
      </w:r>
      <w:r>
        <w:rPr>
          <w:rFonts w:cs="Times New Roman" w:ascii="XO Thames" w:hAnsi="XO Thames"/>
          <w:sz w:val="24"/>
          <w:szCs w:val="24"/>
          <w:vertAlign w:val="subscript"/>
        </w:rPr>
        <w:t>iвр</w:t>
      </w:r>
      <w:r>
        <w:rPr>
          <w:rFonts w:cs="Times New Roman" w:ascii="XO Thames" w:hAnsi="XO Thames"/>
          <w:sz w:val="24"/>
          <w:szCs w:val="24"/>
        </w:rPr>
        <w:t xml:space="preserve"> </w:t>
      </w:r>
      <w:r>
        <w:rPr>
          <w:rFonts w:eastAsia="" w:cs="Times New Roman" w:ascii="XO Thames" w:hAnsi="XO Thames" w:eastAsiaTheme="majorEastAsia"/>
          <w:bCs/>
          <w:color w:val="000000"/>
          <w:spacing w:val="-2"/>
          <w:sz w:val="24"/>
          <w:szCs w:val="24"/>
          <w:lang w:eastAsia="en-US"/>
        </w:rPr>
        <w:t>–</w:t>
      </w:r>
      <w:r>
        <w:rPr>
          <w:rFonts w:cs="Times New Roman" w:ascii="XO Thames" w:hAnsi="XO Thames"/>
          <w:sz w:val="24"/>
          <w:szCs w:val="24"/>
        </w:rPr>
        <w:t xml:space="preserve"> прогнозируемая численность трудоустроенных на временные работы граждан</w:t>
        <w:br/>
        <w:t>из числа работников, находящихся под риском увольнения;</w:t>
      </w:r>
    </w:p>
    <w:p>
      <w:pPr>
        <w:pStyle w:val="ListParagraph"/>
        <w:ind w:left="360" w:hanging="0"/>
        <w:jc w:val="both"/>
        <w:rPr/>
      </w:pPr>
      <w:r>
        <w:rPr>
          <w:rFonts w:ascii="XO Thames" w:hAnsi="XO Thames"/>
        </w:rPr>
        <w:t>C</w:t>
      </w:r>
      <w:r>
        <w:rPr>
          <w:rFonts w:ascii="XO Thames" w:hAnsi="XO Thames"/>
          <w:vertAlign w:val="subscript"/>
        </w:rPr>
        <w:t>зп</w:t>
      </w:r>
      <w:r>
        <w:rPr>
          <w:rFonts w:ascii="XO Thames" w:hAnsi="XO Thames"/>
        </w:rPr>
        <w:t xml:space="preserve"> </w:t>
      </w:r>
      <w:r>
        <w:rPr>
          <w:rFonts w:eastAsia="" w:ascii="XO Thames" w:hAnsi="XO Thames" w:eastAsiaTheme="majorEastAsia"/>
          <w:bCs/>
          <w:color w:val="000000"/>
          <w:spacing w:val="-2"/>
          <w:lang w:eastAsia="en-US"/>
        </w:rPr>
        <w:t>–</w:t>
      </w:r>
      <w:r>
        <w:rPr>
          <w:rFonts w:ascii="XO Thames" w:hAnsi="XO Thames"/>
        </w:rPr>
        <w:t xml:space="preserve"> размер возмещения затрат на заработную плату трудоустроенного на временную работу гражданина из числа работников, находящегося под риском увольнения, равный величине минимального размера оплаты труда, установленного Федеральным </w:t>
      </w:r>
      <w:hyperlink r:id="rId3">
        <w:r>
          <w:rPr>
            <w:rFonts w:ascii="XO Thames" w:hAnsi="XO Thames"/>
          </w:rPr>
          <w:t>законом</w:t>
        </w:r>
      </w:hyperlink>
      <w:r>
        <w:rPr>
          <w:rFonts w:ascii="XO Thames" w:hAnsi="XO Thames"/>
        </w:rPr>
        <w:t xml:space="preserve"> «О минимальном размере оплаты труда» увеличенного на сумму страховых взносов в государственные внебюджетные фонды, но не более чем </w:t>
      </w:r>
      <w:r>
        <w:rPr>
          <w:rFonts w:ascii="XO Thames" w:hAnsi="XO Thames"/>
        </w:rPr>
        <w:t>21 114,60 руб.</w:t>
      </w:r>
      <w:r>
        <w:rPr>
          <w:rFonts w:ascii="XO Thames" w:hAnsi="XO Thames"/>
          <w:highlight w:val="cyan"/>
          <w:shd w:fill="FFFF00" w:val="clear"/>
        </w:rPr>
        <w:t xml:space="preserve"> </w:t>
      </w:r>
      <w:r>
        <w:rPr>
          <w:rFonts w:ascii="XO Thames" w:hAnsi="XO Thames"/>
          <w:bCs/>
          <w:spacing w:val="-4"/>
          <w:shd w:fill="auto" w:val="clear"/>
        </w:rPr>
        <w:t xml:space="preserve">(двадцать одна тысяча сто </w:t>
      </w:r>
      <w:r>
        <w:rPr>
          <w:rFonts w:ascii="XO Thames" w:hAnsi="XO Thames"/>
          <w:bCs/>
          <w:spacing w:val="-4"/>
          <w:shd w:fill="auto" w:val="clear"/>
        </w:rPr>
        <w:t>четырнадцать руб., 60 коп.</w:t>
      </w:r>
      <w:r>
        <w:rPr>
          <w:rFonts w:ascii="XO Thames" w:hAnsi="XO Thames"/>
          <w:bCs/>
          <w:spacing w:val="-4"/>
          <w:shd w:fill="auto" w:val="clear"/>
        </w:rPr>
        <w:t xml:space="preserve"> )</w:t>
      </w:r>
      <w:r>
        <w:rPr>
          <w:rFonts w:ascii="XO Thames" w:hAnsi="XO Thames"/>
          <w:bCs/>
          <w:spacing w:val="-4"/>
          <w:shd w:fill="auto" w:val="clear"/>
        </w:rPr>
        <w:t xml:space="preserve"> </w:t>
      </w:r>
      <w:r>
        <w:rPr>
          <w:rFonts w:ascii="XO Thames" w:hAnsi="XO Thames"/>
          <w:shd w:fill="auto" w:val="clear"/>
        </w:rPr>
        <w:t xml:space="preserve">за </w:t>
      </w:r>
      <w:r>
        <w:rPr>
          <w:rFonts w:ascii="XO Thames" w:hAnsi="XO Thames"/>
        </w:rPr>
        <w:t>полностью отработанный месяц;</w:t>
      </w:r>
    </w:p>
    <w:p>
      <w:pPr>
        <w:pStyle w:val="ConsPlusNormal1"/>
        <w:ind w:left="357" w:hanging="0"/>
        <w:jc w:val="both"/>
        <w:rPr>
          <w:rFonts w:ascii="XO Thames" w:hAnsi="XO Thames"/>
        </w:rPr>
      </w:pPr>
      <w:r>
        <w:rPr>
          <w:rFonts w:cs="Times New Roman" w:ascii="XO Thames" w:hAnsi="XO Thames"/>
          <w:sz w:val="24"/>
          <w:szCs w:val="24"/>
        </w:rPr>
        <w:t>P</w:t>
      </w:r>
      <w:r>
        <w:rPr>
          <w:rFonts w:cs="Times New Roman" w:ascii="XO Thames" w:hAnsi="XO Thames"/>
          <w:sz w:val="24"/>
          <w:szCs w:val="24"/>
          <w:vertAlign w:val="subscript"/>
        </w:rPr>
        <w:t>зан</w:t>
      </w:r>
      <w:r>
        <w:rPr>
          <w:rFonts w:cs="Times New Roman" w:ascii="XO Thames" w:hAnsi="XO Thames"/>
          <w:sz w:val="24"/>
          <w:szCs w:val="24"/>
        </w:rPr>
        <w:t xml:space="preserve"> </w:t>
      </w:r>
      <w:r>
        <w:rPr>
          <w:rFonts w:eastAsia="" w:cs="Times New Roman" w:ascii="XO Thames" w:hAnsi="XO Thames" w:eastAsiaTheme="majorEastAsia"/>
          <w:bCs/>
          <w:color w:val="000000"/>
          <w:spacing w:val="-2"/>
          <w:sz w:val="24"/>
          <w:szCs w:val="24"/>
          <w:lang w:eastAsia="en-US"/>
        </w:rPr>
        <w:t>–</w:t>
      </w:r>
      <w:r>
        <w:rPr>
          <w:rFonts w:cs="Times New Roman" w:ascii="XO Thames" w:hAnsi="XO Thames"/>
          <w:sz w:val="24"/>
          <w:szCs w:val="24"/>
        </w:rPr>
        <w:t xml:space="preserve"> период временного трудоустройства (количество месяцев), составляющий</w:t>
        <w:br/>
        <w:t>не более 3 месяцев, а для системообразующих организаций российской экономики</w:t>
        <w:br/>
        <w:t xml:space="preserve">и организаций, аффилированных с ситемообразующими организациями российской экономики (по решению межведомственной рабочей группы по восстановлению рынка труда, образованной в соответствии с решением Председателя Правительства Российской Федерации) (далее — системообразующие организации) </w:t>
      </w:r>
      <w:r>
        <w:rPr>
          <w:rFonts w:eastAsia="" w:cs="Times New Roman" w:ascii="XO Thames" w:hAnsi="XO Thames" w:eastAsiaTheme="majorEastAsia"/>
          <w:bCs/>
          <w:color w:val="000000"/>
          <w:spacing w:val="-2"/>
          <w:sz w:val="24"/>
          <w:szCs w:val="24"/>
          <w:lang w:eastAsia="en-US"/>
        </w:rPr>
        <w:t>–</w:t>
      </w:r>
      <w:r>
        <w:rPr>
          <w:rFonts w:cs="Times New Roman" w:ascii="XO Thames" w:hAnsi="XO Thames"/>
          <w:sz w:val="24"/>
          <w:szCs w:val="24"/>
        </w:rPr>
        <w:t xml:space="preserve"> не более</w:t>
        <w:br/>
        <w:t>6 месяцев. Под организациями, аффилированными с системообразующими организациями, понимаются юридические лица, в которых доля участия системообразующих организаций российской экономики в уставном капитале составляет 25 % и более.</w:t>
      </w:r>
    </w:p>
    <w:p>
      <w:pPr>
        <w:pStyle w:val="ConsPlusNormal1"/>
        <w:ind w:left="357" w:hanging="0"/>
        <w:jc w:val="both"/>
        <w:rPr>
          <w:rFonts w:ascii="XO Thames" w:hAnsi="XO Thames"/>
        </w:rPr>
      </w:pPr>
      <w:r>
        <w:rPr>
          <w:rFonts w:cs="Times New Roman" w:ascii="XO Thames" w:hAnsi="XO Thames"/>
          <w:sz w:val="24"/>
          <w:szCs w:val="24"/>
        </w:rPr>
        <w:t>Z</w:t>
      </w:r>
      <w:r>
        <w:rPr>
          <w:rFonts w:cs="Times New Roman" w:ascii="XO Thames" w:hAnsi="XO Thames"/>
          <w:sz w:val="24"/>
          <w:szCs w:val="24"/>
          <w:vertAlign w:val="subscript"/>
        </w:rPr>
        <w:t>мт</w:t>
      </w:r>
      <w:r>
        <w:rPr>
          <w:rFonts w:cs="Times New Roman" w:ascii="XO Thames" w:hAnsi="XO Thames"/>
          <w:sz w:val="24"/>
          <w:szCs w:val="24"/>
        </w:rPr>
        <w:t xml:space="preserve"> </w:t>
      </w:r>
      <w:r>
        <w:rPr>
          <w:rFonts w:eastAsia="" w:cs="Times New Roman" w:ascii="XO Thames" w:hAnsi="XO Thames" w:eastAsiaTheme="majorEastAsia"/>
          <w:bCs/>
          <w:color w:val="000000"/>
          <w:spacing w:val="-2"/>
          <w:sz w:val="24"/>
          <w:szCs w:val="24"/>
          <w:lang w:eastAsia="en-US"/>
        </w:rPr>
        <w:t>–</w:t>
      </w:r>
      <w:r>
        <w:rPr>
          <w:rFonts w:cs="Times New Roman" w:ascii="XO Thames" w:hAnsi="XO Thames"/>
          <w:sz w:val="24"/>
          <w:szCs w:val="24"/>
        </w:rPr>
        <w:t xml:space="preserve"> затраты на одно рабочее место работника, находящегося под риском увольнения,</w:t>
        <w:br/>
        <w:t>в период материально-технического обеспечения работ, составляющие 10 000,00 руб.</w:t>
        <w:br/>
        <w:t>на весь период;</w:t>
      </w:r>
    </w:p>
    <w:p>
      <w:pPr>
        <w:pStyle w:val="ConsPlusNormal1"/>
        <w:ind w:firstLine="567"/>
        <w:jc w:val="both"/>
        <w:rPr>
          <w:highlight w:val="none"/>
          <w:shd w:fill="auto" w:val="clear"/>
        </w:rPr>
      </w:pPr>
      <w:r>
        <w:rPr>
          <w:rFonts w:cs="Times New Roman" w:ascii="XO Thames" w:hAnsi="XO Thames"/>
          <w:sz w:val="24"/>
          <w:szCs w:val="24"/>
          <w:shd w:fill="auto" w:val="clear"/>
        </w:rPr>
        <w:t xml:space="preserve">Предельный размер возмещения затрат не может превышать </w:t>
      </w:r>
      <w:r>
        <w:rPr>
          <w:rFonts w:cs="Times New Roman" w:ascii="XO Thames" w:hAnsi="XO Thames"/>
          <w:sz w:val="24"/>
          <w:szCs w:val="24"/>
          <w:shd w:fill="auto" w:val="clear"/>
        </w:rPr>
        <w:t>73 34</w:t>
      </w:r>
      <w:r>
        <w:rPr>
          <w:rFonts w:cs="Times New Roman" w:ascii="XO Thames" w:hAnsi="XO Thames"/>
          <w:sz w:val="24"/>
          <w:szCs w:val="24"/>
          <w:shd w:fill="auto" w:val="clear"/>
        </w:rPr>
        <w:t>3,80 руб.</w:t>
      </w:r>
      <w:r>
        <w:rPr>
          <w:rFonts w:cs="Times New Roman" w:ascii="XO Thames" w:hAnsi="XO Thames"/>
          <w:sz w:val="24"/>
          <w:szCs w:val="24"/>
          <w:shd w:fill="auto" w:val="clear"/>
        </w:rPr>
        <w:t xml:space="preserve"> (семьдесят три тысячи триста сорок </w:t>
      </w:r>
      <w:r>
        <w:rPr>
          <w:rFonts w:cs="Times New Roman" w:ascii="XO Thames" w:hAnsi="XO Thames"/>
          <w:sz w:val="24"/>
          <w:szCs w:val="24"/>
          <w:shd w:fill="auto" w:val="clear"/>
        </w:rPr>
        <w:t>три руб., 80 коп.</w:t>
      </w:r>
      <w:r>
        <w:rPr>
          <w:rFonts w:cs="Times New Roman" w:ascii="XO Thames" w:hAnsi="XO Thames"/>
          <w:sz w:val="24"/>
          <w:szCs w:val="24"/>
          <w:shd w:fill="auto" w:val="clear"/>
        </w:rPr>
        <w:t>)</w:t>
      </w:r>
      <w:r>
        <w:rPr>
          <w:rFonts w:cs="Times New Roman" w:ascii="XO Thames" w:hAnsi="XO Thames"/>
          <w:sz w:val="24"/>
          <w:szCs w:val="24"/>
          <w:shd w:fill="auto" w:val="clear"/>
        </w:rPr>
        <w:t xml:space="preserve"> на одно рабочее место. Для системообразующих, градообразующих организаций – 136 6</w:t>
      </w:r>
      <w:r>
        <w:rPr>
          <w:rFonts w:cs="Times New Roman" w:ascii="XO Thames" w:hAnsi="XO Thames"/>
          <w:sz w:val="24"/>
          <w:szCs w:val="24"/>
          <w:shd w:fill="auto" w:val="clear"/>
        </w:rPr>
        <w:t>87,60 руб.</w:t>
      </w:r>
      <w:r>
        <w:rPr>
          <w:rFonts w:cs="Times New Roman" w:ascii="XO Thames" w:hAnsi="XO Thames"/>
          <w:sz w:val="24"/>
          <w:szCs w:val="24"/>
          <w:shd w:fill="auto" w:val="clear"/>
        </w:rPr>
        <w:t xml:space="preserve"> (сто тридцать шесть тысяч шестьсот </w:t>
      </w:r>
      <w:r>
        <w:rPr>
          <w:rFonts w:cs="Times New Roman" w:ascii="XO Thames" w:hAnsi="XO Thames"/>
          <w:sz w:val="24"/>
          <w:szCs w:val="24"/>
          <w:shd w:fill="auto" w:val="clear"/>
        </w:rPr>
        <w:t>восемьдесят семь руб., 60 коп.</w:t>
      </w:r>
      <w:r>
        <w:rPr>
          <w:rFonts w:cs="Times New Roman" w:ascii="XO Thames" w:hAnsi="XO Thames"/>
          <w:sz w:val="24"/>
          <w:szCs w:val="24"/>
          <w:shd w:fill="auto" w:val="clear"/>
        </w:rPr>
        <w:t>) на одно рабочее место.</w:t>
      </w:r>
    </w:p>
    <w:p>
      <w:pPr>
        <w:pStyle w:val="ListParagraph"/>
        <w:widowControl w:val="false"/>
        <w:ind w:left="0" w:firstLine="567"/>
        <w:jc w:val="both"/>
        <w:rPr>
          <w:rFonts w:ascii="XO Thames" w:hAnsi="XO Thames"/>
        </w:rPr>
      </w:pPr>
      <w:r>
        <w:rPr>
          <w:rFonts w:ascii="XO Thames" w:hAnsi="XO Thames"/>
        </w:rPr>
        <w:t>3.2. Работодатель выплачивает заработную плату работникам, находящимся под риском увольнения, участвующим в мероприятиях по временной занятости, не ниже размера минимальной заработной платы, установленной в соответствии с Региональным соглашением о минимальной заработной плате в Санкт-Петербурге от 12.10.2022</w:t>
        <w:br/>
        <w:t>№ 365/22-С в 2023 году.</w:t>
      </w:r>
    </w:p>
    <w:p>
      <w:pPr>
        <w:pStyle w:val="ListParagraph"/>
        <w:widowControl w:val="false"/>
        <w:ind w:left="567" w:hanging="0"/>
        <w:jc w:val="both"/>
        <w:rPr>
          <w:rFonts w:ascii="XO Thames" w:hAnsi="XO Thames"/>
          <w:b/>
          <w:b/>
        </w:rPr>
      </w:pPr>
      <w:r>
        <w:rPr>
          <w:rFonts w:ascii="XO Thames" w:hAnsi="XO Thames"/>
          <w:b/>
        </w:rPr>
      </w:r>
    </w:p>
    <w:p>
      <w:pPr>
        <w:pStyle w:val="ListParagraph"/>
        <w:widowControl w:val="false"/>
        <w:ind w:left="0" w:firstLine="567"/>
        <w:jc w:val="center"/>
        <w:rPr>
          <w:rFonts w:ascii="XO Thames" w:hAnsi="XO Thames"/>
        </w:rPr>
      </w:pPr>
      <w:r>
        <w:rPr>
          <w:rFonts w:ascii="XO Thames" w:hAnsi="XO Thames"/>
          <w:b/>
          <w:bCs/>
        </w:rPr>
        <w:t>4. Осуществление контроля мероприятий по временному трудоустройству работников, находящихся под риском увольнения</w:t>
      </w:r>
    </w:p>
    <w:p>
      <w:pPr>
        <w:pStyle w:val="ListParagraph"/>
        <w:widowControl w:val="false"/>
        <w:ind w:left="567" w:hanging="0"/>
        <w:rPr>
          <w:rFonts w:ascii="XO Thames" w:hAnsi="XO Thames" w:eastAsia="MS Mincho"/>
          <w:spacing w:val="4"/>
        </w:rPr>
      </w:pPr>
      <w:r>
        <w:rPr>
          <w:rFonts w:eastAsia="MS Mincho" w:ascii="XO Thames" w:hAnsi="XO Thames"/>
          <w:spacing w:val="4"/>
        </w:rPr>
      </w:r>
    </w:p>
    <w:p>
      <w:pPr>
        <w:pStyle w:val="ListParagraph"/>
        <w:ind w:left="0" w:firstLine="360"/>
        <w:jc w:val="both"/>
        <w:rPr>
          <w:rFonts w:eastAsia="Calibri"/>
          <w:bCs/>
          <w:color w:val="000000" w:themeColor="text1"/>
          <w:highlight w:val="cyan"/>
          <w:lang w:eastAsia="en-US"/>
        </w:rPr>
      </w:pPr>
      <w:r>
        <w:rPr>
          <w:rFonts w:eastAsia="Calibri"/>
          <w:bCs/>
          <w:color w:val="000000" w:themeColor="text1"/>
          <w:highlight w:val="cyan"/>
          <w:lang w:eastAsia="en-US"/>
        </w:rPr>
      </w:r>
    </w:p>
    <w:p>
      <w:pPr>
        <w:sectPr>
          <w:type w:val="nextPage"/>
          <w:pgSz w:w="11906" w:h="16838"/>
          <w:pgMar w:left="1701" w:right="851" w:gutter="0" w:header="0" w:top="851" w:footer="0" w:bottom="851"/>
          <w:pgNumType w:start="1" w:fmt="decimal"/>
          <w:formProt w:val="false"/>
          <w:textDirection w:val="lrTb"/>
          <w:docGrid w:type="default" w:linePitch="360" w:charSpace="0"/>
        </w:sectPr>
        <w:pStyle w:val="ConsPlusNormal1"/>
        <w:ind w:hanging="0"/>
        <w:jc w:val="both"/>
        <w:rPr>
          <w:rFonts w:ascii="XO Thames" w:hAnsi="XO Thames"/>
        </w:rPr>
      </w:pPr>
      <w:r>
        <w:rPr>
          <w:rFonts w:cs="Times New Roman" w:ascii="XO Thames" w:hAnsi="XO Thames"/>
          <w:sz w:val="24"/>
          <w:szCs w:val="24"/>
        </w:rPr>
        <w:t xml:space="preserve"> </w:t>
      </w:r>
      <w:r>
        <w:rPr>
          <w:rFonts w:cs="Times New Roman" w:ascii="XO Thames" w:hAnsi="XO Thames"/>
          <w:sz w:val="24"/>
          <w:szCs w:val="24"/>
        </w:rPr>
        <w:t>4.1. Контроль за организацией временного трудоустройства осуществляет</w:t>
        <w:br/>
        <w:t>СПб ГАУ ЦЗН.</w:t>
      </w:r>
    </w:p>
    <w:p>
      <w:pPr>
        <w:pStyle w:val="ConsPlusNormal1"/>
        <w:ind w:left="5670" w:hanging="0"/>
        <w:jc w:val="both"/>
        <w:rPr>
          <w:sz w:val="18"/>
          <w:szCs w:val="18"/>
        </w:rPr>
      </w:pPr>
      <w:r>
        <w:rPr>
          <w:rFonts w:cs="Times New Roman" w:ascii="XO Thames" w:hAnsi="XO Thames"/>
          <w:sz w:val="18"/>
          <w:szCs w:val="18"/>
        </w:rPr>
        <w:t xml:space="preserve">Приложение № 2 к Порядку </w:t>
      </w:r>
      <w:r>
        <w:rPr>
          <w:rFonts w:cs="Times New Roman" w:ascii="XO Thames" w:hAnsi="XO Thames"/>
          <w:color w:val="000000"/>
          <w:spacing w:val="-2"/>
          <w:sz w:val="18"/>
          <w:szCs w:val="18"/>
        </w:rPr>
        <w:t xml:space="preserve"> расходования</w:t>
        <w:br/>
      </w:r>
      <w:r>
        <w:rPr>
          <w:rFonts w:cs="Times New Roman" w:ascii="XO Thames" w:hAnsi="XO Thames"/>
          <w:bCs/>
          <w:color w:val="000000"/>
          <w:spacing w:val="-2"/>
          <w:sz w:val="18"/>
          <w:szCs w:val="18"/>
        </w:rPr>
        <w:t>иного межбюджетного трансферта, имеющего целевое назначение, из федерального бюджета бюджету города федерального значения Санкт-Петербург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результатов федерального проекта «Содействие занятости» национального проекта «Демография»</w:t>
        <w:br/>
        <w:t>по реализации дополнительных мероприятий, направленных на снижение напряженности</w:t>
        <w:br/>
        <w:t>на рынке труда субъектов Российской Федерации</w:t>
      </w:r>
    </w:p>
    <w:p>
      <w:pPr>
        <w:pStyle w:val="ConsPlusNormal1"/>
        <w:ind w:left="5670" w:hanging="0"/>
        <w:jc w:val="both"/>
        <w:rPr>
          <w:rFonts w:ascii="XO Thames" w:hAnsi="XO Thames" w:cs="Times New Roman"/>
          <w:sz w:val="18"/>
          <w:szCs w:val="18"/>
        </w:rPr>
      </w:pPr>
      <w:r>
        <w:rPr>
          <w:rFonts w:cs="Times New Roman" w:ascii="XO Thames" w:hAnsi="XO Thames"/>
          <w:sz w:val="18"/>
          <w:szCs w:val="18"/>
        </w:rPr>
      </w:r>
    </w:p>
    <w:p>
      <w:pPr>
        <w:pStyle w:val="Normal"/>
        <w:jc w:val="center"/>
        <w:rPr/>
      </w:pPr>
      <w:r>
        <w:rPr>
          <w:rFonts w:eastAsia="Calibri" w:ascii="XO Thames" w:hAnsi="XO Thames"/>
          <w:lang w:eastAsia="en-US"/>
        </w:rPr>
        <w:br/>
      </w:r>
      <w:r>
        <w:rPr>
          <w:rStyle w:val="Strong"/>
          <w:rFonts w:ascii="XO Thames" w:hAnsi="XO Thames"/>
        </w:rPr>
        <w:t>Перечень организованных (выделенных) рабочих мест для организации временной занятости работников</w:t>
      </w:r>
    </w:p>
    <w:p>
      <w:pPr>
        <w:pStyle w:val="Normal"/>
        <w:rPr>
          <w:rFonts w:ascii="XO Thames" w:hAnsi="XO Thames"/>
          <w:i/>
          <w:i/>
        </w:rPr>
      </w:pPr>
      <w:r>
        <w:rPr>
          <w:rFonts w:ascii="XO Thames" w:hAnsi="XO Thames"/>
          <w:i/>
        </w:rPr>
      </w:r>
    </w:p>
    <w:tbl>
      <w:tblPr>
        <w:tblW w:w="846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906"/>
        <w:gridCol w:w="3020"/>
        <w:gridCol w:w="1939"/>
        <w:gridCol w:w="1598"/>
      </w:tblGrid>
      <w:tr>
        <w:trPr>
          <w:trHeight w:val="2084" w:hRule="atLeast"/>
        </w:trPr>
        <w:tc>
          <w:tcPr>
            <w:tcW w:w="19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XO Thames" w:hAnsi="XO Thames"/>
              </w:rPr>
            </w:pPr>
            <w:r>
              <w:rPr>
                <w:rFonts w:ascii="XO Thames" w:hAnsi="XO Thames"/>
                <w:color w:val="000000"/>
                <w:sz w:val="22"/>
                <w:szCs w:val="22"/>
              </w:rPr>
              <w:t xml:space="preserve">№ </w:t>
            </w:r>
          </w:p>
          <w:p>
            <w:pPr>
              <w:pStyle w:val="Normal"/>
              <w:widowControl w:val="false"/>
              <w:jc w:val="center"/>
              <w:rPr>
                <w:rFonts w:ascii="XO Thames" w:hAnsi="XO Thames"/>
              </w:rPr>
            </w:pPr>
            <w:r>
              <w:rPr>
                <w:rFonts w:ascii="XO Thames" w:hAnsi="XO Thames"/>
                <w:color w:val="000000"/>
                <w:sz w:val="22"/>
                <w:szCs w:val="22"/>
              </w:rPr>
              <w:t>п/п</w:t>
            </w:r>
          </w:p>
        </w:tc>
        <w:tc>
          <w:tcPr>
            <w:tcW w:w="302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XO Thames" w:hAnsi="XO Thames"/>
              </w:rPr>
            </w:pPr>
            <w:r>
              <w:rPr>
                <w:rFonts w:ascii="XO Thames" w:hAnsi="XO Thames"/>
                <w:color w:val="000000"/>
                <w:sz w:val="22"/>
                <w:szCs w:val="22"/>
              </w:rPr>
              <w:t>Профессия (специальность)</w:t>
            </w:r>
          </w:p>
        </w:tc>
        <w:tc>
          <w:tcPr>
            <w:tcW w:w="1939" w:type="dxa"/>
            <w:tcBorders>
              <w:top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Заявляемый период организации временной занятости работников с указанием начала и окончания мероприятия</w:t>
            </w:r>
          </w:p>
        </w:tc>
        <w:tc>
          <w:tcPr>
            <w:tcW w:w="1598"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Количество рабочих мест</w:t>
            </w:r>
          </w:p>
        </w:tc>
      </w:tr>
      <w:tr>
        <w:trPr>
          <w:trHeight w:val="288" w:hRule="atLeast"/>
        </w:trPr>
        <w:tc>
          <w:tcPr>
            <w:tcW w:w="1906"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1</w:t>
            </w:r>
          </w:p>
        </w:tc>
        <w:tc>
          <w:tcPr>
            <w:tcW w:w="3020"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c>
          <w:tcPr>
            <w:tcW w:w="1939"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c>
          <w:tcPr>
            <w:tcW w:w="1598"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r>
      <w:tr>
        <w:trPr>
          <w:trHeight w:val="288" w:hRule="atLeast"/>
        </w:trPr>
        <w:tc>
          <w:tcPr>
            <w:tcW w:w="1906"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2</w:t>
            </w:r>
          </w:p>
        </w:tc>
        <w:tc>
          <w:tcPr>
            <w:tcW w:w="3020"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c>
          <w:tcPr>
            <w:tcW w:w="1939"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c>
          <w:tcPr>
            <w:tcW w:w="1598"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r>
      <w:tr>
        <w:trPr>
          <w:trHeight w:val="288" w:hRule="atLeast"/>
        </w:trPr>
        <w:tc>
          <w:tcPr>
            <w:tcW w:w="1906"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3</w:t>
            </w:r>
          </w:p>
        </w:tc>
        <w:tc>
          <w:tcPr>
            <w:tcW w:w="3020"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c>
          <w:tcPr>
            <w:tcW w:w="1939"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c>
          <w:tcPr>
            <w:tcW w:w="1598"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r>
      <w:tr>
        <w:trPr>
          <w:trHeight w:val="288" w:hRule="atLeast"/>
        </w:trPr>
        <w:tc>
          <w:tcPr>
            <w:tcW w:w="1906"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4</w:t>
            </w:r>
          </w:p>
        </w:tc>
        <w:tc>
          <w:tcPr>
            <w:tcW w:w="3020"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c>
          <w:tcPr>
            <w:tcW w:w="1939"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c>
          <w:tcPr>
            <w:tcW w:w="1598"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r>
      <w:tr>
        <w:trPr>
          <w:trHeight w:val="288" w:hRule="atLeast"/>
        </w:trPr>
        <w:tc>
          <w:tcPr>
            <w:tcW w:w="1906"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w:t>
            </w:r>
          </w:p>
        </w:tc>
        <w:tc>
          <w:tcPr>
            <w:tcW w:w="3020"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c>
          <w:tcPr>
            <w:tcW w:w="1939"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c>
          <w:tcPr>
            <w:tcW w:w="1598"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r>
      <w:tr>
        <w:trPr>
          <w:trHeight w:val="828" w:hRule="atLeast"/>
        </w:trPr>
        <w:tc>
          <w:tcPr>
            <w:tcW w:w="1906" w:type="dxa"/>
            <w:tcBorders>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Итого рабочих мест</w:t>
            </w:r>
          </w:p>
        </w:tc>
        <w:tc>
          <w:tcPr>
            <w:tcW w:w="3020" w:type="dxa"/>
            <w:tcBorders>
              <w:bottom w:val="single" w:sz="4" w:space="0" w:color="000000"/>
              <w:right w:val="single" w:sz="4" w:space="0" w:color="000000"/>
            </w:tcBorders>
            <w:shd w:color="auto" w:fill="auto" w:val="clear"/>
            <w:vAlign w:val="center"/>
          </w:tcPr>
          <w:p>
            <w:pPr>
              <w:pStyle w:val="Normal"/>
              <w:widowControl w:val="false"/>
              <w:jc w:val="center"/>
              <w:rPr>
                <w:rFonts w:ascii="XO Thames" w:hAnsi="XO Thames"/>
              </w:rPr>
            </w:pPr>
            <w:r>
              <w:rPr>
                <w:rFonts w:ascii="XO Thames" w:hAnsi="XO Thames"/>
                <w:color w:val="000000"/>
                <w:sz w:val="22"/>
                <w:szCs w:val="22"/>
              </w:rPr>
              <w:t>Х</w:t>
            </w:r>
          </w:p>
        </w:tc>
        <w:tc>
          <w:tcPr>
            <w:tcW w:w="1939" w:type="dxa"/>
            <w:tcBorders>
              <w:bottom w:val="single" w:sz="4" w:space="0" w:color="000000"/>
              <w:right w:val="single" w:sz="4" w:space="0" w:color="000000"/>
            </w:tcBorders>
            <w:shd w:color="auto" w:fill="auto" w:val="clear"/>
            <w:vAlign w:val="center"/>
          </w:tcPr>
          <w:p>
            <w:pPr>
              <w:pStyle w:val="Normal"/>
              <w:widowControl w:val="false"/>
              <w:jc w:val="center"/>
              <w:rPr>
                <w:rFonts w:ascii="XO Thames" w:hAnsi="XO Thames"/>
              </w:rPr>
            </w:pPr>
            <w:r>
              <w:rPr>
                <w:rFonts w:ascii="XO Thames" w:hAnsi="XO Thames"/>
                <w:color w:val="000000"/>
                <w:sz w:val="22"/>
                <w:szCs w:val="22"/>
              </w:rPr>
              <w:t>Х</w:t>
            </w:r>
          </w:p>
        </w:tc>
        <w:tc>
          <w:tcPr>
            <w:tcW w:w="1598"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 </w:t>
            </w:r>
          </w:p>
        </w:tc>
      </w:tr>
    </w:tbl>
    <w:p>
      <w:pPr>
        <w:pStyle w:val="Style20"/>
        <w:rPr>
          <w:rFonts w:ascii="XO Thames" w:hAnsi="XO Thames"/>
        </w:rPr>
      </w:pPr>
      <w:r>
        <w:rPr>
          <w:rFonts w:ascii="XO Thames" w:hAnsi="XO Thames"/>
        </w:rPr>
      </w:r>
    </w:p>
    <w:p>
      <w:pPr>
        <w:pStyle w:val="Style20"/>
        <w:rPr>
          <w:rFonts w:ascii="XO Thames" w:hAnsi="XO Thames"/>
        </w:rPr>
      </w:pPr>
      <w:r>
        <w:rPr>
          <w:rFonts w:ascii="XO Thames" w:hAnsi="XO Thames"/>
        </w:rPr>
      </w:r>
    </w:p>
    <w:p>
      <w:pPr>
        <w:pStyle w:val="Style20"/>
        <w:rPr>
          <w:rFonts w:ascii="XO Thames" w:hAnsi="XO Thames"/>
        </w:rPr>
      </w:pPr>
      <w:r>
        <w:rPr>
          <w:rFonts w:ascii="XO Thames" w:hAnsi="XO Thames"/>
        </w:rPr>
      </w:r>
    </w:p>
    <w:p>
      <w:pPr>
        <w:pStyle w:val="Normal"/>
        <w:jc w:val="both"/>
        <w:rPr>
          <w:rFonts w:ascii="XO Thames" w:hAnsi="XO Thames"/>
        </w:rPr>
      </w:pPr>
      <w:r>
        <w:rPr>
          <w:rFonts w:ascii="XO Thames" w:hAnsi="XO Thames"/>
        </w:rPr>
        <w:t>Руководитель _________________   __________________________</w:t>
      </w:r>
    </w:p>
    <w:p>
      <w:pPr>
        <w:pStyle w:val="Normal"/>
        <w:jc w:val="both"/>
        <w:rPr>
          <w:rFonts w:ascii="XO Thames" w:hAnsi="XO Thames"/>
        </w:rPr>
      </w:pPr>
      <w:r>
        <w:rPr>
          <w:rFonts w:ascii="XO Thames" w:hAnsi="XO Thames"/>
        </w:rPr>
        <w:t xml:space="preserve">  </w:t>
      </w:r>
      <w:r>
        <w:rPr>
          <w:rFonts w:ascii="XO Thames" w:hAnsi="XO Thames"/>
        </w:rPr>
        <w:tab/>
        <w:tab/>
        <w:tab/>
      </w:r>
      <w:r>
        <w:rPr>
          <w:rFonts w:ascii="XO Thames" w:hAnsi="XO Thames"/>
          <w:sz w:val="20"/>
          <w:szCs w:val="20"/>
        </w:rPr>
        <w:t xml:space="preserve">(Подпись)    </w:t>
        <w:tab/>
        <w:tab/>
        <w:t>(Расшифровка подписи</w:t>
      </w:r>
      <w:r>
        <w:rPr>
          <w:rFonts w:ascii="XO Thames" w:hAnsi="XO Thames"/>
        </w:rPr>
        <w:t>)</w:t>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sectPr>
          <w:type w:val="nextPage"/>
          <w:pgSz w:w="11906" w:h="16838"/>
          <w:pgMar w:left="1701" w:right="851" w:gutter="0" w:header="0" w:top="284" w:footer="0" w:bottom="0"/>
          <w:pgNumType w:start="1" w:fmt="decimal"/>
          <w:formProt w:val="false"/>
          <w:textDirection w:val="lrTb"/>
          <w:docGrid w:type="default" w:linePitch="360" w:charSpace="0"/>
        </w:sectPr>
        <w:pStyle w:val="Normal"/>
        <w:widowControl w:val="false"/>
        <w:ind w:left="708" w:firstLine="540"/>
        <w:jc w:val="both"/>
        <w:rPr>
          <w:rFonts w:ascii="XO Thames" w:hAnsi="XO Thames"/>
        </w:rPr>
      </w:pPr>
      <w:r>
        <w:rPr>
          <w:rFonts w:ascii="XO Thames" w:hAnsi="XO Thames"/>
        </w:rPr>
        <w:t>МП</w:t>
      </w:r>
    </w:p>
    <w:p>
      <w:pPr>
        <w:pStyle w:val="ConsPlusNormal1"/>
        <w:ind w:left="5670" w:hanging="0"/>
        <w:jc w:val="both"/>
        <w:rPr>
          <w:rFonts w:ascii="XO Thames" w:hAnsi="XO Thames"/>
        </w:rPr>
      </w:pPr>
      <w:r>
        <w:rPr>
          <w:rFonts w:cs="Times New Roman" w:ascii="XO Thames" w:hAnsi="XO Thames"/>
          <w:sz w:val="18"/>
          <w:szCs w:val="18"/>
        </w:rPr>
        <w:t xml:space="preserve">Приложение № 3 </w:t>
      </w:r>
      <w:r>
        <w:rPr>
          <w:rFonts w:cs="Times New Roman" w:ascii="XO Thames" w:hAnsi="XO Thames"/>
          <w:sz w:val="18"/>
          <w:szCs w:val="18"/>
        </w:rPr>
        <w:t xml:space="preserve">к </w:t>
      </w:r>
      <w:r>
        <w:rPr>
          <w:rFonts w:cs="Times New Roman" w:ascii="XO Thames" w:hAnsi="XO Thames"/>
          <w:bCs/>
          <w:color w:val="000000"/>
          <w:spacing w:val="-2"/>
          <w:sz w:val="18"/>
          <w:szCs w:val="18"/>
        </w:rPr>
        <w:t>Порядку  расходования</w:t>
        <w:br/>
        <w:t>иного межбюджетного трансферта, имеющего целевое назначение, из федерального бюджета бюджету города федерального значения Санкт-Петербург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результатов федерального проекта «Содействие занятости» национального проекта «Демография»</w:t>
        <w:br/>
        <w:t>по реализации дополнительных мероприятий, направленных на снижение напряженности</w:t>
        <w:br/>
        <w:t>на рынке труда субъектов Российской Федерации</w:t>
      </w:r>
    </w:p>
    <w:p>
      <w:pPr>
        <w:pStyle w:val="Normal"/>
        <w:widowControl w:val="false"/>
        <w:rPr>
          <w:rFonts w:ascii="XO Thames" w:hAnsi="XO Thames"/>
          <w:bCs/>
          <w:sz w:val="20"/>
          <w:szCs w:val="20"/>
          <w:lang w:eastAsia="en-US" w:bidi="en-US"/>
        </w:rPr>
      </w:pPr>
      <w:r>
        <w:rPr>
          <w:rFonts w:ascii="XO Thames" w:hAnsi="XO Thames"/>
          <w:bCs/>
          <w:sz w:val="20"/>
          <w:szCs w:val="20"/>
          <w:lang w:eastAsia="en-US" w:bidi="en-US"/>
        </w:rPr>
      </w:r>
    </w:p>
    <w:p>
      <w:pPr>
        <w:pStyle w:val="Normal"/>
        <w:jc w:val="center"/>
        <w:rPr>
          <w:rFonts w:ascii="XO Thames" w:hAnsi="XO Thames"/>
        </w:rPr>
      </w:pPr>
      <w:r>
        <w:rPr>
          <w:rFonts w:ascii="XO Thames" w:hAnsi="XO Thames"/>
          <w:b/>
        </w:rPr>
        <w:t xml:space="preserve">Информационный лист </w:t>
      </w:r>
    </w:p>
    <w:p>
      <w:pPr>
        <w:pStyle w:val="Normal"/>
        <w:jc w:val="center"/>
        <w:rPr>
          <w:rFonts w:ascii="XO Thames" w:hAnsi="XO Thames"/>
          <w:b/>
          <w:b/>
          <w:sz w:val="20"/>
          <w:szCs w:val="20"/>
        </w:rPr>
      </w:pPr>
      <w:r>
        <w:rPr>
          <w:rFonts w:ascii="XO Thames" w:hAnsi="XO Thames"/>
          <w:b/>
          <w:sz w:val="20"/>
          <w:szCs w:val="20"/>
        </w:rPr>
      </w:r>
    </w:p>
    <w:p>
      <w:pPr>
        <w:pStyle w:val="Normal"/>
        <w:ind w:left="708" w:firstLine="709"/>
        <w:jc w:val="both"/>
        <w:rPr>
          <w:rFonts w:ascii="XO Thames" w:hAnsi="XO Thames"/>
        </w:rPr>
      </w:pPr>
      <w:r>
        <w:rPr>
          <w:rFonts w:ascii="XO Thames" w:hAnsi="XO Thames"/>
        </w:rPr>
        <w:t>В целях заключения договора на реализацию дополнительных мероприятий</w:t>
        <w:br/>
        <w:t>по возмещ</w:t>
      </w:r>
      <w:r>
        <w:rPr>
          <w:rFonts w:ascii="XO Thames" w:hAnsi="XO Thames"/>
          <w:sz w:val="24"/>
          <w:szCs w:val="24"/>
        </w:rPr>
        <w:t xml:space="preserve">ению работодателям расходов на частичную оплату труда при организации </w:t>
      </w:r>
      <w:r>
        <w:rPr>
          <w:rFonts w:cs="Times New Roman" w:ascii="XO Thames" w:hAnsi="XO Thames"/>
          <w:color w:val="000000"/>
          <w:spacing w:val="-2"/>
          <w:sz w:val="24"/>
          <w:szCs w:val="24"/>
          <w:lang w:bidi="en-US"/>
        </w:rPr>
        <w:t>временного трудоустройства работников, находящихся под риском увольнения (далее – договор на организацию временного трудоустройства),</w:t>
        <w:br/>
      </w:r>
      <w:r>
        <w:rPr>
          <w:rFonts w:cs="Times New Roman" w:ascii="XO Thames" w:hAnsi="XO Thames"/>
          <w:color w:val="000000"/>
          <w:spacing w:val="-2"/>
          <w:sz w:val="24"/>
          <w:szCs w:val="24"/>
        </w:rPr>
        <w:t>с условием возмещения работодателям затрат на частичную оплату труда</w:t>
        <w:br/>
        <w:t xml:space="preserve">и материально-техническое оснащение при организации временного трудоустройства работников организаций,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 </w:t>
      </w:r>
      <w:r>
        <w:rPr>
          <w:rFonts w:cs="Times New Roman" w:ascii="XO Thames" w:hAnsi="XO Thames"/>
          <w:color w:val="000000"/>
          <w:spacing w:val="-2"/>
          <w:sz w:val="24"/>
          <w:szCs w:val="24"/>
        </w:rPr>
        <w:t>(далее —</w:t>
        <w:br/>
        <w:t>временное трудоустройство)</w:t>
      </w:r>
      <w:r>
        <w:rPr>
          <w:rFonts w:ascii="XO Thames" w:hAnsi="XO Thames"/>
          <w:sz w:val="24"/>
          <w:szCs w:val="24"/>
        </w:rPr>
        <w:t xml:space="preserve"> (наименование организации) подтверждаем следующую информацию:</w:t>
      </w:r>
    </w:p>
    <w:p>
      <w:pPr>
        <w:pStyle w:val="Normal"/>
        <w:ind w:left="708" w:firstLine="709"/>
        <w:jc w:val="both"/>
        <w:rPr>
          <w:rFonts w:ascii="XO Thames" w:hAnsi="XO Thames"/>
        </w:rPr>
      </w:pPr>
      <w:r>
        <w:rPr>
          <w:rFonts w:ascii="XO Thames" w:hAnsi="XO Thames"/>
          <w:sz w:val="24"/>
          <w:szCs w:val="24"/>
        </w:rPr>
        <w:t>у организации отсутствуют неисполненные обязанности по уплате налогов,</w:t>
      </w:r>
      <w:r>
        <w:rPr>
          <w:rFonts w:ascii="XO Thames" w:hAnsi="XO Thames"/>
        </w:rPr>
        <w:t xml:space="preserve"> сборов, страховых взносов, пеней, штрафов, процентов, подлежащих уплате</w:t>
        <w:br/>
        <w:t>в соответствии с законодательством Российской Федерации о налогах и сборах,</w:t>
        <w:br/>
        <w:t xml:space="preserve">на дату предоставления информации об организации рабочих мест для проведения </w:t>
      </w:r>
      <w:r>
        <w:rPr>
          <w:rFonts w:ascii="XO Thames" w:hAnsi="XO Thames"/>
        </w:rPr>
        <w:t>временного трудоустройства</w:t>
      </w:r>
      <w:r>
        <w:rPr>
          <w:rFonts w:ascii="XO Thames" w:hAnsi="XO Thames"/>
        </w:rPr>
        <w:t>;</w:t>
      </w:r>
    </w:p>
    <w:p>
      <w:pPr>
        <w:pStyle w:val="Normal"/>
        <w:ind w:left="708" w:firstLine="709"/>
        <w:jc w:val="both"/>
        <w:rPr>
          <w:rFonts w:ascii="XO Thames" w:hAnsi="XO Thames"/>
        </w:rPr>
      </w:pPr>
      <w:r>
        <w:rPr>
          <w:rFonts w:ascii="XO Thames" w:hAnsi="XO Thames"/>
        </w:rPr>
        <w:t>у организации отсутствуют просроченная задолженность по возврату</w:t>
        <w:br/>
        <w:t>в бюджет Санкт-Петербурга субсидий, бюджетных инвестиций, предоставленных</w:t>
        <w:br/>
        <w:t xml:space="preserve">в том числе в соответствии с иными правовыми актами, и иной просроченной задолженности перед бюджетом Санкт-Петербурга на дату предоставления информации об организации рабочих мест для проведения </w:t>
      </w:r>
      <w:r>
        <w:rPr>
          <w:rFonts w:ascii="XO Thames" w:hAnsi="XO Thames"/>
        </w:rPr>
        <w:t>временного трудоустройства</w:t>
      </w:r>
      <w:r>
        <w:rPr>
          <w:rFonts w:ascii="XO Thames" w:hAnsi="XO Thames"/>
        </w:rPr>
        <w:t>;</w:t>
      </w:r>
    </w:p>
    <w:p>
      <w:pPr>
        <w:pStyle w:val="Normal"/>
        <w:ind w:left="708" w:firstLine="709"/>
        <w:jc w:val="both"/>
        <w:rPr>
          <w:rFonts w:ascii="XO Thames" w:hAnsi="XO Thames"/>
        </w:rPr>
      </w:pPr>
      <w:r>
        <w:rPr>
          <w:rFonts w:ascii="XO Thames" w:hAnsi="XO Thames"/>
        </w:rPr>
        <w:t>организация не находится в процессе реорганизации, ликвидации,</w:t>
        <w:br/>
        <w:t>в отношении неё не введена процедура банкротства, деятельность организации</w:t>
        <w:br/>
        <w:t xml:space="preserve">не приостановлена в порядке, предусмотренном законодательством Российской Федерации на дату предоставления информации об организации рабочих мест для проведения </w:t>
      </w:r>
      <w:r>
        <w:rPr>
          <w:rFonts w:ascii="XO Thames" w:hAnsi="XO Thames"/>
        </w:rPr>
        <w:t>временного трудоустройства</w:t>
      </w:r>
      <w:r>
        <w:rPr>
          <w:rFonts w:ascii="XO Thames" w:hAnsi="XO Thames"/>
        </w:rPr>
        <w:t>;</w:t>
      </w:r>
    </w:p>
    <w:p>
      <w:pPr>
        <w:pStyle w:val="Normal"/>
        <w:ind w:left="708" w:firstLine="709"/>
        <w:jc w:val="both"/>
        <w:rPr>
          <w:rFonts w:ascii="XO Thames" w:hAnsi="XO Thames"/>
        </w:rPr>
      </w:pPr>
      <w:r>
        <w:rPr>
          <w:rFonts w:ascii="XO Thames" w:hAnsi="XO Thames"/>
        </w:rPr>
        <w:t>организация отсутствует в реестрах недобросовестных поставщиков (подрядчиков, исполнителей), предусмотренных Федеральным законом</w:t>
        <w:br/>
        <w:t>от 18.07.2011 № 223-ФЗ «О закупках товаров, работ, услуг отдельными видами юридических лиц» и  Федеральным законом от 05.04.2013 № 44-ФЗ</w:t>
        <w:br/>
        <w:t>«О контрактной системе в сфере закупок товаров, работ, услуг для обеспечения государственных и муниципальных нужд»;</w:t>
      </w:r>
    </w:p>
    <w:p>
      <w:pPr>
        <w:pStyle w:val="Normal"/>
        <w:ind w:left="708" w:right="-1" w:firstLine="567"/>
        <w:jc w:val="both"/>
        <w:rPr>
          <w:rFonts w:ascii="XO Thames" w:hAnsi="XO Thames"/>
        </w:rPr>
      </w:pPr>
      <w:r>
        <w:rPr>
          <w:rFonts w:ascii="XO Thames" w:hAnsi="XO Thames"/>
        </w:rPr>
        <w:t xml:space="preserve">между организацией и СПб ГАУ ЦЗН отсутствует конфликт интересов, под которым понимаются случаи, при которых руководитель СПб ГАУ ЦЗН, должностное лицо СПб ГАУ ЦЗН, ответственное за осуществление закупки,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т.д.),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w:t>
      </w:r>
      <w:r>
        <w:rPr>
          <w:rFonts w:cs="Times New Roman" w:ascii="XO Thames" w:hAnsi="XO Thames"/>
          <w:bCs/>
          <w:color w:val="000000"/>
          <w:spacing w:val="-2"/>
          <w:sz w:val="28"/>
          <w:szCs w:val="28"/>
          <w:lang w:bidi="en-US"/>
        </w:rPr>
        <w:t>–</w:t>
      </w:r>
      <w:r>
        <w:rPr>
          <w:rFonts w:ascii="XO Thames" w:hAnsi="XO Thames"/>
        </w:rPr>
        <w:t xml:space="preserve"> организации, с физическими лицами, в том числе зарегистрированными в качестве индивидуального предпринимателя,  организации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w:t>
        <w:br/>
        <w:t>и неполнородными (имеющими общих отца или мать) братьями и сестрами), усыновителями указанных физических лиц или усыновленными указанными физическими лицами.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ind w:left="708" w:right="-1" w:firstLine="567"/>
        <w:jc w:val="both"/>
        <w:rPr/>
      </w:pPr>
      <w:r>
        <w:rPr>
          <w:rFonts w:ascii="XO Thames" w:hAnsi="XO Thames"/>
        </w:rPr>
        <w:t>у руководителя организации,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организации отсутствует непогашенная или неснятая судимость за преступления в сфере экономики</w:t>
        <w:br/>
        <w:t xml:space="preserve">и (или) преступления, предусмотренные </w:t>
      </w:r>
      <w:r>
        <w:fldChar w:fldCharType="begin"/>
      </w:r>
      <w:r>
        <w:rPr>
          <w:rFonts w:ascii="XO Thames" w:hAnsi="XO Thames"/>
        </w:rPr>
        <w:instrText xml:space="preserve"> HYPERLINK "https://mobileonline.garant.ru/" \l "/document/10108000/entry/289"</w:instrText>
      </w:r>
      <w:r>
        <w:rPr>
          <w:rFonts w:ascii="XO Thames" w:hAnsi="XO Thames"/>
        </w:rPr>
        <w:fldChar w:fldCharType="separate"/>
      </w:r>
      <w:r>
        <w:rPr>
          <w:rFonts w:ascii="XO Thames" w:hAnsi="XO Thames"/>
        </w:rPr>
        <w:t>статьями 289</w:t>
      </w:r>
      <w:r>
        <w:rPr>
          <w:rFonts w:ascii="XO Thames" w:hAnsi="XO Thames"/>
        </w:rPr>
        <w:fldChar w:fldCharType="end"/>
      </w:r>
      <w:r>
        <w:rPr>
          <w:rFonts w:ascii="XO Thames" w:hAnsi="XO Thames"/>
        </w:rPr>
        <w:t xml:space="preserve">, </w:t>
      </w:r>
      <w:r>
        <w:fldChar w:fldCharType="begin"/>
      </w:r>
      <w:r>
        <w:rPr>
          <w:rFonts w:ascii="XO Thames" w:hAnsi="XO Thames"/>
        </w:rPr>
        <w:instrText xml:space="preserve"> HYPERLINK "https://mobileonline.garant.ru/" \l "/document/10108000/entry/290"</w:instrText>
      </w:r>
      <w:r>
        <w:rPr>
          <w:rFonts w:ascii="XO Thames" w:hAnsi="XO Thames"/>
        </w:rPr>
        <w:fldChar w:fldCharType="separate"/>
      </w:r>
      <w:r>
        <w:rPr>
          <w:rFonts w:ascii="XO Thames" w:hAnsi="XO Thames"/>
        </w:rPr>
        <w:t>290</w:t>
      </w:r>
      <w:r>
        <w:rPr>
          <w:rFonts w:ascii="XO Thames" w:hAnsi="XO Thames"/>
        </w:rPr>
        <w:fldChar w:fldCharType="end"/>
      </w:r>
      <w:r>
        <w:rPr>
          <w:rFonts w:ascii="XO Thames" w:hAnsi="XO Thames"/>
        </w:rPr>
        <w:t xml:space="preserve">, </w:t>
      </w:r>
      <w:r>
        <w:fldChar w:fldCharType="begin"/>
      </w:r>
      <w:r>
        <w:rPr>
          <w:rFonts w:ascii="XO Thames" w:hAnsi="XO Thames"/>
        </w:rPr>
        <w:instrText xml:space="preserve"> HYPERLINK "https://mobileonline.garant.ru/" \l "/document/10108000/entry/291"</w:instrText>
      </w:r>
      <w:r>
        <w:rPr>
          <w:rFonts w:ascii="XO Thames" w:hAnsi="XO Thames"/>
        </w:rPr>
        <w:fldChar w:fldCharType="separate"/>
      </w:r>
      <w:r>
        <w:rPr>
          <w:rFonts w:ascii="XO Thames" w:hAnsi="XO Thames"/>
        </w:rPr>
        <w:t>291</w:t>
      </w:r>
      <w:r>
        <w:rPr>
          <w:rFonts w:ascii="XO Thames" w:hAnsi="XO Thames"/>
        </w:rPr>
        <w:fldChar w:fldCharType="end"/>
      </w:r>
      <w:r>
        <w:rPr>
          <w:rFonts w:ascii="XO Thames" w:hAnsi="XO Thames"/>
        </w:rPr>
        <w:t xml:space="preserve">, </w:t>
      </w:r>
      <w:r>
        <w:fldChar w:fldCharType="begin"/>
      </w:r>
      <w:r>
        <w:rPr>
          <w:rFonts w:ascii="XO Thames" w:hAnsi="XO Thames"/>
        </w:rPr>
        <w:instrText xml:space="preserve"> HYPERLINK "https://mobileonline.garant.ru/" \l "/document/10108000/entry/2911"</w:instrText>
      </w:r>
      <w:r>
        <w:rPr>
          <w:rFonts w:ascii="XO Thames" w:hAnsi="XO Thames"/>
        </w:rPr>
        <w:fldChar w:fldCharType="separate"/>
      </w:r>
      <w:r>
        <w:rPr>
          <w:rFonts w:ascii="XO Thames" w:hAnsi="XO Thames"/>
        </w:rPr>
        <w:t>291.1</w:t>
      </w:r>
      <w:r>
        <w:rPr>
          <w:rFonts w:ascii="XO Thames" w:hAnsi="XO Thames"/>
        </w:rPr>
        <w:fldChar w:fldCharType="end"/>
      </w:r>
      <w:r>
        <w:rPr>
          <w:rFonts w:ascii="XO Thames" w:hAnsi="XO Thames"/>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предметом договора, и административного наказания в виде дисквалификации.</w:t>
      </w:r>
    </w:p>
    <w:p>
      <w:pPr>
        <w:pStyle w:val="Normal"/>
        <w:ind w:left="708" w:firstLine="709"/>
        <w:jc w:val="both"/>
        <w:rPr>
          <w:rFonts w:ascii="XO Thames" w:hAnsi="XO Thames"/>
        </w:rPr>
      </w:pPr>
      <w:r>
        <w:rPr>
          <w:rFonts w:ascii="XO Thames" w:hAnsi="XO Thames"/>
        </w:rPr>
        <w:t xml:space="preserve">у организации отсутствуют иные средства из бюджетов бюджетной системы Российской Федерации на финансовое обеспечение затрат в связи с организацией </w:t>
      </w:r>
      <w:r>
        <w:rPr>
          <w:rFonts w:ascii="XO Thames" w:hAnsi="XO Thames"/>
        </w:rPr>
        <w:t>временногор трудоустройства</w:t>
      </w:r>
      <w:r>
        <w:rPr>
          <w:rFonts w:ascii="XO Thames" w:hAnsi="XO Thames"/>
        </w:rPr>
        <w:t xml:space="preserve"> в соответствии с иными нормативными правовыми актами на дату предоставления информации об организации рабочих мест для проведения </w:t>
      </w:r>
      <w:r>
        <w:rPr>
          <w:rFonts w:ascii="XO Thames" w:hAnsi="XO Thames"/>
        </w:rPr>
        <w:t>временного трудоустройства</w:t>
      </w:r>
      <w:r>
        <w:rPr>
          <w:rFonts w:ascii="XO Thames" w:hAnsi="XO Thames"/>
        </w:rPr>
        <w:t>;</w:t>
      </w:r>
    </w:p>
    <w:p>
      <w:pPr>
        <w:pStyle w:val="Normal"/>
        <w:ind w:left="708" w:firstLine="709"/>
        <w:jc w:val="both"/>
        <w:rPr>
          <w:rFonts w:ascii="XO Thames" w:hAnsi="XO Thames"/>
        </w:rPr>
      </w:pPr>
      <w:r>
        <w:rPr>
          <w:rFonts w:ascii="XO Thames" w:hAnsi="XO Thames"/>
        </w:rPr>
        <w:t>у организации отсутствуют ограничительные меры, направленные</w:t>
        <w:br/>
        <w:t>на обеспечение санитарно-эпидемиологического благополучия населения в связи</w:t>
        <w:br/>
        <w:t>с распространением новой короновирусной инфекции.</w:t>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t>В дополнение представляем следующую информацию:</w:t>
      </w:r>
    </w:p>
    <w:p>
      <w:pPr>
        <w:pStyle w:val="Normal"/>
        <w:keepLines/>
        <w:spacing w:before="0" w:after="0"/>
        <w:contextualSpacing/>
        <w:rPr>
          <w:rFonts w:ascii="XO Thames" w:hAnsi="XO Thames"/>
        </w:rPr>
      </w:pPr>
      <w:r>
        <w:rPr>
          <w:rFonts w:ascii="XO Thames" w:hAnsi="XO Thames"/>
          <w:b/>
          <w:bCs/>
          <w:sz w:val="20"/>
          <w:szCs w:val="20"/>
          <w:lang w:eastAsia="zh-CN"/>
        </w:rPr>
        <w:t>(наименование организации)</w:t>
      </w:r>
    </w:p>
    <w:p>
      <w:pPr>
        <w:pStyle w:val="Normal"/>
        <w:keepLines/>
        <w:spacing w:before="0" w:after="0"/>
        <w:contextualSpacing/>
        <w:rPr>
          <w:rFonts w:ascii="XO Thames" w:hAnsi="XO Thames"/>
        </w:rPr>
      </w:pPr>
      <w:r>
        <w:rPr>
          <w:rFonts w:ascii="XO Thames" w:hAnsi="XO Thames"/>
          <w:bCs/>
          <w:sz w:val="20"/>
          <w:szCs w:val="20"/>
          <w:lang w:eastAsia="zh-CN"/>
        </w:rPr>
        <w:t>Сокращенное наименование:</w:t>
      </w:r>
      <w:r>
        <w:rPr>
          <w:rFonts w:ascii="XO Thames" w:hAnsi="XO Thames"/>
          <w:b/>
          <w:bCs/>
          <w:sz w:val="20"/>
          <w:szCs w:val="20"/>
          <w:lang w:eastAsia="zh-CN"/>
        </w:rPr>
        <w:t xml:space="preserve"> </w:t>
      </w:r>
      <w:r>
        <w:rPr>
          <w:rFonts w:ascii="XO Thames" w:hAnsi="XO Thames"/>
          <w:bCs/>
          <w:sz w:val="20"/>
          <w:szCs w:val="20"/>
          <w:lang w:eastAsia="zh-CN"/>
        </w:rPr>
        <w:t>____________</w:t>
      </w:r>
    </w:p>
    <w:p>
      <w:pPr>
        <w:pStyle w:val="Normal"/>
        <w:keepLines/>
        <w:spacing w:before="0" w:after="0"/>
        <w:contextualSpacing/>
        <w:rPr>
          <w:rFonts w:ascii="XO Thames" w:hAnsi="XO Thames"/>
        </w:rPr>
      </w:pPr>
      <w:r>
        <w:rPr>
          <w:rFonts w:ascii="XO Thames" w:hAnsi="XO Thames"/>
          <w:b/>
          <w:bCs/>
          <w:sz w:val="20"/>
          <w:szCs w:val="20"/>
          <w:lang w:eastAsia="zh-CN"/>
        </w:rPr>
        <w:t xml:space="preserve">Место нахождения: </w:t>
      </w:r>
      <w:r>
        <w:rPr>
          <w:rFonts w:ascii="XO Thames" w:hAnsi="XO Thames"/>
          <w:bCs/>
          <w:sz w:val="20"/>
          <w:szCs w:val="20"/>
          <w:lang w:eastAsia="zh-CN"/>
        </w:rPr>
        <w:t>_____________________________________.</w:t>
      </w:r>
    </w:p>
    <w:p>
      <w:pPr>
        <w:pStyle w:val="Normal"/>
        <w:keepLines/>
        <w:spacing w:before="0" w:after="0"/>
        <w:contextualSpacing/>
        <w:rPr>
          <w:rFonts w:ascii="XO Thames" w:hAnsi="XO Thames"/>
        </w:rPr>
      </w:pPr>
      <w:r>
        <w:rPr>
          <w:rFonts w:ascii="XO Thames" w:hAnsi="XO Thames"/>
          <w:bCs/>
          <w:sz w:val="20"/>
          <w:szCs w:val="20"/>
          <w:lang w:eastAsia="zh-CN"/>
        </w:rPr>
        <w:t>тел. ________________, факс ___________</w:t>
      </w:r>
    </w:p>
    <w:p>
      <w:pPr>
        <w:pStyle w:val="Normal"/>
        <w:keepLines/>
        <w:spacing w:before="0" w:after="0"/>
        <w:contextualSpacing/>
        <w:rPr>
          <w:rFonts w:ascii="XO Thames" w:hAnsi="XO Thames"/>
        </w:rPr>
      </w:pPr>
      <w:r>
        <w:rPr>
          <w:rFonts w:ascii="XO Thames" w:hAnsi="XO Thames"/>
          <w:bCs/>
          <w:sz w:val="20"/>
          <w:szCs w:val="20"/>
          <w:lang w:eastAsia="zh-CN"/>
        </w:rPr>
        <w:t>Адрес электронной почты_______________</w:t>
      </w:r>
    </w:p>
    <w:p>
      <w:pPr>
        <w:pStyle w:val="Normal"/>
        <w:keepLines/>
        <w:spacing w:before="0" w:after="0"/>
        <w:contextualSpacing/>
        <w:rPr>
          <w:rFonts w:ascii="XO Thames" w:hAnsi="XO Thames"/>
        </w:rPr>
      </w:pPr>
      <w:r>
        <w:rPr>
          <w:rFonts w:ascii="XO Thames" w:hAnsi="XO Thames"/>
          <w:bCs/>
          <w:sz w:val="20"/>
          <w:szCs w:val="20"/>
          <w:lang w:eastAsia="zh-CN"/>
        </w:rPr>
        <w:t>ИНН __________ КПП _________________</w:t>
      </w:r>
    </w:p>
    <w:p>
      <w:pPr>
        <w:pStyle w:val="Normal"/>
        <w:keepLines/>
        <w:spacing w:before="0" w:after="0"/>
        <w:contextualSpacing/>
        <w:rPr>
          <w:rFonts w:ascii="XO Thames" w:hAnsi="XO Thames"/>
        </w:rPr>
      </w:pPr>
      <w:r>
        <w:rPr>
          <w:rFonts w:ascii="XO Thames" w:hAnsi="XO Thames"/>
          <w:bCs/>
          <w:sz w:val="20"/>
          <w:szCs w:val="20"/>
          <w:lang w:eastAsia="zh-CN"/>
        </w:rPr>
        <w:t>ОГРН ______________________ОКПО __________ ОКТМО _____________</w:t>
      </w:r>
    </w:p>
    <w:p>
      <w:pPr>
        <w:pStyle w:val="Normal"/>
        <w:keepLines/>
        <w:spacing w:before="0" w:after="0"/>
        <w:contextualSpacing/>
        <w:rPr>
          <w:rFonts w:ascii="XO Thames" w:hAnsi="XO Thames"/>
        </w:rPr>
      </w:pPr>
      <w:r>
        <w:rPr>
          <w:rFonts w:ascii="XO Thames" w:hAnsi="XO Thames"/>
          <w:b/>
          <w:bCs/>
          <w:i/>
          <w:sz w:val="20"/>
          <w:szCs w:val="20"/>
          <w:lang w:eastAsia="zh-CN"/>
        </w:rPr>
        <w:t>Банковские реквизиты:</w:t>
      </w:r>
    </w:p>
    <w:p>
      <w:pPr>
        <w:pStyle w:val="Normal"/>
        <w:keepLines/>
        <w:spacing w:before="0" w:after="0"/>
        <w:contextualSpacing/>
        <w:rPr>
          <w:rFonts w:ascii="XO Thames" w:hAnsi="XO Thames"/>
        </w:rPr>
      </w:pPr>
      <w:r>
        <w:rPr>
          <w:rFonts w:ascii="XO Thames" w:hAnsi="XO Thames"/>
          <w:bCs/>
          <w:sz w:val="20"/>
          <w:szCs w:val="20"/>
          <w:lang w:eastAsia="zh-CN"/>
        </w:rPr>
        <w:t xml:space="preserve">р/сч №__________________________ в </w:t>
      </w:r>
    </w:p>
    <w:p>
      <w:pPr>
        <w:pStyle w:val="Normal"/>
        <w:keepLines/>
        <w:spacing w:before="0" w:after="0"/>
        <w:contextualSpacing/>
        <w:rPr>
          <w:rFonts w:ascii="XO Thames" w:hAnsi="XO Thames"/>
        </w:rPr>
      </w:pPr>
      <w:r>
        <w:rPr>
          <w:rFonts w:ascii="XO Thames" w:hAnsi="XO Thames"/>
          <w:bCs/>
          <w:sz w:val="20"/>
          <w:szCs w:val="20"/>
          <w:lang w:eastAsia="zh-CN"/>
        </w:rPr>
        <w:t>(наименование банка)</w:t>
      </w:r>
    </w:p>
    <w:p>
      <w:pPr>
        <w:pStyle w:val="Normal"/>
        <w:rPr>
          <w:rFonts w:ascii="XO Thames" w:hAnsi="XO Thames"/>
        </w:rPr>
      </w:pPr>
      <w:r>
        <w:rPr>
          <w:rFonts w:ascii="XO Thames" w:hAnsi="XO Thames"/>
          <w:bCs/>
          <w:sz w:val="20"/>
          <w:szCs w:val="20"/>
          <w:lang w:eastAsia="zh-CN"/>
        </w:rPr>
        <w:t>БИК __________________________</w:t>
      </w:r>
    </w:p>
    <w:p>
      <w:pPr>
        <w:pStyle w:val="Normal"/>
        <w:rPr>
          <w:rFonts w:ascii="XO Thames" w:hAnsi="XO Thames"/>
        </w:rPr>
      </w:pPr>
      <w:r>
        <w:rPr>
          <w:rFonts w:ascii="XO Thames" w:hAnsi="XO Thames"/>
          <w:bCs/>
          <w:sz w:val="20"/>
          <w:szCs w:val="20"/>
          <w:lang w:eastAsia="zh-CN"/>
        </w:rPr>
        <w:t xml:space="preserve"> </w:t>
      </w:r>
      <w:r>
        <w:rPr>
          <w:rFonts w:ascii="XO Thames" w:hAnsi="XO Thames"/>
          <w:bCs/>
          <w:sz w:val="20"/>
          <w:szCs w:val="20"/>
          <w:lang w:eastAsia="zh-CN"/>
        </w:rPr>
        <w:t>(указывается должность руководителя юридического лица в соответствии с учредительными документами)</w:t>
        <w:tab/>
      </w:r>
    </w:p>
    <w:p>
      <w:pPr>
        <w:pStyle w:val="Normal"/>
        <w:rPr>
          <w:rFonts w:ascii="XO Thames" w:hAnsi="XO Thames"/>
        </w:rPr>
      </w:pPr>
      <w:r>
        <w:rPr>
          <w:rFonts w:ascii="XO Thames" w:hAnsi="XO Thames"/>
          <w:bCs/>
          <w:sz w:val="20"/>
          <w:szCs w:val="20"/>
          <w:lang w:eastAsia="zh-CN"/>
        </w:rPr>
        <w:t>МП</w:t>
        <w:tab/>
        <w:t>____________________________________</w:t>
      </w:r>
    </w:p>
    <w:p>
      <w:pPr>
        <w:pStyle w:val="Normal"/>
        <w:rPr>
          <w:rFonts w:ascii="XO Thames" w:hAnsi="XO Thames"/>
        </w:rPr>
      </w:pPr>
      <w:r>
        <w:rPr>
          <w:rFonts w:ascii="XO Thames" w:hAnsi="XO Thames"/>
          <w:bCs/>
          <w:sz w:val="20"/>
          <w:szCs w:val="20"/>
          <w:lang w:eastAsia="zh-CN"/>
        </w:rPr>
        <w:t>(Ф.И.О. руководителя юридического лица, подпись, печать)</w:t>
      </w:r>
    </w:p>
    <w:p>
      <w:pPr>
        <w:pStyle w:val="Normal"/>
        <w:rPr>
          <w:rFonts w:ascii="XO Thames" w:hAnsi="XO Thames"/>
        </w:rPr>
      </w:pPr>
      <w:r>
        <w:rPr>
          <w:rFonts w:ascii="XO Thames" w:hAnsi="XO Thames"/>
          <w:bCs/>
          <w:sz w:val="20"/>
          <w:szCs w:val="20"/>
          <w:lang w:eastAsia="zh-CN"/>
        </w:rPr>
        <w:t>Главный бухгалтер</w:t>
        <w:tab/>
      </w:r>
    </w:p>
    <w:p>
      <w:pPr>
        <w:pStyle w:val="Normal"/>
        <w:rPr>
          <w:rFonts w:ascii="XO Thames" w:hAnsi="XO Thames"/>
        </w:rPr>
      </w:pPr>
      <w:r>
        <w:rPr>
          <w:rFonts w:ascii="XO Thames" w:hAnsi="XO Thames"/>
          <w:bCs/>
          <w:sz w:val="20"/>
          <w:szCs w:val="20"/>
          <w:lang w:eastAsia="zh-CN"/>
        </w:rPr>
        <w:t>МП</w:t>
        <w:tab/>
        <w:t>___________________________________</w:t>
      </w:r>
    </w:p>
    <w:p>
      <w:pPr>
        <w:pStyle w:val="Normal"/>
        <w:rPr>
          <w:rFonts w:ascii="XO Thames" w:hAnsi="XO Thames"/>
        </w:rPr>
      </w:pPr>
      <w:r>
        <w:rPr>
          <w:rFonts w:ascii="XO Thames" w:hAnsi="XO Thames"/>
          <w:bCs/>
          <w:sz w:val="20"/>
          <w:szCs w:val="20"/>
          <w:lang w:eastAsia="zh-CN"/>
        </w:rPr>
        <w:t>(Ф.И.О. главного бухгалтера, подпись, печать)</w:t>
      </w:r>
    </w:p>
    <w:p>
      <w:pPr>
        <w:pStyle w:val="Normal"/>
        <w:rPr>
          <w:rFonts w:ascii="XO Thames" w:hAnsi="XO Thames"/>
          <w:bCs/>
          <w:sz w:val="16"/>
          <w:szCs w:val="16"/>
          <w:lang w:eastAsia="zh-CN"/>
        </w:rPr>
      </w:pPr>
      <w:r>
        <w:rPr>
          <w:rFonts w:ascii="XO Thames" w:hAnsi="XO Thames"/>
          <w:bCs/>
          <w:sz w:val="16"/>
          <w:szCs w:val="16"/>
          <w:lang w:eastAsia="zh-CN"/>
        </w:rPr>
      </w:r>
    </w:p>
    <w:p>
      <w:pPr>
        <w:pStyle w:val="Normal"/>
        <w:rPr>
          <w:rFonts w:ascii="XO Thames" w:hAnsi="XO Thames"/>
        </w:rPr>
      </w:pPr>
      <w:r>
        <w:rPr>
          <w:rFonts w:ascii="XO Thames" w:hAnsi="XO Thames"/>
          <w:bCs/>
          <w:sz w:val="20"/>
          <w:szCs w:val="20"/>
          <w:lang w:eastAsia="zh-CN"/>
        </w:rPr>
        <w:t>Главный бухгалтер</w:t>
        <w:tab/>
      </w:r>
    </w:p>
    <w:p>
      <w:pPr>
        <w:pStyle w:val="Normal"/>
        <w:rPr>
          <w:rFonts w:ascii="XO Thames" w:hAnsi="XO Thames"/>
        </w:rPr>
      </w:pPr>
      <w:r>
        <w:rPr>
          <w:rFonts w:ascii="XO Thames" w:hAnsi="XO Thames"/>
          <w:bCs/>
          <w:sz w:val="20"/>
          <w:szCs w:val="20"/>
          <w:lang w:eastAsia="zh-CN"/>
        </w:rPr>
        <w:t>МП</w:t>
        <w:tab/>
      </w:r>
    </w:p>
    <w:p>
      <w:pPr>
        <w:pStyle w:val="Normal"/>
        <w:rPr>
          <w:rFonts w:ascii="XO Thames" w:hAnsi="XO Thames"/>
        </w:rPr>
      </w:pPr>
      <w:r>
        <w:rPr>
          <w:rFonts w:ascii="XO Thames" w:hAnsi="XO Thames"/>
          <w:bCs/>
          <w:sz w:val="20"/>
          <w:szCs w:val="20"/>
          <w:lang w:eastAsia="zh-CN"/>
        </w:rPr>
        <w:t>___________________________________</w:t>
      </w:r>
    </w:p>
    <w:p>
      <w:pPr>
        <w:sectPr>
          <w:type w:val="nextPage"/>
          <w:pgSz w:w="11906" w:h="16838"/>
          <w:pgMar w:left="1701" w:right="851" w:gutter="0" w:header="0" w:top="964" w:footer="0" w:bottom="907"/>
          <w:pgNumType w:start="1" w:fmt="decimal"/>
          <w:formProt w:val="false"/>
          <w:textDirection w:val="lrTb"/>
          <w:docGrid w:type="default" w:linePitch="360" w:charSpace="0"/>
        </w:sectPr>
        <w:pStyle w:val="Normal"/>
        <w:ind w:left="-284" w:hanging="0"/>
        <w:rPr>
          <w:rFonts w:ascii="XO Thames" w:hAnsi="XO Thames"/>
        </w:rPr>
      </w:pPr>
      <w:r>
        <w:rPr>
          <w:rFonts w:ascii="XO Thames" w:hAnsi="XO Thames"/>
          <w:bCs/>
          <w:sz w:val="20"/>
          <w:szCs w:val="20"/>
          <w:lang w:eastAsia="zh-CN"/>
        </w:rPr>
        <w:t>(Ф.И.О. главного бухгалтера, подпись, печать)</w:t>
      </w:r>
    </w:p>
    <w:tbl>
      <w:tblPr>
        <w:tblW w:w="1573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9"/>
        <w:gridCol w:w="1482"/>
        <w:gridCol w:w="1150"/>
        <w:gridCol w:w="1277"/>
        <w:gridCol w:w="1711"/>
        <w:gridCol w:w="1407"/>
        <w:gridCol w:w="2266"/>
        <w:gridCol w:w="1361"/>
        <w:gridCol w:w="1191"/>
        <w:gridCol w:w="3119"/>
      </w:tblGrid>
      <w:tr>
        <w:trPr>
          <w:trHeight w:val="312" w:hRule="atLeast"/>
        </w:trPr>
        <w:tc>
          <w:tcPr>
            <w:tcW w:w="15733" w:type="dxa"/>
            <w:gridSpan w:val="10"/>
            <w:vMerge w:val="restart"/>
            <w:tcBorders/>
            <w:shd w:color="auto" w:fill="auto" w:val="clear"/>
            <w:vAlign w:val="bottom"/>
          </w:tcPr>
          <w:p>
            <w:pPr>
              <w:pStyle w:val="ConsPlusNormal1"/>
              <w:widowControl w:val="false"/>
              <w:ind w:left="11516" w:hanging="0"/>
              <w:rPr>
                <w:rFonts w:ascii="XO Thames" w:hAnsi="XO Thames"/>
              </w:rPr>
            </w:pPr>
            <w:r>
              <w:rPr>
                <w:rFonts w:cs="Times New Roman" w:ascii="XO Thames" w:hAnsi="XO Thames"/>
                <w:sz w:val="18"/>
                <w:szCs w:val="18"/>
              </w:rPr>
              <w:t xml:space="preserve">Приложение №1 к </w:t>
            </w:r>
            <w:r>
              <w:rPr>
                <w:rFonts w:cs="Times New Roman" w:ascii="XO Thames" w:hAnsi="XO Thames"/>
                <w:bCs/>
                <w:color w:val="000000"/>
                <w:spacing w:val="-2"/>
                <w:sz w:val="18"/>
                <w:szCs w:val="18"/>
              </w:rPr>
              <w:t>Порядку  расходования</w:t>
              <w:br/>
              <w:t>иного межбюджетного трансферта, имеющего целевое назначение, из федерального бюджета бюджету города федерального значения Санкт-Петербург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результатов федерального проекта «Содействие занятости» национального проекта «Демография» по реализации дополнительных мероприятий, направленных на снижение напряженностина рынке труда субъектов Российской Федерации</w:t>
            </w:r>
          </w:p>
          <w:tbl>
            <w:tblPr>
              <w:tblStyle w:val="aff6"/>
              <w:tblW w:w="1548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6"/>
              <w:gridCol w:w="1096"/>
              <w:gridCol w:w="1051"/>
              <w:gridCol w:w="1264"/>
              <w:gridCol w:w="1281"/>
              <w:gridCol w:w="2073"/>
              <w:gridCol w:w="2171"/>
              <w:gridCol w:w="2159"/>
              <w:gridCol w:w="2761"/>
              <w:gridCol w:w="1141"/>
            </w:tblGrid>
            <w:tr>
              <w:trPr>
                <w:trHeight w:val="312" w:hRule="atLeast"/>
              </w:trPr>
              <w:tc>
                <w:tcPr>
                  <w:tcW w:w="15483" w:type="dxa"/>
                  <w:gridSpan w:val="10"/>
                  <w:vMerge w:val="restart"/>
                  <w:tcBorders>
                    <w:top w:val="nil"/>
                    <w:left w:val="nil"/>
                    <w:right w:val="nil"/>
                  </w:tcBorders>
                </w:tcPr>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b/>
                      <w:bCs/>
                      <w:kern w:val="0"/>
                      <w:lang w:val="ru-RU" w:eastAsia="en-US" w:bidi="ar-SA"/>
                    </w:rPr>
                    <w:t>Поименный перечень участвующих   во временной занятости работников, находящихся под риском увольнения</w:t>
                  </w:r>
                </w:p>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b/>
                      <w:bCs/>
                      <w:kern w:val="0"/>
                      <w:lang w:val="ru-RU" w:eastAsia="en-US" w:bidi="ar-SA"/>
                    </w:rPr>
                    <w:t>_______________________________________________________________________________</w:t>
                  </w:r>
                </w:p>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bCs/>
                      <w:kern w:val="0"/>
                      <w:lang w:val="ru-RU" w:eastAsia="en-US" w:bidi="ar-SA"/>
                    </w:rPr>
                    <w:t>(наименование организации)</w:t>
                  </w:r>
                </w:p>
                <w:p>
                  <w:pPr>
                    <w:pStyle w:val="Normal"/>
                    <w:widowControl w:val="false"/>
                    <w:suppressAutoHyphens w:val="true"/>
                    <w:spacing w:before="0" w:after="0"/>
                    <w:jc w:val="center"/>
                    <w:rPr>
                      <w:rFonts w:ascii="XO Thames" w:hAnsi="XO Thames" w:eastAsia="Times New Roman" w:cs="Times New Roman"/>
                      <w:bCs/>
                      <w:kern w:val="0"/>
                      <w:lang w:val="ru-RU" w:eastAsia="en-US" w:bidi="ar-SA"/>
                    </w:rPr>
                  </w:pPr>
                  <w:r>
                    <w:rPr>
                      <w:rFonts w:eastAsia="Times New Roman" w:cs="Times New Roman" w:ascii="XO Thames" w:hAnsi="XO Thames"/>
                      <w:bCs/>
                      <w:kern w:val="0"/>
                      <w:lang w:val="ru-RU" w:eastAsia="en-US" w:bidi="ar-SA"/>
                    </w:rPr>
                  </w:r>
                </w:p>
                <w:p>
                  <w:pPr>
                    <w:pStyle w:val="Normal"/>
                    <w:widowControl w:val="false"/>
                    <w:suppressAutoHyphens w:val="true"/>
                    <w:spacing w:before="0" w:after="0"/>
                    <w:jc w:val="center"/>
                    <w:rPr>
                      <w:rFonts w:ascii="XO Thames" w:hAnsi="XO Thames" w:eastAsia="Times New Roman" w:cs="Times New Roman"/>
                      <w:bCs/>
                      <w:kern w:val="0"/>
                      <w:lang w:val="ru-RU" w:eastAsia="en-US" w:bidi="ar-SA"/>
                    </w:rPr>
                  </w:pPr>
                  <w:r>
                    <w:rPr>
                      <w:rFonts w:eastAsia="Times New Roman" w:cs="Times New Roman" w:ascii="XO Thames" w:hAnsi="XO Thames"/>
                      <w:bCs/>
                      <w:kern w:val="0"/>
                      <w:lang w:val="ru-RU" w:eastAsia="en-US" w:bidi="ar-SA"/>
                    </w:rPr>
                  </w:r>
                </w:p>
              </w:tc>
            </w:tr>
            <w:tr>
              <w:trPr>
                <w:trHeight w:val="458" w:hRule="atLeast"/>
              </w:trPr>
              <w:tc>
                <w:tcPr>
                  <w:tcW w:w="15483" w:type="dxa"/>
                  <w:gridSpan w:val="10"/>
                  <w:vMerge w:val="continue"/>
                  <w:tcBorders>
                    <w:top w:val="nil"/>
                    <w:left w:val="nil"/>
                    <w:right w:val="nil"/>
                  </w:tcBorders>
                </w:tcPr>
                <w:p>
                  <w:pPr>
                    <w:pStyle w:val="Normal"/>
                    <w:widowControl w:val="false"/>
                    <w:suppressAutoHyphens w:val="true"/>
                    <w:spacing w:before="0" w:after="0"/>
                    <w:jc w:val="left"/>
                    <w:rPr>
                      <w:rFonts w:ascii="XO Thames" w:hAnsi="XO Thames" w:eastAsia="Times New Roman" w:cs="Times New Roman"/>
                      <w:b/>
                      <w:b/>
                      <w:bCs/>
                      <w:kern w:val="0"/>
                      <w:lang w:val="ru-RU" w:eastAsia="en-US" w:bidi="ar-SA"/>
                    </w:rPr>
                  </w:pPr>
                  <w:r>
                    <w:rPr>
                      <w:rFonts w:eastAsia="Times New Roman" w:cs="Times New Roman" w:ascii="XO Thames" w:hAnsi="XO Thames"/>
                      <w:b/>
                      <w:bCs/>
                      <w:kern w:val="0"/>
                      <w:lang w:val="ru-RU" w:eastAsia="en-US" w:bidi="ar-SA"/>
                    </w:rPr>
                  </w:r>
                </w:p>
              </w:tc>
            </w:tr>
            <w:tr>
              <w:trPr>
                <w:trHeight w:val="312" w:hRule="exact"/>
              </w:trPr>
              <w:tc>
                <w:tcPr>
                  <w:tcW w:w="486" w:type="dxa"/>
                  <w:tcBorders/>
                </w:tcPr>
                <w:p>
                  <w:pPr>
                    <w:pStyle w:val="Normal"/>
                    <w:widowControl w:val="false"/>
                    <w:suppressAutoHyphens w:val="true"/>
                    <w:spacing w:before="0" w:after="0"/>
                    <w:jc w:val="left"/>
                    <w:rPr>
                      <w:rFonts w:ascii="XO Thames" w:hAnsi="XO Thames" w:eastAsia="Times New Roman" w:cs="Times New Roman"/>
                      <w:b/>
                      <w:b/>
                      <w:bCs/>
                      <w:kern w:val="0"/>
                      <w:lang w:val="ru-RU" w:eastAsia="en-US" w:bidi="ar-SA"/>
                    </w:rPr>
                  </w:pPr>
                  <w:r>
                    <w:rPr>
                      <w:rFonts w:eastAsia="Times New Roman" w:cs="Times New Roman" w:ascii="XO Thames" w:hAnsi="XO Thames"/>
                      <w:b/>
                      <w:bCs/>
                      <w:kern w:val="0"/>
                      <w:lang w:val="ru-RU" w:eastAsia="en-US" w:bidi="ar-SA"/>
                    </w:rPr>
                  </w:r>
                </w:p>
              </w:tc>
              <w:tc>
                <w:tcPr>
                  <w:tcW w:w="1096" w:type="dxa"/>
                  <w:tcBorders/>
                </w:tcPr>
                <w:p>
                  <w:pPr>
                    <w:pStyle w:val="Normal"/>
                    <w:widowControl w:val="false"/>
                    <w:suppressAutoHyphens w:val="true"/>
                    <w:spacing w:before="0" w:after="0"/>
                    <w:jc w:val="left"/>
                    <w:rPr>
                      <w:rFonts w:ascii="XO Thames" w:hAnsi="XO Thames" w:eastAsia="Times New Roman" w:cs="Times New Roman"/>
                      <w:kern w:val="0"/>
                      <w:lang w:val="ru-RU" w:eastAsia="en-US" w:bidi="ar-SA"/>
                    </w:rPr>
                  </w:pPr>
                  <w:r>
                    <w:rPr>
                      <w:rFonts w:eastAsia="Times New Roman" w:cs="Times New Roman" w:ascii="XO Thames" w:hAnsi="XO Thames"/>
                      <w:kern w:val="0"/>
                      <w:lang w:val="ru-RU" w:eastAsia="en-US" w:bidi="ar-SA"/>
                    </w:rPr>
                  </w:r>
                </w:p>
              </w:tc>
              <w:tc>
                <w:tcPr>
                  <w:tcW w:w="1051" w:type="dxa"/>
                  <w:tcBorders/>
                </w:tcPr>
                <w:p>
                  <w:pPr>
                    <w:pStyle w:val="Normal"/>
                    <w:widowControl w:val="false"/>
                    <w:suppressAutoHyphens w:val="true"/>
                    <w:spacing w:before="0" w:after="0"/>
                    <w:jc w:val="left"/>
                    <w:rPr>
                      <w:rFonts w:ascii="XO Thames" w:hAnsi="XO Thames" w:eastAsia="Times New Roman" w:cs="Times New Roman"/>
                      <w:kern w:val="0"/>
                      <w:lang w:val="ru-RU" w:eastAsia="en-US" w:bidi="ar-SA"/>
                    </w:rPr>
                  </w:pPr>
                  <w:r>
                    <w:rPr>
                      <w:rFonts w:eastAsia="Times New Roman" w:cs="Times New Roman" w:ascii="XO Thames" w:hAnsi="XO Thames"/>
                      <w:kern w:val="0"/>
                      <w:lang w:val="ru-RU" w:eastAsia="en-US" w:bidi="ar-SA"/>
                    </w:rPr>
                  </w:r>
                </w:p>
              </w:tc>
              <w:tc>
                <w:tcPr>
                  <w:tcW w:w="1264" w:type="dxa"/>
                  <w:tcBorders/>
                </w:tcPr>
                <w:p>
                  <w:pPr>
                    <w:pStyle w:val="Normal"/>
                    <w:widowControl w:val="false"/>
                    <w:suppressAutoHyphens w:val="true"/>
                    <w:spacing w:before="0" w:after="0"/>
                    <w:jc w:val="left"/>
                    <w:rPr>
                      <w:rFonts w:ascii="XO Thames" w:hAnsi="XO Thames" w:eastAsia="Times New Roman" w:cs="Times New Roman"/>
                      <w:kern w:val="0"/>
                      <w:lang w:val="ru-RU" w:eastAsia="en-US" w:bidi="ar-SA"/>
                    </w:rPr>
                  </w:pPr>
                  <w:r>
                    <w:rPr>
                      <w:rFonts w:eastAsia="Times New Roman" w:cs="Times New Roman" w:ascii="XO Thames" w:hAnsi="XO Thames"/>
                      <w:kern w:val="0"/>
                      <w:lang w:val="ru-RU" w:eastAsia="en-US" w:bidi="ar-SA"/>
                    </w:rPr>
                  </w:r>
                </w:p>
              </w:tc>
              <w:tc>
                <w:tcPr>
                  <w:tcW w:w="1281" w:type="dxa"/>
                  <w:tcBorders/>
                </w:tcPr>
                <w:p>
                  <w:pPr>
                    <w:pStyle w:val="Normal"/>
                    <w:widowControl w:val="false"/>
                    <w:suppressAutoHyphens w:val="true"/>
                    <w:spacing w:before="0" w:after="0"/>
                    <w:jc w:val="left"/>
                    <w:rPr>
                      <w:rFonts w:ascii="XO Thames" w:hAnsi="XO Thames" w:eastAsia="Times New Roman" w:cs="Times New Roman"/>
                      <w:kern w:val="0"/>
                      <w:lang w:val="ru-RU" w:eastAsia="en-US" w:bidi="ar-SA"/>
                    </w:rPr>
                  </w:pPr>
                  <w:r>
                    <w:rPr>
                      <w:rFonts w:eastAsia="Times New Roman" w:cs="Times New Roman" w:ascii="XO Thames" w:hAnsi="XO Thames"/>
                      <w:kern w:val="0"/>
                      <w:lang w:val="ru-RU" w:eastAsia="en-US" w:bidi="ar-SA"/>
                    </w:rPr>
                  </w:r>
                </w:p>
              </w:tc>
              <w:tc>
                <w:tcPr>
                  <w:tcW w:w="2073" w:type="dxa"/>
                  <w:tcBorders/>
                </w:tcPr>
                <w:p>
                  <w:pPr>
                    <w:pStyle w:val="Normal"/>
                    <w:widowControl w:val="false"/>
                    <w:suppressAutoHyphens w:val="true"/>
                    <w:spacing w:before="0" w:after="0"/>
                    <w:jc w:val="left"/>
                    <w:rPr>
                      <w:rFonts w:ascii="XO Thames" w:hAnsi="XO Thames" w:eastAsia="Times New Roman" w:cs="Times New Roman"/>
                      <w:kern w:val="0"/>
                      <w:lang w:val="ru-RU" w:eastAsia="en-US" w:bidi="ar-SA"/>
                    </w:rPr>
                  </w:pPr>
                  <w:r>
                    <w:rPr>
                      <w:rFonts w:eastAsia="Times New Roman" w:cs="Times New Roman" w:ascii="XO Thames" w:hAnsi="XO Thames"/>
                      <w:kern w:val="0"/>
                      <w:lang w:val="ru-RU" w:eastAsia="en-US" w:bidi="ar-SA"/>
                    </w:rPr>
                  </w:r>
                </w:p>
              </w:tc>
              <w:tc>
                <w:tcPr>
                  <w:tcW w:w="2171" w:type="dxa"/>
                  <w:tcBorders/>
                </w:tcPr>
                <w:p>
                  <w:pPr>
                    <w:pStyle w:val="Normal"/>
                    <w:widowControl w:val="false"/>
                    <w:suppressAutoHyphens w:val="true"/>
                    <w:spacing w:before="0" w:after="0"/>
                    <w:jc w:val="left"/>
                    <w:rPr>
                      <w:rFonts w:ascii="XO Thames" w:hAnsi="XO Thames" w:eastAsia="Times New Roman" w:cs="Times New Roman"/>
                      <w:kern w:val="0"/>
                      <w:lang w:val="ru-RU" w:eastAsia="en-US" w:bidi="ar-SA"/>
                    </w:rPr>
                  </w:pPr>
                  <w:r>
                    <w:rPr>
                      <w:rFonts w:eastAsia="Times New Roman" w:cs="Times New Roman" w:ascii="XO Thames" w:hAnsi="XO Thames"/>
                      <w:kern w:val="0"/>
                      <w:lang w:val="ru-RU" w:eastAsia="en-US" w:bidi="ar-SA"/>
                    </w:rPr>
                  </w:r>
                </w:p>
              </w:tc>
              <w:tc>
                <w:tcPr>
                  <w:tcW w:w="2159" w:type="dxa"/>
                  <w:tcBorders/>
                </w:tcPr>
                <w:p>
                  <w:pPr>
                    <w:pStyle w:val="Normal"/>
                    <w:widowControl w:val="false"/>
                    <w:suppressAutoHyphens w:val="true"/>
                    <w:spacing w:before="0" w:after="0"/>
                    <w:jc w:val="left"/>
                    <w:rPr>
                      <w:rFonts w:ascii="XO Thames" w:hAnsi="XO Thames" w:eastAsia="Times New Roman" w:cs="Times New Roman"/>
                      <w:kern w:val="0"/>
                      <w:lang w:val="ru-RU" w:eastAsia="en-US" w:bidi="ar-SA"/>
                    </w:rPr>
                  </w:pPr>
                  <w:r>
                    <w:rPr>
                      <w:rFonts w:eastAsia="Times New Roman" w:cs="Times New Roman" w:ascii="XO Thames" w:hAnsi="XO Thames"/>
                      <w:kern w:val="0"/>
                      <w:lang w:val="ru-RU" w:eastAsia="en-US" w:bidi="ar-SA"/>
                    </w:rPr>
                  </w:r>
                </w:p>
              </w:tc>
              <w:tc>
                <w:tcPr>
                  <w:tcW w:w="2761" w:type="dxa"/>
                  <w:tcBorders/>
                </w:tcPr>
                <w:p>
                  <w:pPr>
                    <w:pStyle w:val="Normal"/>
                    <w:widowControl w:val="false"/>
                    <w:suppressAutoHyphens w:val="true"/>
                    <w:spacing w:before="0" w:after="0"/>
                    <w:jc w:val="left"/>
                    <w:rPr>
                      <w:rFonts w:ascii="XO Thames" w:hAnsi="XO Thames" w:eastAsia="Times New Roman" w:cs="Times New Roman"/>
                      <w:kern w:val="0"/>
                      <w:lang w:val="ru-RU" w:eastAsia="en-US" w:bidi="ar-SA"/>
                    </w:rPr>
                  </w:pPr>
                  <w:r>
                    <w:rPr>
                      <w:rFonts w:eastAsia="Times New Roman" w:cs="Times New Roman" w:ascii="XO Thames" w:hAnsi="XO Thames"/>
                      <w:kern w:val="0"/>
                      <w:lang w:val="ru-RU" w:eastAsia="en-US" w:bidi="ar-SA"/>
                    </w:rPr>
                  </w:r>
                </w:p>
              </w:tc>
              <w:tc>
                <w:tcPr>
                  <w:tcW w:w="1141" w:type="dxa"/>
                  <w:tcBorders/>
                </w:tcPr>
                <w:p>
                  <w:pPr>
                    <w:pStyle w:val="Normal"/>
                    <w:widowControl w:val="false"/>
                    <w:suppressAutoHyphens w:val="true"/>
                    <w:spacing w:before="0" w:after="0"/>
                    <w:jc w:val="left"/>
                    <w:rPr>
                      <w:rFonts w:ascii="XO Thames" w:hAnsi="XO Thames" w:eastAsia="Times New Roman" w:cs="Times New Roman"/>
                      <w:kern w:val="0"/>
                      <w:lang w:val="ru-RU" w:eastAsia="en-US" w:bidi="ar-SA"/>
                    </w:rPr>
                  </w:pPr>
                  <w:r>
                    <w:rPr>
                      <w:rFonts w:eastAsia="Times New Roman" w:cs="Times New Roman" w:ascii="XO Thames" w:hAnsi="XO Thames"/>
                      <w:kern w:val="0"/>
                      <w:lang w:val="ru-RU" w:eastAsia="en-US" w:bidi="ar-SA"/>
                    </w:rPr>
                  </w:r>
                </w:p>
              </w:tc>
            </w:tr>
            <w:tr>
              <w:trPr>
                <w:trHeight w:val="1200" w:hRule="atLeast"/>
              </w:trPr>
              <w:tc>
                <w:tcPr>
                  <w:tcW w:w="486" w:type="dxa"/>
                  <w:tcBorders/>
                </w:tcPr>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kern w:val="0"/>
                      <w:sz w:val="20"/>
                      <w:szCs w:val="20"/>
                      <w:lang w:val="ru-RU" w:eastAsia="en-US" w:bidi="ar-SA"/>
                    </w:rPr>
                    <w:t xml:space="preserve">№ </w:t>
                  </w:r>
                  <w:r>
                    <w:rPr>
                      <w:rFonts w:eastAsia="Calibri" w:cs="Times New Roman" w:ascii="XO Thames" w:hAnsi="XO Thames"/>
                      <w:kern w:val="0"/>
                      <w:sz w:val="20"/>
                      <w:szCs w:val="20"/>
                      <w:lang w:val="ru-RU" w:eastAsia="en-US" w:bidi="ar-SA"/>
                    </w:rPr>
                    <w:t>п/п</w:t>
                  </w:r>
                </w:p>
              </w:tc>
              <w:tc>
                <w:tcPr>
                  <w:tcW w:w="1096" w:type="dxa"/>
                  <w:tcBorders/>
                </w:tcPr>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kern w:val="0"/>
                      <w:sz w:val="20"/>
                      <w:szCs w:val="20"/>
                      <w:lang w:val="ru-RU" w:eastAsia="en-US" w:bidi="ar-SA"/>
                    </w:rPr>
                    <w:t>ФИО работника</w:t>
                  </w:r>
                </w:p>
              </w:tc>
              <w:tc>
                <w:tcPr>
                  <w:tcW w:w="1051" w:type="dxa"/>
                  <w:tcBorders/>
                </w:tcPr>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kern w:val="0"/>
                      <w:sz w:val="20"/>
                      <w:szCs w:val="20"/>
                      <w:lang w:val="ru-RU" w:eastAsia="en-US" w:bidi="ar-SA"/>
                    </w:rPr>
                    <w:t>Дата рождения</w:t>
                  </w:r>
                </w:p>
              </w:tc>
              <w:tc>
                <w:tcPr>
                  <w:tcW w:w="1264" w:type="dxa"/>
                  <w:tcBorders/>
                </w:tcPr>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kern w:val="0"/>
                      <w:sz w:val="20"/>
                      <w:szCs w:val="20"/>
                      <w:lang w:val="ru-RU" w:eastAsia="en-US" w:bidi="ar-SA"/>
                    </w:rPr>
                    <w:t>Паспортные данные</w:t>
                  </w:r>
                </w:p>
              </w:tc>
              <w:tc>
                <w:tcPr>
                  <w:tcW w:w="1281" w:type="dxa"/>
                  <w:tcBorders/>
                </w:tcPr>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kern w:val="0"/>
                      <w:sz w:val="20"/>
                      <w:szCs w:val="20"/>
                      <w:lang w:val="ru-RU" w:eastAsia="en-US" w:bidi="ar-SA"/>
                    </w:rPr>
                    <w:t>Адрес регистрации</w:t>
                  </w:r>
                </w:p>
              </w:tc>
              <w:tc>
                <w:tcPr>
                  <w:tcW w:w="2073" w:type="dxa"/>
                  <w:tcBorders/>
                </w:tcPr>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kern w:val="0"/>
                      <w:sz w:val="20"/>
                      <w:szCs w:val="20"/>
                      <w:lang w:val="ru-RU" w:eastAsia="en-US" w:bidi="ar-SA"/>
                    </w:rPr>
                    <w:t>Должность (профессия) по осеновному месту работы</w:t>
                  </w:r>
                </w:p>
              </w:tc>
              <w:tc>
                <w:tcPr>
                  <w:tcW w:w="2171" w:type="dxa"/>
                  <w:tcBorders/>
                </w:tcPr>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kern w:val="0"/>
                      <w:sz w:val="20"/>
                      <w:szCs w:val="20"/>
                      <w:lang w:val="ru-RU" w:eastAsia="en-US" w:bidi="ar-SA"/>
                    </w:rPr>
                    <w:t>Должность (профессия) по временному рабочему месту</w:t>
                  </w:r>
                </w:p>
              </w:tc>
              <w:tc>
                <w:tcPr>
                  <w:tcW w:w="2159" w:type="dxa"/>
                  <w:tcBorders/>
                </w:tcPr>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kern w:val="0"/>
                      <w:sz w:val="20"/>
                      <w:szCs w:val="20"/>
                      <w:lang w:val="ru-RU" w:eastAsia="en-US" w:bidi="ar-SA"/>
                    </w:rPr>
                    <w:t>Заработная плата по временному рабочему месту (руб.)</w:t>
                  </w:r>
                </w:p>
              </w:tc>
              <w:tc>
                <w:tcPr>
                  <w:tcW w:w="2761" w:type="dxa"/>
                  <w:tcBorders/>
                </w:tcPr>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kern w:val="0"/>
                      <w:sz w:val="20"/>
                      <w:szCs w:val="20"/>
                      <w:lang w:val="ru-RU" w:eastAsia="en-US" w:bidi="ar-SA"/>
                    </w:rPr>
                    <w:t>Месячная норма рабочего времени по временному рабочему месту (дн.)</w:t>
                  </w:r>
                </w:p>
              </w:tc>
              <w:tc>
                <w:tcPr>
                  <w:tcW w:w="1141" w:type="dxa"/>
                  <w:tcBorders/>
                </w:tcPr>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kern w:val="0"/>
                      <w:sz w:val="20"/>
                      <w:szCs w:val="20"/>
                      <w:lang w:val="ru-RU" w:eastAsia="en-US" w:bidi="ar-SA"/>
                    </w:rPr>
                    <w:t>Период участия во временной занятости с___ по_____</w:t>
                  </w:r>
                </w:p>
              </w:tc>
            </w:tr>
            <w:tr>
              <w:trPr>
                <w:trHeight w:val="312" w:hRule="atLeast"/>
              </w:trPr>
              <w:tc>
                <w:tcPr>
                  <w:tcW w:w="486"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1</w:t>
                  </w:r>
                </w:p>
              </w:tc>
              <w:tc>
                <w:tcPr>
                  <w:tcW w:w="1096"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2</w:t>
                  </w:r>
                </w:p>
              </w:tc>
              <w:tc>
                <w:tcPr>
                  <w:tcW w:w="105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3</w:t>
                  </w:r>
                </w:p>
              </w:tc>
              <w:tc>
                <w:tcPr>
                  <w:tcW w:w="1264"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4</w:t>
                  </w:r>
                </w:p>
              </w:tc>
              <w:tc>
                <w:tcPr>
                  <w:tcW w:w="128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5</w:t>
                  </w:r>
                </w:p>
              </w:tc>
              <w:tc>
                <w:tcPr>
                  <w:tcW w:w="2073"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6</w:t>
                  </w:r>
                </w:p>
              </w:tc>
              <w:tc>
                <w:tcPr>
                  <w:tcW w:w="217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7</w:t>
                  </w:r>
                </w:p>
              </w:tc>
              <w:tc>
                <w:tcPr>
                  <w:tcW w:w="2159"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8</w:t>
                  </w:r>
                </w:p>
              </w:tc>
              <w:tc>
                <w:tcPr>
                  <w:tcW w:w="276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114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9</w:t>
                  </w:r>
                </w:p>
              </w:tc>
            </w:tr>
            <w:tr>
              <w:trPr>
                <w:trHeight w:val="312" w:hRule="atLeast"/>
              </w:trPr>
              <w:tc>
                <w:tcPr>
                  <w:tcW w:w="15483" w:type="dxa"/>
                  <w:gridSpan w:val="10"/>
                  <w:tcBorders/>
                </w:tcPr>
                <w:p>
                  <w:pPr>
                    <w:pStyle w:val="Normal"/>
                    <w:widowControl w:val="false"/>
                    <w:suppressAutoHyphens w:val="true"/>
                    <w:spacing w:before="0" w:after="0"/>
                    <w:jc w:val="center"/>
                    <w:rPr>
                      <w:rFonts w:ascii="XO Thames" w:hAnsi="XO Thames" w:cs="Times New Roman"/>
                      <w:kern w:val="0"/>
                      <w:lang w:val="ru-RU" w:bidi="ar-SA"/>
                    </w:rPr>
                  </w:pPr>
                  <w:r>
                    <w:rPr>
                      <w:rFonts w:eastAsia="Calibri" w:cs="Times New Roman" w:ascii="XO Thames" w:hAnsi="XO Thames"/>
                      <w:b/>
                      <w:bCs/>
                      <w:kern w:val="0"/>
                      <w:sz w:val="20"/>
                      <w:szCs w:val="20"/>
                      <w:lang w:val="ru-RU" w:eastAsia="en-US" w:bidi="ar-SA"/>
                    </w:rPr>
                    <w:t>Месяц</w:t>
                  </w:r>
                </w:p>
              </w:tc>
            </w:tr>
            <w:tr>
              <w:trPr>
                <w:trHeight w:val="394" w:hRule="atLeast"/>
              </w:trPr>
              <w:tc>
                <w:tcPr>
                  <w:tcW w:w="486"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1</w:t>
                  </w:r>
                </w:p>
              </w:tc>
              <w:tc>
                <w:tcPr>
                  <w:tcW w:w="1096"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w:t>
                  </w:r>
                  <w:r>
                    <w:rPr>
                      <w:rFonts w:eastAsia="Calibri" w:cs="Times New Roman" w:ascii="XO Thames" w:hAnsi="XO Thames"/>
                      <w:kern w:val="0"/>
                      <w:sz w:val="20"/>
                      <w:szCs w:val="20"/>
                      <w:lang w:val="ru-RU" w:eastAsia="en-US" w:bidi="ar-SA"/>
                    </w:rPr>
                    <w:t>.</w:t>
                  </w:r>
                </w:p>
              </w:tc>
              <w:tc>
                <w:tcPr>
                  <w:tcW w:w="105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1264"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128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2073"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217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2159"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276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114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r>
            <w:tr>
              <w:trPr>
                <w:trHeight w:val="570" w:hRule="atLeast"/>
              </w:trPr>
              <w:tc>
                <w:tcPr>
                  <w:tcW w:w="486"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2</w:t>
                  </w:r>
                </w:p>
              </w:tc>
              <w:tc>
                <w:tcPr>
                  <w:tcW w:w="1096"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w:t>
                  </w:r>
                  <w:r>
                    <w:rPr>
                      <w:rFonts w:eastAsia="Calibri" w:cs="Times New Roman" w:ascii="XO Thames" w:hAnsi="XO Thames"/>
                      <w:kern w:val="0"/>
                      <w:sz w:val="20"/>
                      <w:szCs w:val="20"/>
                      <w:lang w:val="ru-RU" w:eastAsia="en-US" w:bidi="ar-SA"/>
                    </w:rPr>
                    <w:t>.</w:t>
                  </w:r>
                </w:p>
              </w:tc>
              <w:tc>
                <w:tcPr>
                  <w:tcW w:w="105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1264"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128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2073"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217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2159"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276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c>
                <w:tcPr>
                  <w:tcW w:w="1141" w:type="dxa"/>
                  <w:tcBorders/>
                </w:tcPr>
                <w:p>
                  <w:pPr>
                    <w:pStyle w:val="Normal"/>
                    <w:widowControl w:val="false"/>
                    <w:suppressAutoHyphens w:val="true"/>
                    <w:spacing w:before="0" w:after="0"/>
                    <w:jc w:val="left"/>
                    <w:rPr>
                      <w:rFonts w:ascii="XO Thames" w:hAnsi="XO Thames" w:cs="Times New Roman"/>
                      <w:kern w:val="0"/>
                      <w:lang w:val="ru-RU" w:bidi="ar-SA"/>
                    </w:rPr>
                  </w:pPr>
                  <w:r>
                    <w:rPr>
                      <w:rFonts w:eastAsia="Calibri" w:cs="Times New Roman" w:ascii="XO Thames" w:hAnsi="XO Thames"/>
                      <w:kern w:val="0"/>
                      <w:sz w:val="20"/>
                      <w:szCs w:val="20"/>
                      <w:lang w:val="ru-RU" w:eastAsia="en-US" w:bidi="ar-SA"/>
                    </w:rPr>
                    <w:t> </w:t>
                  </w:r>
                </w:p>
              </w:tc>
            </w:tr>
          </w:tbl>
          <w:p>
            <w:pPr>
              <w:pStyle w:val="Normal"/>
              <w:widowControl w:val="false"/>
              <w:rPr>
                <w:rFonts w:ascii="XO Thames" w:hAnsi="XO Thames"/>
              </w:rPr>
            </w:pPr>
            <w:r>
              <w:rPr>
                <w:rFonts w:ascii="XO Thames" w:hAnsi="XO Thames"/>
              </w:rPr>
            </w:r>
          </w:p>
          <w:p>
            <w:pPr>
              <w:pStyle w:val="Normal"/>
              <w:widowControl w:val="false"/>
              <w:rPr>
                <w:rFonts w:ascii="XO Thames" w:hAnsi="XO Thames"/>
              </w:rPr>
            </w:pPr>
            <w:r>
              <w:rPr>
                <w:rFonts w:ascii="XO Thames" w:hAnsi="XO Thames"/>
              </w:rPr>
            </w:r>
          </w:p>
          <w:p>
            <w:pPr>
              <w:pStyle w:val="Normal"/>
              <w:widowControl w:val="false"/>
              <w:rPr>
                <w:rFonts w:ascii="XO Thames" w:hAnsi="XO Thames"/>
              </w:rPr>
            </w:pPr>
            <w:r>
              <w:rPr>
                <w:rFonts w:ascii="XO Thames" w:hAnsi="XO Thames"/>
              </w:rPr>
              <w:t xml:space="preserve">Руководитель организации </w:t>
              <w:tab/>
              <w:tab/>
              <w:tab/>
              <w:tab/>
              <w:t xml:space="preserve">_________________________ </w:t>
              <w:tab/>
              <w:tab/>
              <w:tab/>
              <w:t>____________________________________</w:t>
            </w:r>
          </w:p>
          <w:p>
            <w:pPr>
              <w:pStyle w:val="Normal"/>
              <w:widowControl w:val="false"/>
              <w:rPr>
                <w:rFonts w:ascii="XO Thames" w:hAnsi="XO Thames"/>
              </w:rPr>
            </w:pPr>
            <w:r>
              <w:rPr>
                <w:rFonts w:ascii="XO Thames" w:hAnsi="XO Thames"/>
              </w:rPr>
              <w:t>МП</w:t>
              <w:tab/>
              <w:tab/>
              <w:tab/>
              <w:tab/>
              <w:tab/>
              <w:tab/>
              <w:tab/>
              <w:t>(подпись)</w:t>
              <w:tab/>
              <w:tab/>
              <w:tab/>
              <w:tab/>
              <w:tab/>
              <w:tab/>
              <w:tab/>
              <w:t>(ФИО)</w:t>
            </w:r>
          </w:p>
          <w:p>
            <w:pPr>
              <w:pStyle w:val="Normal"/>
              <w:widowControl w:val="false"/>
              <w:rPr>
                <w:rFonts w:ascii="XO Thames" w:hAnsi="XO Thames"/>
              </w:rPr>
            </w:pPr>
            <w:r>
              <w:rPr>
                <w:rFonts w:ascii="XO Thames" w:hAnsi="XO Thames"/>
                <w:b/>
                <w:bCs/>
                <w:color w:val="000000"/>
              </w:rPr>
              <w:t>Поименный перечень участвующих во временной занятости работников, находящихся под риском увольнения</w:t>
            </w:r>
          </w:p>
        </w:tc>
      </w:tr>
      <w:tr>
        <w:trPr>
          <w:trHeight w:val="312" w:hRule="atLeast"/>
        </w:trPr>
        <w:tc>
          <w:tcPr>
            <w:tcW w:w="15733" w:type="dxa"/>
            <w:gridSpan w:val="10"/>
            <w:vMerge w:val="continue"/>
            <w:tcBorders/>
            <w:vAlign w:val="center"/>
          </w:tcPr>
          <w:p>
            <w:pPr>
              <w:pStyle w:val="Normal"/>
              <w:widowControl w:val="false"/>
              <w:rPr>
                <w:rFonts w:ascii="XO Thames" w:hAnsi="XO Thames"/>
                <w:b/>
                <w:b/>
                <w:bCs/>
                <w:color w:val="000000"/>
              </w:rPr>
            </w:pPr>
            <w:r>
              <w:rPr>
                <w:rFonts w:ascii="XO Thames" w:hAnsi="XO Thames"/>
                <w:b/>
                <w:bCs/>
                <w:color w:val="000000"/>
              </w:rPr>
            </w:r>
          </w:p>
        </w:tc>
      </w:tr>
      <w:tr>
        <w:trPr>
          <w:trHeight w:val="312" w:hRule="exact"/>
        </w:trPr>
        <w:tc>
          <w:tcPr>
            <w:tcW w:w="769" w:type="dxa"/>
            <w:tcBorders/>
            <w:shd w:color="auto" w:fill="auto" w:val="clear"/>
            <w:vAlign w:val="bottom"/>
          </w:tcPr>
          <w:p>
            <w:pPr>
              <w:pStyle w:val="Normal"/>
              <w:widowControl w:val="false"/>
              <w:jc w:val="center"/>
              <w:rPr>
                <w:rFonts w:ascii="XO Thames" w:hAnsi="XO Thames"/>
                <w:b/>
                <w:b/>
                <w:bCs/>
                <w:color w:val="000000"/>
              </w:rPr>
            </w:pPr>
            <w:r>
              <w:rPr>
                <w:rFonts w:ascii="XO Thames" w:hAnsi="XO Thames"/>
                <w:b/>
                <w:bCs/>
                <w:color w:val="000000"/>
              </w:rPr>
            </w:r>
          </w:p>
        </w:tc>
        <w:tc>
          <w:tcPr>
            <w:tcW w:w="1482" w:type="dxa"/>
            <w:tcBorders/>
            <w:shd w:color="auto" w:fill="auto" w:val="clear"/>
            <w:vAlign w:val="bottom"/>
          </w:tcPr>
          <w:p>
            <w:pPr>
              <w:pStyle w:val="Normal"/>
              <w:widowControl w:val="false"/>
              <w:rPr>
                <w:rFonts w:ascii="XO Thames" w:hAnsi="XO Thames"/>
                <w:sz w:val="20"/>
                <w:szCs w:val="20"/>
              </w:rPr>
            </w:pPr>
            <w:r>
              <w:rPr>
                <w:rFonts w:ascii="XO Thames" w:hAnsi="XO Thames"/>
                <w:sz w:val="20"/>
                <w:szCs w:val="20"/>
              </w:rPr>
            </w:r>
          </w:p>
        </w:tc>
        <w:tc>
          <w:tcPr>
            <w:tcW w:w="1150" w:type="dxa"/>
            <w:tcBorders/>
            <w:shd w:color="auto" w:fill="auto" w:val="clear"/>
            <w:vAlign w:val="bottom"/>
          </w:tcPr>
          <w:p>
            <w:pPr>
              <w:pStyle w:val="Normal"/>
              <w:widowControl w:val="false"/>
              <w:rPr>
                <w:rFonts w:ascii="XO Thames" w:hAnsi="XO Thames"/>
                <w:sz w:val="20"/>
                <w:szCs w:val="20"/>
              </w:rPr>
            </w:pPr>
            <w:r>
              <w:rPr>
                <w:rFonts w:ascii="XO Thames" w:hAnsi="XO Thames"/>
                <w:sz w:val="20"/>
                <w:szCs w:val="20"/>
              </w:rPr>
            </w:r>
          </w:p>
        </w:tc>
        <w:tc>
          <w:tcPr>
            <w:tcW w:w="1277" w:type="dxa"/>
            <w:tcBorders/>
            <w:shd w:color="auto" w:fill="auto" w:val="clear"/>
            <w:vAlign w:val="bottom"/>
          </w:tcPr>
          <w:p>
            <w:pPr>
              <w:pStyle w:val="Normal"/>
              <w:widowControl w:val="false"/>
              <w:rPr>
                <w:rFonts w:ascii="XO Thames" w:hAnsi="XO Thames"/>
                <w:sz w:val="20"/>
                <w:szCs w:val="20"/>
              </w:rPr>
            </w:pPr>
            <w:r>
              <w:rPr>
                <w:rFonts w:ascii="XO Thames" w:hAnsi="XO Thames"/>
                <w:sz w:val="20"/>
                <w:szCs w:val="20"/>
              </w:rPr>
            </w:r>
          </w:p>
        </w:tc>
        <w:tc>
          <w:tcPr>
            <w:tcW w:w="1711" w:type="dxa"/>
            <w:tcBorders/>
            <w:shd w:color="auto" w:fill="auto" w:val="clear"/>
            <w:vAlign w:val="bottom"/>
          </w:tcPr>
          <w:p>
            <w:pPr>
              <w:pStyle w:val="Normal"/>
              <w:widowControl w:val="false"/>
              <w:rPr>
                <w:rFonts w:ascii="XO Thames" w:hAnsi="XO Thames"/>
                <w:sz w:val="20"/>
                <w:szCs w:val="20"/>
              </w:rPr>
            </w:pPr>
            <w:r>
              <w:rPr>
                <w:rFonts w:ascii="XO Thames" w:hAnsi="XO Thames"/>
                <w:sz w:val="20"/>
                <w:szCs w:val="20"/>
              </w:rPr>
            </w:r>
          </w:p>
        </w:tc>
        <w:tc>
          <w:tcPr>
            <w:tcW w:w="1407" w:type="dxa"/>
            <w:tcBorders/>
            <w:shd w:color="auto" w:fill="auto" w:val="clear"/>
            <w:vAlign w:val="bottom"/>
          </w:tcPr>
          <w:p>
            <w:pPr>
              <w:pStyle w:val="Normal"/>
              <w:widowControl w:val="false"/>
              <w:rPr>
                <w:rFonts w:ascii="XO Thames" w:hAnsi="XO Thames"/>
                <w:sz w:val="20"/>
                <w:szCs w:val="20"/>
              </w:rPr>
            </w:pPr>
            <w:r>
              <w:rPr>
                <w:rFonts w:ascii="XO Thames" w:hAnsi="XO Thames"/>
                <w:sz w:val="20"/>
                <w:szCs w:val="20"/>
              </w:rPr>
            </w:r>
          </w:p>
        </w:tc>
        <w:tc>
          <w:tcPr>
            <w:tcW w:w="2266" w:type="dxa"/>
            <w:tcBorders/>
            <w:shd w:color="auto" w:fill="auto" w:val="clear"/>
            <w:vAlign w:val="bottom"/>
          </w:tcPr>
          <w:p>
            <w:pPr>
              <w:pStyle w:val="Normal"/>
              <w:widowControl w:val="false"/>
              <w:rPr>
                <w:rFonts w:ascii="XO Thames" w:hAnsi="XO Thames"/>
                <w:sz w:val="20"/>
                <w:szCs w:val="20"/>
              </w:rPr>
            </w:pPr>
            <w:r>
              <w:rPr>
                <w:rFonts w:ascii="XO Thames" w:hAnsi="XO Thames"/>
                <w:sz w:val="20"/>
                <w:szCs w:val="20"/>
              </w:rPr>
            </w:r>
          </w:p>
        </w:tc>
        <w:tc>
          <w:tcPr>
            <w:tcW w:w="1361" w:type="dxa"/>
            <w:tcBorders/>
            <w:shd w:color="auto" w:fill="auto" w:val="clear"/>
            <w:vAlign w:val="bottom"/>
          </w:tcPr>
          <w:p>
            <w:pPr>
              <w:pStyle w:val="Normal"/>
              <w:widowControl w:val="false"/>
              <w:rPr>
                <w:rFonts w:ascii="XO Thames" w:hAnsi="XO Thames"/>
                <w:sz w:val="20"/>
                <w:szCs w:val="20"/>
              </w:rPr>
            </w:pPr>
            <w:r>
              <w:rPr>
                <w:rFonts w:ascii="XO Thames" w:hAnsi="XO Thames"/>
                <w:sz w:val="20"/>
                <w:szCs w:val="20"/>
              </w:rPr>
            </w:r>
          </w:p>
        </w:tc>
        <w:tc>
          <w:tcPr>
            <w:tcW w:w="1191" w:type="dxa"/>
            <w:tcBorders/>
            <w:shd w:color="auto" w:fill="auto" w:val="clear"/>
            <w:vAlign w:val="bottom"/>
          </w:tcPr>
          <w:p>
            <w:pPr>
              <w:pStyle w:val="Normal"/>
              <w:widowControl w:val="false"/>
              <w:rPr>
                <w:rFonts w:ascii="XO Thames" w:hAnsi="XO Thames"/>
                <w:sz w:val="20"/>
                <w:szCs w:val="20"/>
              </w:rPr>
            </w:pPr>
            <w:r>
              <w:rPr>
                <w:rFonts w:ascii="XO Thames" w:hAnsi="XO Thames"/>
                <w:sz w:val="20"/>
                <w:szCs w:val="20"/>
              </w:rPr>
            </w:r>
          </w:p>
        </w:tc>
        <w:tc>
          <w:tcPr>
            <w:tcW w:w="3119" w:type="dxa"/>
            <w:tcBorders/>
            <w:shd w:color="auto" w:fill="auto" w:val="clear"/>
            <w:vAlign w:val="bottom"/>
          </w:tcPr>
          <w:p>
            <w:pPr>
              <w:pStyle w:val="Normal"/>
              <w:widowControl w:val="false"/>
              <w:rPr>
                <w:rFonts w:ascii="XO Thames" w:hAnsi="XO Thames"/>
                <w:sz w:val="20"/>
                <w:szCs w:val="20"/>
              </w:rPr>
            </w:pPr>
            <w:r>
              <w:rPr>
                <w:rFonts w:ascii="XO Thames" w:hAnsi="XO Thames"/>
                <w:sz w:val="20"/>
                <w:szCs w:val="20"/>
              </w:rPr>
            </w:r>
          </w:p>
        </w:tc>
      </w:tr>
      <w:tr>
        <w:trPr>
          <w:trHeight w:val="2400" w:hRule="atLeast"/>
        </w:trPr>
        <w:tc>
          <w:tcPr>
            <w:tcW w:w="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 xml:space="preserve">№ </w:t>
            </w:r>
            <w:r>
              <w:rPr>
                <w:rFonts w:ascii="XO Thames" w:hAnsi="XO Thames"/>
                <w:color w:val="000000"/>
                <w:sz w:val="22"/>
                <w:szCs w:val="22"/>
              </w:rPr>
              <w:t>п/п</w:t>
            </w:r>
          </w:p>
        </w:tc>
        <w:tc>
          <w:tcPr>
            <w:tcW w:w="1482"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ФИО работника</w:t>
            </w:r>
          </w:p>
        </w:tc>
        <w:tc>
          <w:tcPr>
            <w:tcW w:w="1150"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Дата рождения</w:t>
            </w:r>
          </w:p>
        </w:tc>
        <w:tc>
          <w:tcPr>
            <w:tcW w:w="1277"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Паспортные данные</w:t>
            </w:r>
          </w:p>
        </w:tc>
        <w:tc>
          <w:tcPr>
            <w:tcW w:w="1711"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Адрес регистрации</w:t>
            </w:r>
          </w:p>
        </w:tc>
        <w:tc>
          <w:tcPr>
            <w:tcW w:w="1407"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Должность (профессия) по осеновному месту работы</w:t>
            </w:r>
          </w:p>
        </w:tc>
        <w:tc>
          <w:tcPr>
            <w:tcW w:w="2266"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Должность (профессия) по временному рабочему месту</w:t>
            </w:r>
          </w:p>
        </w:tc>
        <w:tc>
          <w:tcPr>
            <w:tcW w:w="1361"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Заработная плата по временному рабочему месту (руб.)</w:t>
            </w:r>
          </w:p>
        </w:tc>
        <w:tc>
          <w:tcPr>
            <w:tcW w:w="1191"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Месячная норма рабочего времени по временному рабочему месту (дн.)</w:t>
            </w:r>
          </w:p>
        </w:tc>
        <w:tc>
          <w:tcPr>
            <w:tcW w:w="3119"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Период участия во временной занятости</w:t>
            </w:r>
          </w:p>
        </w:tc>
      </w:tr>
      <w:tr>
        <w:trPr>
          <w:trHeight w:val="312" w:hRule="atLeast"/>
        </w:trPr>
        <w:tc>
          <w:tcPr>
            <w:tcW w:w="76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1</w:t>
            </w:r>
          </w:p>
        </w:tc>
        <w:tc>
          <w:tcPr>
            <w:tcW w:w="1482"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2</w:t>
            </w:r>
          </w:p>
        </w:tc>
        <w:tc>
          <w:tcPr>
            <w:tcW w:w="1150"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3</w:t>
            </w:r>
          </w:p>
        </w:tc>
        <w:tc>
          <w:tcPr>
            <w:tcW w:w="1277"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4</w:t>
            </w:r>
          </w:p>
        </w:tc>
        <w:tc>
          <w:tcPr>
            <w:tcW w:w="1711"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5</w:t>
            </w:r>
          </w:p>
        </w:tc>
        <w:tc>
          <w:tcPr>
            <w:tcW w:w="1407"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6</w:t>
            </w:r>
          </w:p>
        </w:tc>
        <w:tc>
          <w:tcPr>
            <w:tcW w:w="2266"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7</w:t>
            </w:r>
          </w:p>
        </w:tc>
        <w:tc>
          <w:tcPr>
            <w:tcW w:w="1361"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8</w:t>
            </w:r>
          </w:p>
        </w:tc>
        <w:tc>
          <w:tcPr>
            <w:tcW w:w="1191"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3119" w:type="dxa"/>
            <w:tcBorders>
              <w:bottom w:val="single" w:sz="4" w:space="0" w:color="000000"/>
              <w:right w:val="single" w:sz="4" w:space="0" w:color="000000"/>
            </w:tcBorders>
            <w:shd w:color="auto" w:fill="auto" w:val="clear"/>
            <w:vAlign w:val="bottom"/>
          </w:tcPr>
          <w:p>
            <w:pPr>
              <w:pStyle w:val="Normal"/>
              <w:widowControl w:val="false"/>
              <w:jc w:val="center"/>
              <w:rPr>
                <w:rFonts w:ascii="XO Thames" w:hAnsi="XO Thames"/>
              </w:rPr>
            </w:pPr>
            <w:r>
              <w:rPr>
                <w:rFonts w:ascii="XO Thames" w:hAnsi="XO Thames"/>
                <w:color w:val="000000"/>
                <w:sz w:val="22"/>
                <w:szCs w:val="22"/>
              </w:rPr>
              <w:t>9</w:t>
            </w:r>
          </w:p>
        </w:tc>
      </w:tr>
      <w:tr>
        <w:trPr>
          <w:trHeight w:val="312" w:hRule="atLeast"/>
        </w:trPr>
        <w:tc>
          <w:tcPr>
            <w:tcW w:w="15733" w:type="dxa"/>
            <w:gridSpan w:val="10"/>
            <w:tcBorders>
              <w:top w:val="single" w:sz="4" w:space="0" w:color="000000"/>
              <w:left w:val="single" w:sz="4" w:space="0" w:color="000000"/>
              <w:bottom w:val="single" w:sz="4" w:space="0" w:color="000000"/>
            </w:tcBorders>
            <w:shd w:color="auto" w:fill="auto" w:val="clear"/>
            <w:vAlign w:val="bottom"/>
          </w:tcPr>
          <w:p>
            <w:pPr>
              <w:pStyle w:val="Normal"/>
              <w:widowControl w:val="false"/>
              <w:rPr>
                <w:rFonts w:ascii="XO Thames" w:hAnsi="XO Thames"/>
              </w:rPr>
            </w:pPr>
            <w:r>
              <w:rPr>
                <w:rFonts w:ascii="XO Thames" w:hAnsi="XO Thames"/>
                <w:b/>
                <w:bCs/>
                <w:color w:val="000000"/>
                <w:sz w:val="22"/>
                <w:szCs w:val="22"/>
              </w:rPr>
              <w:t> </w:t>
            </w:r>
          </w:p>
        </w:tc>
      </w:tr>
      <w:tr>
        <w:trPr>
          <w:trHeight w:val="1245" w:hRule="atLeast"/>
        </w:trPr>
        <w:tc>
          <w:tcPr>
            <w:tcW w:w="769"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1</w:t>
            </w:r>
          </w:p>
        </w:tc>
        <w:tc>
          <w:tcPr>
            <w:tcW w:w="1482"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w:t>
            </w:r>
            <w:r>
              <w:rPr>
                <w:rFonts w:ascii="XO Thames" w:hAnsi="XO Thames"/>
                <w:color w:val="000000"/>
                <w:sz w:val="22"/>
                <w:szCs w:val="22"/>
              </w:rPr>
              <w:t>.</w:t>
            </w:r>
          </w:p>
        </w:tc>
        <w:tc>
          <w:tcPr>
            <w:tcW w:w="1150"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1277"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1711"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1407"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2266"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1361"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1191"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3119"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r>
      <w:tr>
        <w:trPr>
          <w:trHeight w:val="1170" w:hRule="atLeast"/>
        </w:trPr>
        <w:tc>
          <w:tcPr>
            <w:tcW w:w="769"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XO Thames" w:hAnsi="XO Thames"/>
              </w:rPr>
            </w:pPr>
            <w:r>
              <w:rPr>
                <w:rFonts w:ascii="XO Thames" w:hAnsi="XO Thames"/>
                <w:color w:val="000000"/>
                <w:sz w:val="22"/>
                <w:szCs w:val="22"/>
              </w:rPr>
              <w:t>2</w:t>
            </w:r>
          </w:p>
        </w:tc>
        <w:tc>
          <w:tcPr>
            <w:tcW w:w="1482"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w:t>
            </w:r>
            <w:r>
              <w:rPr>
                <w:rFonts w:ascii="XO Thames" w:hAnsi="XO Thames"/>
                <w:color w:val="000000"/>
                <w:sz w:val="22"/>
                <w:szCs w:val="22"/>
              </w:rPr>
              <w:t>.</w:t>
            </w:r>
          </w:p>
        </w:tc>
        <w:tc>
          <w:tcPr>
            <w:tcW w:w="1150"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1277"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1711"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1407"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2266"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1361"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1191"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c>
          <w:tcPr>
            <w:tcW w:w="3119" w:type="dxa"/>
            <w:tcBorders>
              <w:bottom w:val="single" w:sz="4" w:space="0" w:color="000000"/>
              <w:right w:val="single" w:sz="4" w:space="0" w:color="000000"/>
            </w:tcBorders>
            <w:shd w:color="auto" w:fill="auto" w:val="clear"/>
            <w:vAlign w:val="bottom"/>
          </w:tcPr>
          <w:p>
            <w:pPr>
              <w:pStyle w:val="Normal"/>
              <w:widowControl w:val="false"/>
              <w:rPr>
                <w:rFonts w:ascii="XO Thames" w:hAnsi="XO Thames"/>
              </w:rPr>
            </w:pPr>
            <w:r>
              <w:rPr>
                <w:rFonts w:ascii="XO Thames" w:hAnsi="XO Thames"/>
                <w:color w:val="000000"/>
                <w:sz w:val="22"/>
                <w:szCs w:val="22"/>
              </w:rPr>
              <w:t> </w:t>
            </w:r>
          </w:p>
        </w:tc>
      </w:tr>
    </w:tbl>
    <w:p>
      <w:pPr>
        <w:pStyle w:val="Normal"/>
        <w:jc w:val="center"/>
        <w:rPr>
          <w:rFonts w:ascii="XO Thames" w:hAnsi="XO Thames" w:eastAsia="Calibri"/>
          <w:b/>
          <w:b/>
          <w:bCs/>
          <w:lang w:eastAsia="en-US"/>
        </w:rPr>
      </w:pPr>
      <w:r>
        <w:rPr>
          <w:rFonts w:eastAsia="Calibri" w:ascii="XO Thames" w:hAnsi="XO Thames"/>
          <w:b/>
          <w:bCs/>
          <w:lang w:eastAsia="en-US"/>
        </w:rPr>
      </w:r>
    </w:p>
    <w:p>
      <w:pPr>
        <w:pStyle w:val="Normal"/>
        <w:jc w:val="center"/>
        <w:rPr>
          <w:rFonts w:ascii="XO Thames" w:hAnsi="XO Thames" w:eastAsia="Calibri"/>
          <w:b/>
          <w:b/>
          <w:bCs/>
          <w:lang w:eastAsia="en-US"/>
        </w:rPr>
      </w:pPr>
      <w:r>
        <w:rPr>
          <w:rFonts w:eastAsia="Calibri" w:ascii="XO Thames" w:hAnsi="XO Thames"/>
          <w:b/>
          <w:bCs/>
          <w:lang w:eastAsia="en-US"/>
        </w:rPr>
      </w:r>
    </w:p>
    <w:p>
      <w:pPr>
        <w:pStyle w:val="Normal"/>
        <w:jc w:val="center"/>
        <w:rPr>
          <w:rFonts w:ascii="XO Thames" w:hAnsi="XO Thames" w:eastAsia="Calibri"/>
          <w:b/>
          <w:b/>
          <w:bCs/>
          <w:lang w:eastAsia="en-US"/>
        </w:rPr>
      </w:pPr>
      <w:r>
        <w:rPr>
          <w:rFonts w:eastAsia="Calibri" w:ascii="XO Thames" w:hAnsi="XO Thames"/>
          <w:b/>
          <w:bCs/>
          <w:lang w:eastAsia="en-US"/>
        </w:rPr>
      </w:r>
    </w:p>
    <w:p>
      <w:pPr>
        <w:pStyle w:val="Normal"/>
        <w:jc w:val="center"/>
        <w:rPr>
          <w:rFonts w:ascii="XO Thames" w:hAnsi="XO Thames" w:eastAsia="Calibri"/>
          <w:b/>
          <w:b/>
          <w:bCs/>
          <w:lang w:eastAsia="en-US"/>
        </w:rPr>
      </w:pPr>
      <w:r>
        <w:rPr>
          <w:rFonts w:eastAsia="Calibri" w:ascii="XO Thames" w:hAnsi="XO Thames"/>
          <w:b/>
          <w:bCs/>
          <w:lang w:eastAsia="en-US"/>
        </w:rPr>
      </w:r>
    </w:p>
    <w:p>
      <w:pPr>
        <w:pStyle w:val="Normal"/>
        <w:jc w:val="center"/>
        <w:rPr>
          <w:rFonts w:ascii="XO Thames" w:hAnsi="XO Thames" w:eastAsia="Calibri"/>
          <w:b/>
          <w:b/>
          <w:bCs/>
          <w:lang w:eastAsia="en-US"/>
        </w:rPr>
      </w:pPr>
      <w:r>
        <w:rPr>
          <w:rFonts w:eastAsia="Calibri" w:ascii="XO Thames" w:hAnsi="XO Thames"/>
          <w:b/>
          <w:bCs/>
          <w:lang w:eastAsia="en-US"/>
        </w:rPr>
      </w:r>
    </w:p>
    <w:p>
      <w:pPr>
        <w:pStyle w:val="Normal"/>
        <w:jc w:val="center"/>
        <w:rPr>
          <w:rFonts w:ascii="XO Thames" w:hAnsi="XO Thames" w:eastAsia="Calibri"/>
          <w:b/>
          <w:b/>
          <w:bCs/>
          <w:lang w:eastAsia="en-US"/>
        </w:rPr>
      </w:pPr>
      <w:r>
        <w:rPr>
          <w:rFonts w:eastAsia="Calibri" w:ascii="XO Thames" w:hAnsi="XO Thames"/>
          <w:b/>
          <w:bCs/>
          <w:lang w:eastAsia="en-US"/>
        </w:rPr>
      </w:r>
    </w:p>
    <w:p>
      <w:pPr>
        <w:pStyle w:val="Normal"/>
        <w:jc w:val="center"/>
        <w:rPr>
          <w:rFonts w:ascii="XO Thames" w:hAnsi="XO Thames"/>
        </w:rPr>
      </w:pPr>
      <w:r>
        <w:rPr/>
      </w:r>
    </w:p>
    <w:sectPr>
      <w:type w:val="nextPage"/>
      <w:pgSz w:orient="landscape" w:w="16838" w:h="11906"/>
      <w:pgMar w:left="284" w:right="289" w:gutter="0" w:header="0" w:top="426" w:footer="0" w:bottom="851"/>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w:charset w:val="01"/>
    <w:family w:val="roman"/>
    <w:pitch w:val="variable"/>
  </w:font>
  <w:font w:name="Tahoma">
    <w:charset w:val="01"/>
    <w:family w:val="roman"/>
    <w:pitch w:val="variable"/>
  </w:font>
  <w:font w:name="Courier New">
    <w:charset w:val="01"/>
    <w:family w:val="roman"/>
    <w:pitch w:val="variable"/>
  </w:font>
  <w:font w:name="XO Thames">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040" w:hanging="360"/>
      </w:pPr>
      <w:rPr/>
    </w:lvl>
    <w:lvl w:ilvl="1">
      <w:start w:val="1"/>
      <w:numFmt w:val="decimal"/>
      <w:lvlText w:val="%1.%2."/>
      <w:lvlJc w:val="left"/>
      <w:pPr>
        <w:tabs>
          <w:tab w:val="num" w:pos="0"/>
        </w:tabs>
        <w:ind w:left="912" w:hanging="432"/>
      </w:pPr>
      <w:rPr>
        <w:b w:val="false"/>
      </w:rPr>
    </w:lvl>
    <w:lvl w:ilvl="2">
      <w:start w:val="1"/>
      <w:numFmt w:val="decimal"/>
      <w:lvlText w:val="%3."/>
      <w:lvlJc w:val="left"/>
      <w:pPr>
        <w:tabs>
          <w:tab w:val="num" w:pos="0"/>
        </w:tabs>
        <w:ind w:left="1224" w:hanging="504"/>
      </w:pPr>
      <w:rPr>
        <w:b w:val="false"/>
        <w:rFonts w:ascii="Times New Roman" w:hAnsi="Times New Roman" w:eastAsia="Times New Roman" w:cs="Times New Roman"/>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1."/>
      <w:lvlJc w:val="left"/>
      <w:pPr>
        <w:tabs>
          <w:tab w:val="num" w:pos="1069"/>
        </w:tabs>
        <w:ind w:left="0" w:firstLine="567"/>
      </w:pPr>
      <w:rPr>
        <w:rFonts w:cs="Times New Roman"/>
      </w:rPr>
    </w:lvl>
    <w:lvl w:ilvl="1">
      <w:start w:val="1"/>
      <w:numFmt w:val="decimal"/>
      <w:lvlText w:val="%1.%2."/>
      <w:lvlJc w:val="left"/>
      <w:pPr>
        <w:tabs>
          <w:tab w:val="num" w:pos="1429"/>
        </w:tabs>
        <w:ind w:left="0" w:firstLine="567"/>
      </w:pPr>
      <w:rPr>
        <w:sz w:val="28"/>
        <w:i w:val="false"/>
        <w:b w:val="false"/>
        <w:szCs w:val="28"/>
        <w:iCs w:val="false"/>
        <w:bCs w:val="false"/>
        <w:rFonts w:ascii="Times New Roman" w:hAnsi="Times New Roman" w:cs="Times New Roman"/>
      </w:rPr>
    </w:lvl>
    <w:lvl w:ilvl="2">
      <w:start w:val="1"/>
      <w:numFmt w:val="decimal"/>
      <w:lvlText w:val="%1.%2.%3."/>
      <w:lvlJc w:val="left"/>
      <w:pPr>
        <w:tabs>
          <w:tab w:val="num" w:pos="1429"/>
        </w:tabs>
        <w:ind w:left="0"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3">
    <w:lvl w:ilvl="0">
      <w:start w:val="1"/>
      <w:numFmt w:val="decimal"/>
      <w:lvlText w:val="%1."/>
      <w:lvlJc w:val="left"/>
      <w:pPr>
        <w:tabs>
          <w:tab w:val="num" w:pos="927"/>
        </w:tabs>
        <w:ind w:left="927" w:hanging="360"/>
      </w:pPr>
      <w:rPr/>
    </w:lvl>
    <w:lvl w:ilvl="1">
      <w:start w:val="1"/>
      <w:numFmt w:val="lowerLetter"/>
      <w:lvlText w:val="%2."/>
      <w:lvlJc w:val="left"/>
      <w:pPr>
        <w:tabs>
          <w:tab w:val="num" w:pos="1647"/>
        </w:tabs>
        <w:ind w:left="1647" w:hanging="360"/>
      </w:pPr>
      <w:rPr/>
    </w:lvl>
    <w:lvl w:ilvl="2">
      <w:start w:val="1"/>
      <w:numFmt w:val="lowerRoman"/>
      <w:lvlText w:val="%3."/>
      <w:lvlJc w:val="right"/>
      <w:pPr>
        <w:tabs>
          <w:tab w:val="num" w:pos="2367"/>
        </w:tabs>
        <w:ind w:left="2367" w:hanging="180"/>
      </w:pPr>
      <w:rPr/>
    </w:lvl>
    <w:lvl w:ilvl="3">
      <w:start w:val="1"/>
      <w:numFmt w:val="decimal"/>
      <w:lvlText w:val="%4."/>
      <w:lvlJc w:val="left"/>
      <w:pPr>
        <w:tabs>
          <w:tab w:val="num" w:pos="3087"/>
        </w:tabs>
        <w:ind w:left="3087" w:hanging="360"/>
      </w:pPr>
      <w:rPr/>
    </w:lvl>
    <w:lvl w:ilvl="4">
      <w:start w:val="1"/>
      <w:numFmt w:val="lowerLetter"/>
      <w:lvlText w:val="%5."/>
      <w:lvlJc w:val="left"/>
      <w:pPr>
        <w:tabs>
          <w:tab w:val="num" w:pos="3807"/>
        </w:tabs>
        <w:ind w:left="3807" w:hanging="360"/>
      </w:pPr>
      <w:rPr/>
    </w:lvl>
    <w:lvl w:ilvl="5">
      <w:start w:val="1"/>
      <w:numFmt w:val="lowerRoman"/>
      <w:lvlText w:val="%6."/>
      <w:lvlJc w:val="right"/>
      <w:pPr>
        <w:tabs>
          <w:tab w:val="num" w:pos="4527"/>
        </w:tabs>
        <w:ind w:left="4527" w:hanging="180"/>
      </w:pPr>
      <w:rPr/>
    </w:lvl>
    <w:lvl w:ilvl="6">
      <w:start w:val="1"/>
      <w:numFmt w:val="decimal"/>
      <w:lvlText w:val="%7."/>
      <w:lvlJc w:val="left"/>
      <w:pPr>
        <w:tabs>
          <w:tab w:val="num" w:pos="5247"/>
        </w:tabs>
        <w:ind w:left="5247" w:hanging="360"/>
      </w:pPr>
      <w:rPr/>
    </w:lvl>
    <w:lvl w:ilvl="7">
      <w:start w:val="1"/>
      <w:numFmt w:val="lowerLetter"/>
      <w:lvlText w:val="%8."/>
      <w:lvlJc w:val="left"/>
      <w:pPr>
        <w:tabs>
          <w:tab w:val="num" w:pos="5967"/>
        </w:tabs>
        <w:ind w:left="5967" w:hanging="360"/>
      </w:pPr>
      <w:rPr/>
    </w:lvl>
    <w:lvl w:ilvl="8">
      <w:start w:val="1"/>
      <w:numFmt w:val="lowerRoman"/>
      <w:lvlText w:val="%9."/>
      <w:lvlJc w:val="right"/>
      <w:pPr>
        <w:tabs>
          <w:tab w:val="num" w:pos="6687"/>
        </w:tabs>
        <w:ind w:left="6687"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5"/>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semiHidden="1" w:unhideWhenUsed="1" w:qFormat="1"/>
    <w:lsdException w:name="heading 7" w:uiPriority="0"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547b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rsid w:val="004c1e94"/>
    <w:pPr>
      <w:keepNext w:val="true"/>
      <w:jc w:val="center"/>
      <w:outlineLvl w:val="0"/>
    </w:pPr>
    <w:rPr>
      <w:sz w:val="32"/>
    </w:rPr>
  </w:style>
  <w:style w:type="paragraph" w:styleId="2">
    <w:name w:val="Heading 2"/>
    <w:basedOn w:val="Normal"/>
    <w:next w:val="Normal"/>
    <w:link w:val="21"/>
    <w:qFormat/>
    <w:rsid w:val="004c1e94"/>
    <w:pPr>
      <w:keepNext w:val="true"/>
      <w:widowControl w:val="false"/>
      <w:spacing w:before="240" w:after="60"/>
      <w:outlineLvl w:val="1"/>
    </w:pPr>
    <w:rPr>
      <w:rFonts w:ascii="Arial" w:hAnsi="Arial"/>
      <w:b/>
      <w:bCs/>
      <w:i/>
      <w:iCs/>
      <w:sz w:val="28"/>
      <w:szCs w:val="28"/>
    </w:rPr>
  </w:style>
  <w:style w:type="paragraph" w:styleId="3">
    <w:name w:val="Heading 3"/>
    <w:basedOn w:val="Normal"/>
    <w:next w:val="Normal"/>
    <w:link w:val="31"/>
    <w:qFormat/>
    <w:rsid w:val="004c1e94"/>
    <w:pPr>
      <w:keepNext w:val="true"/>
      <w:spacing w:before="240" w:after="60"/>
      <w:outlineLvl w:val="2"/>
    </w:pPr>
    <w:rPr>
      <w:rFonts w:ascii="Arial" w:hAnsi="Arial"/>
      <w:szCs w:val="20"/>
    </w:rPr>
  </w:style>
  <w:style w:type="paragraph" w:styleId="4">
    <w:name w:val="Heading 4"/>
    <w:basedOn w:val="Normal"/>
    <w:next w:val="Normal"/>
    <w:link w:val="41"/>
    <w:qFormat/>
    <w:rsid w:val="004c1e94"/>
    <w:pPr>
      <w:keepNext w:val="true"/>
      <w:jc w:val="center"/>
      <w:outlineLvl w:val="3"/>
    </w:pPr>
    <w:rPr>
      <w:b/>
      <w:bCs/>
      <w:sz w:val="32"/>
    </w:rPr>
  </w:style>
  <w:style w:type="paragraph" w:styleId="5">
    <w:name w:val="Heading 5"/>
    <w:basedOn w:val="Normal"/>
    <w:next w:val="Normal"/>
    <w:link w:val="51"/>
    <w:qFormat/>
    <w:rsid w:val="004c1e94"/>
    <w:pPr>
      <w:spacing w:before="240" w:after="60"/>
      <w:outlineLvl w:val="4"/>
    </w:pPr>
    <w:rPr>
      <w:rFonts w:ascii="Calibri" w:hAnsi="Calibri"/>
      <w:b/>
      <w:bCs/>
      <w:i/>
      <w:iCs/>
      <w:sz w:val="26"/>
      <w:szCs w:val="26"/>
    </w:rPr>
  </w:style>
  <w:style w:type="paragraph" w:styleId="7">
    <w:name w:val="Heading 7"/>
    <w:basedOn w:val="Normal"/>
    <w:next w:val="Normal"/>
    <w:link w:val="71"/>
    <w:qFormat/>
    <w:rsid w:val="004c1e94"/>
    <w:pPr>
      <w:keepNext w:val="true"/>
      <w:keepLines/>
      <w:spacing w:before="240" w:after="60"/>
      <w:outlineLvl w:val="6"/>
    </w:pPr>
    <w:rPr/>
  </w:style>
  <w:style w:type="character" w:styleId="DefaultParagraphFont" w:default="1">
    <w:name w:val="Default Paragraph Font"/>
    <w:uiPriority w:val="1"/>
    <w:semiHidden/>
    <w:unhideWhenUsed/>
    <w:qFormat/>
    <w:rPr/>
  </w:style>
  <w:style w:type="character" w:styleId="11" w:customStyle="1">
    <w:name w:val="Заголовок 1 Знак"/>
    <w:qFormat/>
    <w:rsid w:val="004c1e94"/>
    <w:rPr>
      <w:sz w:val="32"/>
      <w:szCs w:val="24"/>
    </w:rPr>
  </w:style>
  <w:style w:type="character" w:styleId="21" w:customStyle="1">
    <w:name w:val="Заголовок 2 Знак"/>
    <w:qFormat/>
    <w:rsid w:val="004c1e94"/>
    <w:rPr>
      <w:rFonts w:ascii="Arial" w:hAnsi="Arial" w:cs="Arial"/>
      <w:b/>
      <w:bCs/>
      <w:i/>
      <w:iCs/>
      <w:sz w:val="28"/>
      <w:szCs w:val="28"/>
    </w:rPr>
  </w:style>
  <w:style w:type="character" w:styleId="31" w:customStyle="1">
    <w:name w:val="Заголовок 3 Знак"/>
    <w:qFormat/>
    <w:rsid w:val="004c1e94"/>
    <w:rPr>
      <w:rFonts w:ascii="Arial" w:hAnsi="Arial"/>
      <w:sz w:val="24"/>
    </w:rPr>
  </w:style>
  <w:style w:type="character" w:styleId="41" w:customStyle="1">
    <w:name w:val="Заголовок 4 Знак"/>
    <w:qFormat/>
    <w:rsid w:val="004c1e94"/>
    <w:rPr>
      <w:b/>
      <w:bCs/>
      <w:sz w:val="32"/>
      <w:szCs w:val="24"/>
    </w:rPr>
  </w:style>
  <w:style w:type="character" w:styleId="51" w:customStyle="1">
    <w:name w:val="Заголовок 5 Знак"/>
    <w:qFormat/>
    <w:rsid w:val="004c1e94"/>
    <w:rPr>
      <w:rFonts w:ascii="Calibri" w:hAnsi="Calibri"/>
      <w:b/>
      <w:bCs/>
      <w:i/>
      <w:iCs/>
      <w:sz w:val="26"/>
      <w:szCs w:val="26"/>
    </w:rPr>
  </w:style>
  <w:style w:type="character" w:styleId="71" w:customStyle="1">
    <w:name w:val="Заголовок 7 Знак"/>
    <w:qFormat/>
    <w:rsid w:val="004c1e94"/>
    <w:rPr>
      <w:sz w:val="24"/>
      <w:szCs w:val="24"/>
    </w:rPr>
  </w:style>
  <w:style w:type="character" w:styleId="Style8" w:customStyle="1">
    <w:name w:val="Название Знак"/>
    <w:qFormat/>
    <w:rsid w:val="004c1e94"/>
    <w:rPr>
      <w:b/>
      <w:sz w:val="24"/>
    </w:rPr>
  </w:style>
  <w:style w:type="character" w:styleId="Strong">
    <w:name w:val="Strong"/>
    <w:uiPriority w:val="22"/>
    <w:qFormat/>
    <w:rsid w:val="004c1e94"/>
    <w:rPr>
      <w:b/>
      <w:bCs/>
    </w:rPr>
  </w:style>
  <w:style w:type="character" w:styleId="Style9" w:customStyle="1">
    <w:name w:val="Текст б/н Знак"/>
    <w:link w:val="Style25"/>
    <w:qFormat/>
    <w:rsid w:val="004c1e94"/>
    <w:rPr>
      <w:sz w:val="28"/>
    </w:rPr>
  </w:style>
  <w:style w:type="character" w:styleId="Style10" w:customStyle="1">
    <w:name w:val="Пункты Знак"/>
    <w:link w:val="Style26"/>
    <w:qFormat/>
    <w:rsid w:val="004c1e94"/>
    <w:rPr>
      <w:bCs/>
      <w:iCs/>
      <w:color w:val="000000"/>
      <w:sz w:val="24"/>
      <w:szCs w:val="28"/>
    </w:rPr>
  </w:style>
  <w:style w:type="character" w:styleId="Style11" w:customStyle="1">
    <w:name w:val="Текст выноски Знак"/>
    <w:link w:val="BalloonText"/>
    <w:uiPriority w:val="99"/>
    <w:semiHidden/>
    <w:qFormat/>
    <w:rsid w:val="00e21846"/>
    <w:rPr>
      <w:rFonts w:ascii="Tahoma" w:hAnsi="Tahoma" w:cs="Tahoma"/>
      <w:sz w:val="16"/>
      <w:szCs w:val="16"/>
    </w:rPr>
  </w:style>
  <w:style w:type="character" w:styleId="Style12" w:customStyle="1">
    <w:name w:val="Верхний колонтитул Знак"/>
    <w:uiPriority w:val="99"/>
    <w:qFormat/>
    <w:rsid w:val="00d9348d"/>
    <w:rPr>
      <w:sz w:val="24"/>
      <w:szCs w:val="24"/>
    </w:rPr>
  </w:style>
  <w:style w:type="character" w:styleId="Style13" w:customStyle="1">
    <w:name w:val="Нижний колонтитул Знак"/>
    <w:uiPriority w:val="99"/>
    <w:qFormat/>
    <w:rsid w:val="00d9348d"/>
    <w:rPr>
      <w:sz w:val="24"/>
      <w:szCs w:val="24"/>
    </w:rPr>
  </w:style>
  <w:style w:type="character" w:styleId="Style14" w:customStyle="1">
    <w:name w:val="Основной текст с отступом Знак"/>
    <w:qFormat/>
    <w:rsid w:val="005d751b"/>
    <w:rPr>
      <w:rFonts w:ascii="Arial" w:hAnsi="Arial" w:cs="Arial"/>
      <w:color w:val="000000"/>
      <w:sz w:val="24"/>
      <w:szCs w:val="18"/>
    </w:rPr>
  </w:style>
  <w:style w:type="character" w:styleId="Style15">
    <w:name w:val="Hyperlink"/>
    <w:rsid w:val="005d751b"/>
    <w:rPr>
      <w:rFonts w:ascii="Arial" w:hAnsi="Arial" w:cs="Arial"/>
      <w:szCs w:val="20"/>
      <w:u w:val="single"/>
    </w:rPr>
  </w:style>
  <w:style w:type="character" w:styleId="Pagenumber">
    <w:name w:val="page number"/>
    <w:basedOn w:val="DefaultParagraphFont"/>
    <w:qFormat/>
    <w:rsid w:val="005d751b"/>
    <w:rPr/>
  </w:style>
  <w:style w:type="character" w:styleId="Style16" w:customStyle="1">
    <w:name w:val="Основной текст Знак"/>
    <w:uiPriority w:val="99"/>
    <w:qFormat/>
    <w:rsid w:val="005d751b"/>
    <w:rPr>
      <w:sz w:val="24"/>
      <w:szCs w:val="24"/>
    </w:rPr>
  </w:style>
  <w:style w:type="character" w:styleId="Annotationreference">
    <w:name w:val="annotation reference"/>
    <w:basedOn w:val="DefaultParagraphFont"/>
    <w:uiPriority w:val="99"/>
    <w:semiHidden/>
    <w:unhideWhenUsed/>
    <w:qFormat/>
    <w:rsid w:val="007b58eb"/>
    <w:rPr>
      <w:sz w:val="16"/>
      <w:szCs w:val="16"/>
    </w:rPr>
  </w:style>
  <w:style w:type="character" w:styleId="Style17" w:customStyle="1">
    <w:name w:val="Текст примечания Знак"/>
    <w:basedOn w:val="DefaultParagraphFont"/>
    <w:link w:val="Annotationtext"/>
    <w:uiPriority w:val="99"/>
    <w:semiHidden/>
    <w:qFormat/>
    <w:rsid w:val="007b58eb"/>
    <w:rPr/>
  </w:style>
  <w:style w:type="character" w:styleId="Style18" w:customStyle="1">
    <w:name w:val="Тема примечания Знак"/>
    <w:basedOn w:val="Style17"/>
    <w:link w:val="Annotationsubject"/>
    <w:uiPriority w:val="99"/>
    <w:semiHidden/>
    <w:qFormat/>
    <w:rsid w:val="007b58eb"/>
    <w:rPr>
      <w:b/>
      <w:bCs/>
    </w:rPr>
  </w:style>
  <w:style w:type="character" w:styleId="ConsPlusNormal" w:customStyle="1">
    <w:name w:val="ConsPlusNormal Знак"/>
    <w:link w:val="ConsPlusNormal1"/>
    <w:qFormat/>
    <w:locked/>
    <w:rsid w:val="0025278e"/>
    <w:rPr>
      <w:rFonts w:ascii="Arial" w:hAnsi="Arial" w:cs="Arial"/>
    </w:rPr>
  </w:style>
  <w:style w:type="character" w:styleId="32" w:customStyle="1">
    <w:name w:val="Основной текст с отступом 3 Знак"/>
    <w:basedOn w:val="DefaultParagraphFont"/>
    <w:link w:val="BodyTextIndent3"/>
    <w:uiPriority w:val="99"/>
    <w:semiHidden/>
    <w:qFormat/>
    <w:rsid w:val="00303aa8"/>
    <w:rPr>
      <w:sz w:val="16"/>
      <w:szCs w:val="16"/>
    </w:rPr>
  </w:style>
  <w:style w:type="character" w:styleId="Extendedtextfull" w:customStyle="1">
    <w:name w:val="extendedtext-full"/>
    <w:basedOn w:val="DefaultParagraphFont"/>
    <w:qFormat/>
    <w:rsid w:val="00673dc9"/>
    <w:rPr/>
  </w:style>
  <w:style w:type="paragraph" w:styleId="Style19" w:customStyle="1">
    <w:name w:val="Заголовок"/>
    <w:next w:val="Style20"/>
    <w:qFormat/>
    <w:rsid w:val="00ea25fe"/>
    <w:pPr>
      <w:widowControl w:val="false"/>
      <w:suppressAutoHyphens w:val="true"/>
      <w:bidi w:val="0"/>
      <w:spacing w:before="0" w:after="0"/>
      <w:jc w:val="left"/>
    </w:pPr>
    <w:rPr>
      <w:rFonts w:ascii="Arial" w:hAnsi="Arial" w:eastAsia="Times New Roman" w:cs="Arial"/>
      <w:b/>
      <w:bCs/>
      <w:color w:val="auto"/>
      <w:kern w:val="0"/>
      <w:sz w:val="22"/>
      <w:szCs w:val="22"/>
      <w:lang w:val="ru-RU" w:eastAsia="ru-RU" w:bidi="ar-SA"/>
    </w:rPr>
  </w:style>
  <w:style w:type="paragraph" w:styleId="Style20">
    <w:name w:val="Body Text"/>
    <w:basedOn w:val="Normal"/>
    <w:link w:val="Style16"/>
    <w:uiPriority w:val="99"/>
    <w:unhideWhenUsed/>
    <w:rsid w:val="005d751b"/>
    <w:pPr>
      <w:spacing w:before="0" w:after="120"/>
    </w:pPr>
    <w:rPr/>
  </w:style>
  <w:style w:type="paragraph" w:styleId="Style21">
    <w:name w:val="List"/>
    <w:basedOn w:val="Style20"/>
    <w:pPr/>
    <w:rPr>
      <w:rFonts w:cs="Droid Sans Devanagari"/>
    </w:rPr>
  </w:style>
  <w:style w:type="paragraph" w:styleId="Style22">
    <w:name w:val="Caption"/>
    <w:basedOn w:val="Normal"/>
    <w:qFormat/>
    <w:pPr>
      <w:suppressLineNumbers/>
      <w:spacing w:before="120" w:after="120"/>
    </w:pPr>
    <w:rPr>
      <w:rFonts w:cs="Droid Sans Devanagari"/>
      <w:i/>
      <w:iCs/>
      <w:sz w:val="24"/>
      <w:szCs w:val="24"/>
    </w:rPr>
  </w:style>
  <w:style w:type="paragraph" w:styleId="Style23">
    <w:name w:val="Указатель"/>
    <w:basedOn w:val="Normal"/>
    <w:qFormat/>
    <w:pPr>
      <w:suppressLineNumbers/>
    </w:pPr>
    <w:rPr>
      <w:rFonts w:cs="Droid Sans Devanagari"/>
      <w:lang w:val="zxx" w:eastAsia="zxx" w:bidi="zxx"/>
    </w:rPr>
  </w:style>
  <w:style w:type="paragraph" w:styleId="Caption">
    <w:name w:val="caption"/>
    <w:basedOn w:val="Normal"/>
    <w:qFormat/>
    <w:pPr>
      <w:suppressLineNumbers/>
      <w:spacing w:before="120" w:after="120"/>
    </w:pPr>
    <w:rPr>
      <w:rFonts w:cs="Droid Sans Devanagari"/>
      <w:i/>
      <w:iCs/>
    </w:rPr>
  </w:style>
  <w:style w:type="paragraph" w:styleId="Indexheading">
    <w:name w:val="index heading"/>
    <w:basedOn w:val="Normal"/>
    <w:qFormat/>
    <w:pPr>
      <w:suppressLineNumbers/>
    </w:pPr>
    <w:rPr>
      <w:rFonts w:cs="Droid Sans Devanagari"/>
    </w:rPr>
  </w:style>
  <w:style w:type="paragraph" w:styleId="Style24">
    <w:name w:val="Title"/>
    <w:basedOn w:val="Normal"/>
    <w:link w:val="Style8"/>
    <w:qFormat/>
    <w:rsid w:val="004c1e94"/>
    <w:pPr>
      <w:jc w:val="center"/>
    </w:pPr>
    <w:rPr>
      <w:b/>
      <w:szCs w:val="20"/>
    </w:rPr>
  </w:style>
  <w:style w:type="paragraph" w:styleId="ListParagraph">
    <w:name w:val="List Paragraph"/>
    <w:basedOn w:val="Normal"/>
    <w:uiPriority w:val="34"/>
    <w:qFormat/>
    <w:rsid w:val="004c1e94"/>
    <w:pPr>
      <w:ind w:left="708" w:hanging="0"/>
    </w:pPr>
    <w:rPr/>
  </w:style>
  <w:style w:type="paragraph" w:styleId="Style25" w:customStyle="1">
    <w:name w:val="Текст б/н"/>
    <w:basedOn w:val="Normal"/>
    <w:link w:val="Style9"/>
    <w:qFormat/>
    <w:rsid w:val="004c1e94"/>
    <w:pPr>
      <w:ind w:firstLine="709"/>
      <w:jc w:val="both"/>
    </w:pPr>
    <w:rPr>
      <w:sz w:val="28"/>
      <w:szCs w:val="20"/>
    </w:rPr>
  </w:style>
  <w:style w:type="paragraph" w:styleId="Style26" w:customStyle="1">
    <w:name w:val="Пункты"/>
    <w:basedOn w:val="2"/>
    <w:link w:val="Style10"/>
    <w:qFormat/>
    <w:rsid w:val="004c1e94"/>
    <w:pPr>
      <w:widowControl/>
      <w:numPr>
        <w:ilvl w:val="1"/>
        <w:numId w:val="1"/>
      </w:numPr>
      <w:tabs>
        <w:tab w:val="clear" w:pos="708"/>
        <w:tab w:val="left" w:pos="1134" w:leader="none"/>
      </w:tabs>
      <w:spacing w:before="120" w:after="0"/>
      <w:jc w:val="both"/>
    </w:pPr>
    <w:rPr>
      <w:rFonts w:ascii="Times New Roman" w:hAnsi="Times New Roman"/>
      <w:b w:val="false"/>
      <w:i w:val="false"/>
      <w:color w:val="000000"/>
      <w:sz w:val="24"/>
    </w:rPr>
  </w:style>
  <w:style w:type="paragraph" w:styleId="Aeiiia" w:customStyle="1">
    <w:name w:val="ae_iiia?"/>
    <w:basedOn w:val="Normal"/>
    <w:qFormat/>
    <w:rsid w:val="00e21846"/>
    <w:pPr>
      <w:spacing w:before="240" w:after="0"/>
      <w:jc w:val="right"/>
    </w:pPr>
    <w:rPr>
      <w:sz w:val="22"/>
      <w:szCs w:val="22"/>
    </w:rPr>
  </w:style>
  <w:style w:type="paragraph" w:styleId="Aeaie" w:customStyle="1">
    <w:name w:val="aeaie"/>
    <w:basedOn w:val="Normal"/>
    <w:qFormat/>
    <w:rsid w:val="00e21846"/>
    <w:pPr>
      <w:spacing w:before="60" w:after="0"/>
      <w:jc w:val="center"/>
    </w:pPr>
    <w:rPr>
      <w:b/>
      <w:bCs/>
      <w:caps/>
      <w:sz w:val="18"/>
      <w:szCs w:val="18"/>
    </w:rPr>
  </w:style>
  <w:style w:type="paragraph" w:styleId="Aeaie2" w:customStyle="1">
    <w:name w:val="aeaie2"/>
    <w:basedOn w:val="Normal"/>
    <w:qFormat/>
    <w:rsid w:val="00e21846"/>
    <w:pPr>
      <w:jc w:val="center"/>
    </w:pPr>
    <w:rPr>
      <w:sz w:val="18"/>
      <w:szCs w:val="18"/>
    </w:rPr>
  </w:style>
  <w:style w:type="paragraph" w:styleId="Aeoaeno12" w:customStyle="1">
    <w:name w:val="ae_oaeno12"/>
    <w:basedOn w:val="Normal"/>
    <w:qFormat/>
    <w:rsid w:val="00e21846"/>
    <w:pPr>
      <w:spacing w:lineRule="auto" w:line="360"/>
      <w:ind w:firstLine="720"/>
      <w:jc w:val="both"/>
    </w:pPr>
    <w:rPr/>
  </w:style>
  <w:style w:type="paragraph" w:styleId="NoSpacing">
    <w:name w:val="No Spacing"/>
    <w:uiPriority w:val="99"/>
    <w:qFormat/>
    <w:rsid w:val="00e21846"/>
    <w:pPr>
      <w:widowControl/>
      <w:suppressAutoHyphens w:val="true"/>
      <w:bidi w:val="0"/>
      <w:spacing w:before="0" w:after="0"/>
      <w:jc w:val="left"/>
    </w:pPr>
    <w:rPr>
      <w:rFonts w:ascii="Calibri" w:hAnsi="Calibri" w:eastAsia="Calibri" w:cs="Calibri"/>
      <w:color w:val="auto"/>
      <w:kern w:val="0"/>
      <w:sz w:val="22"/>
      <w:szCs w:val="22"/>
      <w:lang w:val="ru-RU" w:eastAsia="en-US" w:bidi="ar-SA"/>
    </w:rPr>
  </w:style>
  <w:style w:type="paragraph" w:styleId="BalloonText">
    <w:name w:val="Balloon Text"/>
    <w:basedOn w:val="Normal"/>
    <w:link w:val="Style11"/>
    <w:uiPriority w:val="99"/>
    <w:semiHidden/>
    <w:unhideWhenUsed/>
    <w:qFormat/>
    <w:rsid w:val="00e21846"/>
    <w:pPr/>
    <w:rPr>
      <w:rFonts w:ascii="Tahoma" w:hAnsi="Tahoma"/>
      <w:sz w:val="16"/>
      <w:szCs w:val="16"/>
    </w:rPr>
  </w:style>
  <w:style w:type="paragraph" w:styleId="Style27" w:customStyle="1">
    <w:name w:val="Колонтитул"/>
    <w:basedOn w:val="Normal"/>
    <w:qFormat/>
    <w:pPr/>
    <w:rPr/>
  </w:style>
  <w:style w:type="paragraph" w:styleId="Style28">
    <w:name w:val="Header"/>
    <w:basedOn w:val="Normal"/>
    <w:link w:val="Style12"/>
    <w:uiPriority w:val="99"/>
    <w:unhideWhenUsed/>
    <w:rsid w:val="00d9348d"/>
    <w:pPr>
      <w:tabs>
        <w:tab w:val="clear" w:pos="708"/>
        <w:tab w:val="center" w:pos="4677" w:leader="none"/>
        <w:tab w:val="right" w:pos="9355" w:leader="none"/>
      </w:tabs>
    </w:pPr>
    <w:rPr/>
  </w:style>
  <w:style w:type="paragraph" w:styleId="Style29">
    <w:name w:val="Footer"/>
    <w:basedOn w:val="Normal"/>
    <w:link w:val="Style13"/>
    <w:uiPriority w:val="99"/>
    <w:unhideWhenUsed/>
    <w:rsid w:val="00d9348d"/>
    <w:pPr>
      <w:tabs>
        <w:tab w:val="clear" w:pos="708"/>
        <w:tab w:val="center" w:pos="4677" w:leader="none"/>
        <w:tab w:val="right" w:pos="9355" w:leader="none"/>
      </w:tabs>
    </w:pPr>
    <w:rPr/>
  </w:style>
  <w:style w:type="paragraph" w:styleId="Style30">
    <w:name w:val="Body Text Indent"/>
    <w:basedOn w:val="Normal"/>
    <w:link w:val="Style14"/>
    <w:rsid w:val="005d751b"/>
    <w:pPr>
      <w:widowControl w:val="false"/>
      <w:ind w:firstLine="225"/>
      <w:jc w:val="both"/>
    </w:pPr>
    <w:rPr>
      <w:rFonts w:ascii="Arial" w:hAnsi="Arial" w:cs="Arial"/>
      <w:color w:val="000000"/>
      <w:szCs w:val="18"/>
    </w:rPr>
  </w:style>
  <w:style w:type="paragraph" w:styleId="12" w:customStyle="1">
    <w:name w:val="Список1"/>
    <w:basedOn w:val="Normal"/>
    <w:qFormat/>
    <w:rsid w:val="005d751b"/>
    <w:pPr>
      <w:numPr>
        <w:ilvl w:val="0"/>
        <w:numId w:val="2"/>
      </w:numPr>
      <w:tabs>
        <w:tab w:val="clear" w:pos="708"/>
        <w:tab w:val="left" w:pos="992" w:leader="none"/>
      </w:tabs>
      <w:jc w:val="both"/>
    </w:pPr>
    <w:rPr>
      <w:sz w:val="28"/>
      <w:szCs w:val="28"/>
    </w:rPr>
  </w:style>
  <w:style w:type="paragraph" w:styleId="22" w:customStyle="1">
    <w:name w:val="Список2"/>
    <w:basedOn w:val="Normal"/>
    <w:qFormat/>
    <w:rsid w:val="005d751b"/>
    <w:pPr>
      <w:numPr>
        <w:ilvl w:val="1"/>
        <w:numId w:val="2"/>
      </w:numPr>
      <w:jc w:val="both"/>
    </w:pPr>
    <w:rPr>
      <w:sz w:val="28"/>
      <w:szCs w:val="28"/>
    </w:rPr>
  </w:style>
  <w:style w:type="paragraph" w:styleId="33" w:customStyle="1">
    <w:name w:val="Список3"/>
    <w:basedOn w:val="22"/>
    <w:qFormat/>
    <w:rsid w:val="005d751b"/>
    <w:pPr>
      <w:tabs>
        <w:tab w:val="clear" w:pos="708"/>
        <w:tab w:val="left" w:pos="1287" w:leader="none"/>
      </w:tabs>
    </w:pPr>
    <w:rPr/>
  </w:style>
  <w:style w:type="paragraph" w:styleId="ConsNormal" w:customStyle="1">
    <w:name w:val="ConsNormal"/>
    <w:qFormat/>
    <w:rsid w:val="005d751b"/>
    <w:pPr>
      <w:widowControl/>
      <w:suppressAutoHyphens w:val="true"/>
      <w:bidi w:val="0"/>
      <w:spacing w:before="0" w:after="0"/>
      <w:ind w:right="19772" w:firstLine="720"/>
      <w:jc w:val="left"/>
    </w:pPr>
    <w:rPr>
      <w:rFonts w:ascii="Arial" w:hAnsi="Arial" w:eastAsia="Times New Roman" w:cs="Arial"/>
      <w:color w:val="auto"/>
      <w:kern w:val="0"/>
      <w:sz w:val="20"/>
      <w:szCs w:val="20"/>
      <w:lang w:val="ru-RU" w:eastAsia="ru-RU" w:bidi="ar-SA"/>
    </w:rPr>
  </w:style>
  <w:style w:type="paragraph" w:styleId="ConsPlusNormal1" w:customStyle="1">
    <w:name w:val="ConsPlusNormal"/>
    <w:link w:val="ConsPlusNormal"/>
    <w:qFormat/>
    <w:rsid w:val="005d751b"/>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Style31" w:customStyle="1">
    <w:name w:val="Стиль текста"/>
    <w:basedOn w:val="Style20"/>
    <w:qFormat/>
    <w:rsid w:val="005d751b"/>
    <w:pPr>
      <w:keepLines/>
      <w:spacing w:before="60" w:after="60"/>
      <w:jc w:val="both"/>
    </w:pPr>
    <w:rPr>
      <w:szCs w:val="20"/>
    </w:rPr>
  </w:style>
  <w:style w:type="paragraph" w:styleId="BlockText">
    <w:name w:val="Block Text"/>
    <w:basedOn w:val="Normal"/>
    <w:qFormat/>
    <w:rsid w:val="005d751b"/>
    <w:pPr>
      <w:widowControl w:val="false"/>
      <w:spacing w:lineRule="exact" w:line="254" w:before="101" w:after="0"/>
      <w:ind w:left="14" w:right="806" w:hanging="14"/>
    </w:pPr>
    <w:rPr>
      <w:color w:val="000000"/>
      <w:sz w:val="25"/>
      <w:szCs w:val="25"/>
    </w:rPr>
  </w:style>
  <w:style w:type="paragraph" w:styleId="FORMATTEXT" w:customStyle="1">
    <w:name w:val=".FORMATTEXT"/>
    <w:uiPriority w:val="99"/>
    <w:qFormat/>
    <w:rsid w:val="005d751b"/>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32" w:customStyle="1">
    <w:name w:val="эскиз"/>
    <w:basedOn w:val="Normal"/>
    <w:qFormat/>
    <w:rsid w:val="00683b5a"/>
    <w:pPr>
      <w:ind w:firstLine="1134"/>
      <w:jc w:val="both"/>
    </w:pPr>
    <w:rPr>
      <w:b/>
      <w:szCs w:val="20"/>
      <w:lang w:eastAsia="zh-CN"/>
    </w:rPr>
  </w:style>
  <w:style w:type="paragraph" w:styleId="Annotationtext">
    <w:name w:val="annotation text"/>
    <w:basedOn w:val="Normal"/>
    <w:link w:val="Style17"/>
    <w:uiPriority w:val="99"/>
    <w:semiHidden/>
    <w:unhideWhenUsed/>
    <w:qFormat/>
    <w:rsid w:val="007b58eb"/>
    <w:pPr/>
    <w:rPr>
      <w:sz w:val="20"/>
      <w:szCs w:val="20"/>
    </w:rPr>
  </w:style>
  <w:style w:type="paragraph" w:styleId="Annotationsubject">
    <w:name w:val="annotation subject"/>
    <w:basedOn w:val="Annotationtext"/>
    <w:next w:val="Annotationtext"/>
    <w:link w:val="Style18"/>
    <w:uiPriority w:val="99"/>
    <w:semiHidden/>
    <w:unhideWhenUsed/>
    <w:qFormat/>
    <w:rsid w:val="007b58eb"/>
    <w:pPr/>
    <w:rPr>
      <w:b/>
      <w:bCs/>
    </w:rPr>
  </w:style>
  <w:style w:type="paragraph" w:styleId="ConsPlusTitle" w:customStyle="1">
    <w:name w:val="ConsPlusTitle"/>
    <w:qFormat/>
    <w:rsid w:val="00266245"/>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BodyTextIndent3">
    <w:name w:val="Body Text Indent 3"/>
    <w:basedOn w:val="Normal"/>
    <w:link w:val="32"/>
    <w:uiPriority w:val="99"/>
    <w:semiHidden/>
    <w:unhideWhenUsed/>
    <w:qFormat/>
    <w:rsid w:val="00303aa8"/>
    <w:pPr>
      <w:spacing w:before="0" w:after="120"/>
      <w:ind w:left="283" w:hanging="0"/>
    </w:pPr>
    <w:rPr>
      <w:sz w:val="16"/>
      <w:szCs w:val="16"/>
    </w:rPr>
  </w:style>
  <w:style w:type="paragraph" w:styleId="ConsPlusNonformat" w:customStyle="1">
    <w:name w:val="ConsPlusNonformat"/>
    <w:qFormat/>
    <w:rsid w:val="00056551"/>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unhideWhenUsed/>
    <w:qFormat/>
    <w:rsid w:val="009663f2"/>
    <w:pPr>
      <w:spacing w:beforeAutospacing="1" w:afterAutospacing="1"/>
    </w:pPr>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6">
    <w:name w:val="Table Grid"/>
    <w:basedOn w:val="a2"/>
    <w:uiPriority w:val="39"/>
    <w:rsid w:val="00b231b6"/>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docs30.surp-spb.ru/cgi/online.cgi?req=doc&amp;base=LAW&amp;n=402584&amp;date=04.04.2022"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EDAC3-4BF1-4B9F-9115-924DD9CAD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Application>LibreOffice/7.4.1.2$Linux_X86_64 LibreOffice_project/3c58a8f3a960df8bc8fd77b461821e42c061c5f0</Application>
  <AppVersion>15.0000</AppVersion>
  <Pages>12</Pages>
  <Words>2901</Words>
  <Characters>22608</Characters>
  <CharactersWithSpaces>25554</CharactersWithSpaces>
  <Paragraphs>229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2023-01-11T13:11:00Z</dcterms:created>
  <dc:creator>Gagonin_AV</dc:creator>
  <dc:description/>
  <dc:language>ru-RU</dc:language>
  <cp:lastModifiedBy/>
  <cp:lastPrinted>2023-01-11T16:31:16Z</cp:lastPrinted>
  <dcterms:modified xsi:type="dcterms:W3CDTF">2023-01-11T17:04:19Z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