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00" w:rsidRDefault="00145B0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47102" w:rsidRPr="00E96FCE" w:rsidRDefault="00E47102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E47102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 ПАСПОРТ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программа)</w:t>
      </w:r>
    </w:p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6C463E" w:rsidRPr="00BD56DF" w:rsidTr="00D42B1D">
        <w:trPr>
          <w:cantSplit/>
        </w:trPr>
        <w:tc>
          <w:tcPr>
            <w:tcW w:w="567" w:type="dxa"/>
          </w:tcPr>
          <w:p w:rsidR="00E47102" w:rsidRPr="00BD56DF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5953" w:type="dxa"/>
          </w:tcPr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«Городское туристско-информационное бюро»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«ГТИБ»);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-выставочное бюро»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системных условий для реализации стратегической роли устойчивого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экономическом и социокультурном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Содействие строительству и модернизации объектов туристской и сопутствующей инфраструктуры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Расширение спектра, качества и доступности предоставляемых туристских услуг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Создание системных условий для интенсивного развития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 и делового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экономическое и социокультурное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пространство Российской Федерации и за рубежом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Создание благоприятных условий для устойчивого развития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7F1AB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25.12.2013 № 1039 «О порядке принятия решений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разработке государственных программ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формирования, реализации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проведения оценки эффективности их реализации»;</w:t>
            </w:r>
          </w:p>
          <w:p w:rsidR="00E47102" w:rsidRPr="00473F7D" w:rsidRDefault="007F1AB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туризма в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до 2035 года, утвержденная распоряжением Правительства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от 20.09.2019 № 2129-р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B14A75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735A" w:rsidRPr="005F735A" w:rsidTr="00D42B1D">
        <w:trPr>
          <w:cantSplit/>
        </w:trPr>
        <w:tc>
          <w:tcPr>
            <w:tcW w:w="567" w:type="dxa"/>
          </w:tcPr>
          <w:p w:rsidR="00E47102" w:rsidRPr="005F735A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5953" w:type="dxa"/>
          </w:tcPr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налоговых расходов, соответствующих целям государственной программы составляет </w:t>
            </w:r>
            <w:r w:rsidR="00257BFB">
              <w:rPr>
                <w:rFonts w:ascii="Times New Roman" w:hAnsi="Times New Roman" w:cs="Times New Roman"/>
                <w:sz w:val="24"/>
                <w:szCs w:val="24"/>
              </w:rPr>
              <w:t>920 980,0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руб., в том числе:</w:t>
            </w:r>
          </w:p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702 187,0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E84257" w:rsidRPr="005F7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4257" w:rsidRPr="005F735A" w:rsidRDefault="00E84257" w:rsidP="00CC16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7F1AB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и совершенствование инфраструктуры туристской дестинации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1).</w:t>
            </w:r>
          </w:p>
          <w:p w:rsidR="00E47102" w:rsidRPr="00473F7D" w:rsidRDefault="007F1AB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3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. Диверсификация туристского предложения с учетом соблюдения принципов устойчивости туризма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2).</w:t>
            </w:r>
          </w:p>
          <w:p w:rsidR="00E47102" w:rsidRPr="00473F7D" w:rsidRDefault="007F1AB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83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системы управления  </w:t>
            </w:r>
            <w:proofErr w:type="spellStart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метабрендом</w:t>
            </w:r>
            <w:proofErr w:type="spellEnd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и его продвижения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3)</w:t>
            </w:r>
          </w:p>
        </w:tc>
      </w:tr>
      <w:tr w:rsidR="00E47102" w:rsidRPr="00F026B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объемов финансирования, предусмотренных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84029F" w:rsidRPr="00F026BD">
              <w:rPr>
                <w:rFonts w:ascii="Times New Roman" w:hAnsi="Times New Roman" w:cs="Times New Roman"/>
                <w:sz w:val="24"/>
                <w:szCs w:val="24"/>
              </w:rPr>
              <w:t>6 850 934,0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руб., из них:</w:t>
            </w:r>
          </w:p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4029F" w:rsidRPr="00F026BD">
              <w:rPr>
                <w:rFonts w:ascii="Times New Roman" w:hAnsi="Times New Roman" w:cs="Times New Roman"/>
                <w:sz w:val="24"/>
                <w:szCs w:val="24"/>
              </w:rPr>
              <w:t>6 850 934,0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руб., в том числе по годам реализации:</w:t>
            </w:r>
          </w:p>
          <w:p w:rsidR="00E47102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4029F" w:rsidRPr="00F026BD">
              <w:rPr>
                <w:rFonts w:ascii="Times New Roman" w:hAnsi="Times New Roman" w:cs="Times New Roman"/>
                <w:sz w:val="24"/>
                <w:szCs w:val="24"/>
              </w:rPr>
              <w:t>1 763 163,4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1 554 254,4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1 566 709,0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629 652,4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655 468,1 тыс. </w:t>
            </w:r>
            <w:proofErr w:type="spellStart"/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274F" w:rsidRPr="00F026BD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2027 г. – 681 686,7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7B7393" w:rsidRPr="00F026BD" w:rsidRDefault="007B7393" w:rsidP="003D76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83AC5" w:rsidRPr="00F026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A75" w:rsidRPr="00F026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AC5" w:rsidRPr="00F026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D7671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</w:p>
          <w:p w:rsidR="007B7393" w:rsidRPr="00F026BD" w:rsidRDefault="007B7393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47102" w:rsidRPr="00F026BD" w:rsidRDefault="00E47102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="00AA3A88">
              <w:rPr>
                <w:rFonts w:ascii="Times New Roman" w:hAnsi="Times New Roman" w:cs="Times New Roman"/>
                <w:sz w:val="24"/>
                <w:szCs w:val="24"/>
              </w:rPr>
              <w:t>ичение доли туризма в ВРП до 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C25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сферы туризма на инновационный путь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развития, укрепление роли туризма как драйвера роста экономики Санкт-Петербурга, в том числе через широкое внедрение информационных технологий;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социальной роли туризма в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эффективности государственно-правового регулирования сферы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разнообразия, эффективности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услуг в сфере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рост внутренних и въездных туристских потоков, включая увеличение числа поездок иностранных граждан в Санкт-Петербург до </w:t>
            </w:r>
            <w:r w:rsidR="00AA3A8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единиц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C25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году и числа ночевок в гостиницах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аналогичных средствах размещения Санкт-Петербурга до </w:t>
            </w:r>
            <w:r w:rsidR="00AA3A88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укрепление статуса Санкт-Петербурга как туристской дестинации мирового уровня;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иностранных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российских граждан о возможностях и преимуществах туристско-рекреационного комплекса Санкт-Петербурга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473F7D">
        <w:rPr>
          <w:rFonts w:ascii="Times New Roman" w:hAnsi="Times New Roman" w:cs="Times New Roman"/>
          <w:sz w:val="24"/>
          <w:szCs w:val="24"/>
        </w:rPr>
        <w:t>. Характеристика текущего состояния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</w:t>
      </w:r>
    </w:p>
    <w:p w:rsidR="00E47102" w:rsidRPr="00473F7D" w:rsidRDefault="00E47102" w:rsidP="00E471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политику Санкт-Петербурга в сфере развития туризма проводит КРТ.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глобальном экономическом и социокультурном пространстве Санкт-Петербург является признанным мировым туристским центром, развивающимся в соответствии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основными мировыми тенденциями в сфере туризма. Санкт-Петербург обладает уникальным опытом, высокой конкурентоспособностью и значительным потенциалом развития как российская и мировая туристская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обеспечены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постоянно совершенствуются системные условия для устойчивого развития туризма.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и 2019 годах в Санкт-Петербурге прошли два важнейших мировых события, которые подтвердили статус Санкт-Петербурга как безопасного и комфортного туристского региона мирового уровня: чемпионат мира по футболу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FIFA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Чемпионат) и 23-я сессия Генеральной Ассамблеи Всемирной туристской организации (U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WTO). Кроме того, в 2021 году Санкт-Петербург стал хозяином 6 матчей чемпионата Европы по футболу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UEFA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Санкт-Петербурга как мировой туристской дестинации неоднократно подтвержден международным и российским экспертным сообществом. Наиболее престижные премии за достижения в различных направлениях туризма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(культурно-познавательный, событийный, деловой, медицинский туризм и другие) наглядно демонстрируют возможности города как многофункциональной,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мультитуристской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всесезонной дестинации, современного и доступного туристического центра мирового уровня.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был удостоен звания ведущего мирового культурно-туристического направления по версии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2017, 2018 и 2020 годах.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Санкт-Петербург стал призером международной премии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номинациях: 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Ведущее городское направление мира;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город культурного туризма;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Лучшее сотрудничество в продвижении внутреннего туризма совместно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Москвой за успешную совместную реализацию программы «Два города – миллион впечатлений»;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маркетинговой кампанией мира была названа маркетинговая кампания «Петербургское гостеприимство/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Safe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/Новая туристская география».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места X Национальной премии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Event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2021 были присуждены Санкт-Петербургу в номинациях: 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событие в формате онлайн («Петровский фестиваль огня «Рождественская звезда»)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туристическое событие в гибридном формате (Открытие летнего туристического сезона – 2021)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Лучшим туристическим событием в области культуры и искусства —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мероприятий, приуроченный к празднованию Всемирного дня туризма «Неделя туризма в Санкт</w:t>
      </w:r>
      <w:r w:rsidRPr="009579DE">
        <w:rPr>
          <w:rFonts w:ascii="Cambria Math" w:eastAsia="Times New Roman" w:hAnsi="Cambria Math" w:cs="Cambria Math"/>
          <w:sz w:val="24"/>
          <w:szCs w:val="24"/>
          <w:lang w:eastAsia="ru-RU"/>
        </w:rPr>
        <w:t>‑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 – 2021».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Гран-при Национальной премии завоевал фестиваль «Фонтанка SUP 2021»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номинации «Лучшее уличное театрализованное представление и карнавал».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ЮНЕСКО присудила единственному городу в Российской Федерации – Санкт-Петербургу статус творческого города в номинации «Гастрономия».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Национальной гостиничной премии второй год подряд назвали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 лучшим городом для ведения гостиничного бизнеса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населением более 1 миллиона человек. Четыре отеля Санкт-Петербурга были признаны лучшими в следующих номинациях: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Care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Resort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«Лучшая концепция здорового образа жизни»;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Lahta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Plaza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«Лучший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апарт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-отель»;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Kaleidoscope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Gold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«Лучшая концепция малого отеля»;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«YE’S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Hoshimina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«Лучший отель категории без звезд».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рамках проведения Фестиваля «Чудо </w:t>
      </w:r>
      <w:r w:rsidR="00571D6A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света. Связь времен» </w:t>
      </w:r>
      <w:r w:rsidR="00571D6A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06.12.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2021 года уникальная инсталляция на исторических стенах Петропавловской крепости,</w:t>
      </w:r>
      <w:r w:rsidR="00571D6A">
        <w:rPr>
          <w:rFonts w:ascii="Times New Roman" w:eastAsia="Calibri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протяжённость которой составила более 1 километра, стала абсолютным рекордсменом международного уровня и была занесена в книгу рекордов России. 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По результатам исследования Высшей школы экономики с охватом 85 региональных и двух федеральных порталов, городская туристская информационная платформа </w:t>
      </w:r>
      <w:r w:rsidR="00571D6A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Visit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Petersburg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признана лучшей в России.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По линии делового туризма Санкт-Петербург вышел на 1 место среди российских городов по количеству деловых мероприятий и стать лидирующей деловой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дестинацией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России по данным Международной ассоциации конгрессов и конференций.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ГБУ «КВБ»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объявлено победителем в номинации «Лучший региональный офис </w:t>
      </w:r>
      <w:r w:rsidR="009E39A5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сфере развития и продвижения дестинации» ежегодной профессиональной премии </w:t>
      </w:r>
      <w:r w:rsidR="009E39A5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области делового туризма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Russian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Business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Travel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&amp; MICE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Award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2021, </w:t>
      </w:r>
      <w:r w:rsidR="00571D6A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а в декабре 2021 года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ГБУ «КВБ» стало аффилированными членом ЮНВТО.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Также необходимо отметить, что Санкт-Петербург получил премии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в области медицинского туризма. Во всероссийском конкурсе «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Med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Travel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Leaders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» </w:t>
      </w:r>
      <w:r w:rsidR="00571D6A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город стал победителем в пяти номинациях.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Пандемия, вызванная новой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инфекцией (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val="en-US" w:eastAsia="zh-CN" w:bidi="hi-IN"/>
        </w:rPr>
        <w:t>COVID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-19)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(далее соответственно – пандемия,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коронавирусная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инфекция), объявленная Всемирной организацией здравоохранения 11.03.2020, оказала существенное влияние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на туристическую отрасль. Вводимые повсеместно ограничительные меры на долгое время сделали невозможным перемещение людей между странами и регионами.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lastRenderedPageBreak/>
        <w:t xml:space="preserve">Туризм оказался в числе отраслей российской экономики, в наибольшей степени пострадавших в результате ухудшения ситуации в результате распространения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Предпринятые Правительством Санкт-Петербурга меры по поддержке отрасли туризма и сохранению рабочих мест, слаженная работа КРТ с федеральными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региональными исполнительными органами государственной власти позволили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Санкт-Петербургу принять по итогам 2021 года 6,07 млн. туристов, из них 95,9 %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(5,82 млн. человек) пришлись на туристов из Российской Федерации и 4,1 %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(250,0 тыс. человек) на гостей из зарубежных стран. Кроме того, удалось сохранить почти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1,0 тыс. рабочих мест на предприятиях туриндустрии.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По итогам 2021 года суммарная добавленная стоимость туристского и экскурсионного потребления в Санкт-Петербурге составила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106,8 млрд. руб.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, что обеспечило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прямой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вклад туризма в ВРП Санкт-Петербурга на уровне 1,9%. О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ценка мультипликативного вклада туристской индустрии в ВРП Санкт-Петербурга составляет 3,3%, что эквивалентно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>189,96 млрд. руб.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Суммарный объем потребления по итогам 2021 года составляет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233,92 млрд руб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.,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 xml:space="preserve">из которых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88,4%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приходится на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туристское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потребление, а оставшиеся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11,6%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составляет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экскурсионное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потребление.  Наибольший вклад в туристско-экскурсионное потребление вносят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затраты на проезд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до Санкт-Петербурга,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питание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в кафе и ресторанах,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проживание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 xml:space="preserve">и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шопинг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в Санкт-Петербурге – суммарно данные статьи расходов обеспечивают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69,6%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общего объема туристско-экскурсионного потребления.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Принятые решения и колоссальный потенциал Санкт-Петербурга как туристической столицы создают возможности для быстрого восстановления и последующего прорывного роста в сфере туризма.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Прибытие туристов в Санкт-Петербург возможно по нескольким видам входа туристского потока: автовокзалы (автостанции), аэропорт, железнодорожные вокзалы, пассажирские остановочные пункты (платформы), морские и речные вокзалы, причалы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пристани, пункты пропуска на государственной границе Российской Федерации.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Аэропорт «Пулково» выполняет полеты по 150 направлениям, среди наиболее востребованных маршрутов такие туристические направления, как Симферополь, Сочи, Калининград,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Ларнака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Ираклион, Бургас,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Энфида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Джерба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Монастир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>, а также Пекин, Барселона, Рига. По результатам исследования Международного совета аэропортов (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Airports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Cou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cil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International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), по общей удовлетворенности пассажиров качеством обслуживания аэропорт «Пулково» стал лучшим аэропортом Европы в категории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15-25 млн. пассажиров в год в 2020 году.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Санкт-Петербурге налажено сообщение с городами Российской Федерации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Европы по железной дороге. В Санкт-Петербурге действуют 5 железнодорожных вокзалов, обеспечивающих сообще</w:t>
      </w:r>
      <w:r w:rsidR="00571D6A">
        <w:rPr>
          <w:rFonts w:ascii="Times New Roman" w:eastAsia="Calibri" w:hAnsi="Times New Roman" w:cs="Times New Roman"/>
          <w:sz w:val="24"/>
          <w:szCs w:val="24"/>
        </w:rPr>
        <w:t xml:space="preserve">ние со всеми крупными городами </w:t>
      </w:r>
      <w:r w:rsidR="00571D6A">
        <w:rPr>
          <w:rFonts w:ascii="Times New Roman" w:eastAsia="Calibri" w:hAnsi="Times New Roman" w:cs="Times New Roman"/>
          <w:sz w:val="24"/>
          <w:szCs w:val="24"/>
        </w:rPr>
        <w:br/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Российской Федерации, а благодаря скоростным поездам «Аллегро» и «Сапсан» </w:t>
      </w:r>
      <w:r w:rsidR="00571D6A">
        <w:rPr>
          <w:rFonts w:ascii="Times New Roman" w:eastAsia="Calibri" w:hAnsi="Times New Roman" w:cs="Times New Roman"/>
          <w:sz w:val="24"/>
          <w:szCs w:val="24"/>
        </w:rPr>
        <w:br/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можно легко и быстро добраться до Хельсинки и Москвы за 4 часа.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области водного транспорта на паромных, круизных морских и речных судах наблюдается тенденция увеличения пассажиропотока за счет повышения наполняемости принимаемых в Санкт-Петербурге судов. Современный пассажирский порт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«Морской фасад» – первый и единственный в Северо-Западном регионе Российской Федерации специализированный пассажирский порт.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2019 году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Санкт-Петербург посетило около 870 тыс. круизных туристов. В связи с принятием ограничительных мер, направленных на предотвращение распространения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инфекции, в 2020 и 2021 годах заход круизных судов в Санкт-Петербург не осуществлялся.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</w:t>
      </w:r>
      <w:r w:rsidRPr="009579DE" w:rsidDel="005A1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Список всемирного наследия ЮНЕСКО. 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 климатические особенности Санкт-Петербурга, где влияние циклонов Балтийского моря дает жаркое влажное короткое лето и длинную холодную сырую зиму,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а на протяжении большей части года преобладают дни с облачной пасмурной погодой, обусловливают ярко выраженную сезонность туристского интереса. Особенно большой поток туристов посещает Северную столицу в период белых ночей, приходящийся на конец мая – середину июля. Высоким сезоном в Санкт-Петербурге можно считать срок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мая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октябрь. Количество прибытий иностранных граждан по туристической визе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пограничные пункты пропуска Санкт-Петербурга и Ленинградской области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кварталы почти в семь раз перекрывает количество прибытий в осенне-зимний сезон.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негативного влияния на туристическую отрасль последствий пандемии очень большую значимость приобретает государственное регулирование сферы туризма,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экономического развития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значительного количества рабочих мест, увеличению налогооблагаемой базы и поступлений средств от налогов в казну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Российской Федерации.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систематизации туристских ресурсов, определения степени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востребованности и влияния на экономику Санкт-Петербурга в процесс государственного регулирования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 необходимо проведение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научно-исследовательской работы, маркетинговых и социологических исследований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мероприятий по повышению кадрового потенциала сферы туризма.</w:t>
      </w:r>
    </w:p>
    <w:p w:rsidR="009579DE" w:rsidRPr="009579DE" w:rsidRDefault="009579DE" w:rsidP="0095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состоянию на 31.12.2021 в Санкт-Петербурге осуществляют деятельность 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1 200 классифицированных коллективных средств размещения с общим номерным фондом 50 112 номеров (118 839 койко-мест), в том числе:5 звезд – 37; 4 звезды – 146; </w:t>
      </w:r>
      <w:r w:rsidR="00571D6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>3 звезды – 334; 2 звезды – 89; 1 звезда - 28; без звезд – 566.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Растущий спрос на туристские услуги вызывает не только интерес инвесторов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строительству гостиниц, но и увеличение числа гостиниц, входящих в международные гостиничные сети: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Kempi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ski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ACCOR 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Novotel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IBIS),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Carlson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Rezidor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Rad</w:t>
      </w:r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>isson</w:t>
      </w:r>
      <w:proofErr w:type="spellEnd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INN),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Marriott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Courtyard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Marriott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Renaissance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Starwood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(бренд «W»),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Four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Seasons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Hotels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Resorts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целый ряд других.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Необходимо отметить, что отели Санкт-Петербурга заслуженно являются лучшими как в Российской Федерации, так и за рубежом.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Перспективным направлением совершенствования гостиничной индустрии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связи с развитием индивидуального, прежде всего молодежного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семейного, видов туризма актуально развитие относительно нового для Санкт-Петербурга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 Российской Федерации сектора индустрии гостеприимства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автокемпингов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Уникальное географическое положение Санкт-Петербурга позволяет также развивать сеть плавучих гостиниц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хостелов на воде.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полной и равномерной загрузки номерного фонда гостиниц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традиционные для Санкт-Петербурга</w:t>
      </w:r>
      <w:r w:rsidRPr="009579DE" w:rsidDel="00D51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туризма – культурно-познавательный, водный, событийный и деловой, так и новые – медицинский туризм, социальный туризм,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авиатуризм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автотуризм, заинтересованность в которых диктуется мировыми тенденциями в отрасли и туристским потенциалом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архитектуры, исторические курортные зоны и другие объекты, разработка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оборонительных фортов Кронштадта.</w:t>
      </w:r>
    </w:p>
    <w:p w:rsidR="009579DE" w:rsidRPr="009579DE" w:rsidRDefault="00B818E4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«Новая туристская география»</w:t>
      </w:r>
      <w:r w:rsidR="009579DE"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формирование новой организации городской гостевой среды, создание специализированных туристских районов, формирующих новый облик Санкт-Петербурга на мировом рынке, способствующих появлению новых продуктов и локальных брендов. «Новая туристская география» способствует вовлечению креативных пространств в современные экскурсионные маршруты и привлечению новых категорий туристов.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продвижения имиджа Санкт-Петербурга как дестинации для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был запущен и успешно реализуется 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совместный проект 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по туризму города Москвы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«Два города – миллион впечатлений», задачей которого является формирование образа уникального единого туристического кластер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продвижение туристического потенциала двух столиц.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необходимо развитие и продвижение Санкт-Петербурга не только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самостоятельного туристского направления, но и как 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Необходима планомерная работа по продвижению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чрезвычайно конкурентном круизном рынке, которая требует эффективного использования мощностей акционерного общества «Пассажирский порт Санкт-Петербург «Морской фасад», а также реконструкции портовой инфраструктуры для приема пассажирских судов и грузопассажирских паромов на набережных р. Невы и Морском вокзале Васильевского о-ва. Привлекательным для Санкт-Петербурга представляется яхтенный туризм как один из наиболее динамично развивающихся и прибыльных видов туризма во всем мире. Главное препятствие для развития яхтенного туризма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заключается в отсутствии развитой и доступной инфраструктуры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приема и обслуживания яхт и разработанного законодательства для яхтенного туризма как направления водного туризма в Российской Федерации.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 и четыре клиники, имеющие международную сертификацию (ISO), может стать лидером внутреннего медицинского туризма в Российской Федерации по ряду направлений (кардиохирургия, онкология,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травматология). Для достижения указанной цели необходимо обеспечить четкое позиционирование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рынке медицинского туризма и формирование пакетов предложений по данным видам медицинской помощи.</w:t>
      </w:r>
    </w:p>
    <w:p w:rsidR="009579DE" w:rsidRPr="009579DE" w:rsidRDefault="009579DE" w:rsidP="0095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2021 году КРТ совместно с </w:t>
      </w:r>
      <w:r w:rsidRPr="009579DE">
        <w:rPr>
          <w:rFonts w:ascii="Times New Roman" w:eastAsia="Calibri" w:hAnsi="Times New Roman" w:cs="Times New Roman"/>
          <w:sz w:val="24"/>
          <w:szCs w:val="24"/>
        </w:rPr>
        <w:t>акционерным обществом «Санкт-Петербургское агентство медицинского туризма» (далее – Агентство)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 ряд мероприятий, таких как: специализированные пресс-туры,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серия международных </w:t>
      </w:r>
      <w:proofErr w:type="spellStart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воркшопов</w:t>
      </w:r>
      <w:proofErr w:type="spellEnd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медицинскому и оздоровительному туризму</w:t>
      </w:r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выпущен первый в России каталог медицинских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оздоровительных организаций с дополненной реальностью, подготовлены презентационные видеоролики о медицинском и оздоровительном туризме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Санкт-Петербурге, организована серия круглых столов по международной программе сертификации участников рынка медицинского туризма, п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роведен ряд деловых мероприятий, таких как 2-ая Всероссийская онлайн-конференция «Медицинский туризм. Перезагрузка», </w:t>
      </w:r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Петербургский медицинский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</w:rPr>
        <w:t>воркшоп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 в рамках Петербургского </w:t>
      </w:r>
      <w:r w:rsidRPr="009579DE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международного форума здоровья-2021, состоялся Первый Форум медицинского туризма стран-участниц СНГ в рамках форума TRAVEL HUB «СОДРУЖЕСТВО».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наличия устойчивого спроса на услуги объектов санаторно-курортного хозяйства и инфраструктуры отдыха, спорта и развлечений целесообразно совместно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Правительством Ленинградской области разработать меры экономического стимулирования данных видов услуг, которые должны предусматривать поддержку курортов с развитой инфраструктурой.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туристского предложения, обеспечение роста качества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IT-оборудованием, системами безопасности и контроля доступа.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автодороги.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принятие стимулирующих мер по развитию инфраструктуры туризма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объектов туристской инфраструктуры.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целях развития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-выставочного потенциала Санкт-Петербурга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его продвижения как деловой дестинации мирового уровня осуществляет свою деятельность ГБУ «КВБ».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По данным мониторинга ГБУ «КВБ» на конец 2021 года в Санкт-Петербурге насчитывается 235 объектов, обладающих инфраструктурой для проведения деловых мероприятий. Большинство форумов, конгрессов, конференций и симпозиумов проводится на неспециализированных площадках: более половины от общего объема конференц-залов Петербурга приходится на отели - 130 площадок. Далее площадки распределены следующим образом: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уникальные площадки (музеи, дворцы, креативные пространства, спортивные комплексы и концертные залы) – 80; 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научные учреждения – 15;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>-выставочные комплексы – 8;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другие – 2.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занимает второе место в Российской Федерации по объему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-выставочного рынка: в 2021 году модель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была адаптирована к условиям ограничительных мер, направленных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противодействие распространению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путем увеличения количества мероприятий, проводимых в онлайн и гибридном форматах. В 2021 году (включая онлайн, офлайн, гибрид) прошло 520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проводятся крупные международные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 Петербургский международный экономический форум, Санкт-Петербургский 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увеличения прямого дохода от пребывания в Санкт-Петербурге деловых туристов, принимающих участие в крупных международных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проведении крупномасштабных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 территории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инициировать организацию указанных проектов.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роль в повышении востребованности Санкт-Петербурга как туристской дестинации возлагается на реализацию комплекса маркетинговых мероприятий,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странах, имеющих приоритетное значение для привлечения туристов 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 на наружных носителях, расположенных в крупных российских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зарубежных городах.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способствует деятельность ГБУ «ГТИБ».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павильоны и офисы ГБУ «ГТИБ» посетило 200 тыс. туристов, </w:t>
      </w:r>
      <w:r w:rsidR="009E3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более 178 тыс. русскоговорящих и более 20 тыс. иностранных граждан, а также поступило около 1,5 тыс. телефонных обращений.</w:t>
      </w:r>
      <w:r w:rsidRPr="00957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обновляемая информационная база содержит сведения обо всем, что может заинтересовать гостей </w:t>
      </w:r>
      <w:r w:rsidR="009E39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жителей Санкт-Петербурга. Благодаря деятельности ГБУ </w:t>
      </w:r>
      <w:r w:rsidRPr="00957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ГТИБ</w:t>
      </w:r>
      <w:r w:rsidRPr="00957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узнаваемость символики Санкт-Петербурга и укрепляется положительный имидж </w:t>
      </w:r>
      <w:r w:rsidR="009E39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безопасного, комфортного и гостеприимного города.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ГБУ «ГТИБ» обеспечивает функционирование 12 информационных офисов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павильонов, установлены 11 сенсорных терминалов на транспортных узлах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Санкт-Петербурга, в том числе на железнодорожных вокзалах и в зоне прибытия аэропорта «Пулково». В высокий туристический сезон с мая по сентябрь работает мобильная информационная служба «</w:t>
      </w:r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Ask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me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SPb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/Я знаю город».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обеспечивается работа бесплатной туристской телефонной линии «Контакт-центр», оказывающей туристам информационную поддержку, в том числе в экстренных ситуациях. Основная задача «Контакт-центра» – увеличение общего уровня информированности о туристских ресурсах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возможностях Санкт-Петербурга и продвижение Санкт-Петербурга как туристского центра мирового уровня, повышение туристской привлекательности. В 2021 году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«Контакт-центр» действовал ежедневно с 9.00 до 21.00 и был доступен для обращения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русском, английском и испанском языках.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увеличения эффекта работы по всем перечисленным направлениям очень важно вести подготовку законодательных инициатив по снятию административных барьеров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развитии туризма. К ним относятся введение безвизового въезда иностранных граждан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территорию Санкт-Петербурга на срок до семи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пограничного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таможенного контроля, особенно на автомобильных переходах государственной границы Российской Федерации с Финляндией и Эстонией.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вклада отрасли в экономику Санкт-Петербурга и обоснования потребности вовлечения в развитие туризма других отраслей экономики необходимо регулярное проведение научных, социологических и маркетинговых исследований,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которые отчасти смогут компенсировать существующие пробелы в системе статистического учета, характеризующего состояние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отрасли.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методик оценки эффективности туристской деятельности должна быть признана одним из главных условий, предваряющих принятие решений, касающихся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 туризма, технической оснащенности объектов показа и туристской инфраструктуры в целом относительно потребностей современных туристов и т.д.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3F7D">
        <w:rPr>
          <w:rFonts w:ascii="Times New Roman" w:hAnsi="Times New Roman" w:cs="Times New Roman"/>
          <w:sz w:val="24"/>
          <w:szCs w:val="24"/>
        </w:rPr>
        <w:t>. Приоритеты и цели государственной политики в сфере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Санкт-Петербурга, прогноз развития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в Санкт-Петербурге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Главные приоритеты и цели государственной политики в сфере туризма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Pr="00473F7D">
        <w:rPr>
          <w:rFonts w:ascii="Times New Roman" w:hAnsi="Times New Roman" w:cs="Times New Roman"/>
          <w:sz w:val="24"/>
          <w:szCs w:val="24"/>
        </w:rPr>
        <w:t xml:space="preserve"> на период 2020-202</w:t>
      </w:r>
      <w:r w:rsidR="00B818E4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годов определены в соответствии со следующими нормативными правовыми актами Российской Федерации и Санкт-Петербурга: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«Об основах туристской деятельности в Российской Федерации»;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информационного общества в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 xml:space="preserve">на 2017-2030 годы, утвержденной Указом Президента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от 09.05.2017 № 203;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Основными </w:t>
      </w:r>
      <w:hyperlink r:id="rId13" w:history="1">
        <w:r w:rsidRPr="00473F7D"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деятельности Правительства Российской Федерации </w:t>
      </w:r>
      <w:r w:rsidRPr="00473F7D">
        <w:rPr>
          <w:rFonts w:ascii="Times New Roman" w:hAnsi="Times New Roman" w:cs="Times New Roman"/>
          <w:sz w:val="24"/>
          <w:szCs w:val="24"/>
        </w:rPr>
        <w:br/>
        <w:t>на период до 2024 года, утвержденными Председателем Правительства Российской Федерации 29.09.2018;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4" w:history="1">
        <w:r w:rsidRPr="00473F7D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инновационная экономика», утвержденной постановлением Правительства Российской Федерации от 15.04.2014 № 316;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20.09.2019 № 2129-р</w:t>
      </w:r>
      <w:r w:rsidR="00E47102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федеральной целевой программы «Развитие внутреннего и въездного туризма в Российской Федерации (2019-2025 годы)», утвержденной распоряжением Правительства Российской Федерации от 05.05.2018 № 872-р;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2025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13.02.2019 № 207-р;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от 26.12.2012 № 741-126 «О туристской деятельности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в Санкт-Петербурге» (далее – Закон Санкт-Петербурга № 741-126);</w:t>
      </w:r>
    </w:p>
    <w:p w:rsidR="00E47102" w:rsidRPr="00473F7D" w:rsidRDefault="007F1AB1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2035 года, утвержденной Законом Санкт-Петербурга от 19.12.2018 № 771-164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(далее</w:t>
      </w:r>
      <w:r w:rsidR="00E47102">
        <w:rPr>
          <w:rFonts w:ascii="Times New Roman" w:hAnsi="Times New Roman" w:cs="Times New Roman"/>
          <w:sz w:val="24"/>
          <w:szCs w:val="24"/>
        </w:rPr>
        <w:t xml:space="preserve"> – </w:t>
      </w:r>
      <w:r w:rsidR="00E47102" w:rsidRPr="00473F7D">
        <w:rPr>
          <w:rFonts w:ascii="Times New Roman" w:hAnsi="Times New Roman" w:cs="Times New Roman"/>
          <w:sz w:val="24"/>
          <w:szCs w:val="24"/>
        </w:rPr>
        <w:t>Стратегия 2035);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иными нормативными правовыми актами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Положения указанных нормативных правовых актов определяют основные направления решения многих проблем сферы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Препятствиями, стоящими на пути дальнейшего развития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как туристской дестинации, являются: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развитая туристская инфраструктура, представляющая собой совокупность предприятий, создающих условия для удовлетворения потребностей туризма, и предприятий, непосредственно удовлетворяющих различные потребности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недостаточная техническая оснащенность объектов показа и туристской инфраструктуры в целом относительно потребностей современных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высокое относительно международного уровня качество оказываемых услуг, во многом вызванное нехваткой квалифицированных кадров;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неравномерность туристского спроса, связанная с климатическими особенностями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необходимость применения новых, в том числе информационных, методов продвижения туристского продукта по аналогии с международным опытом;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отсутствие налаженной системы статистического и ведомственного учета и анализа происходящих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ической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отрасли процессов и явлений.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связи с этим реализация государственной программы будет осуществляться </w:t>
      </w:r>
      <w:r w:rsidRPr="00473F7D">
        <w:rPr>
          <w:rFonts w:ascii="Times New Roman" w:hAnsi="Times New Roman" w:cs="Times New Roman"/>
          <w:sz w:val="24"/>
          <w:szCs w:val="24"/>
        </w:rPr>
        <w:br/>
        <w:t>в соответствии со следующими основными приоритетами: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утверждение статуса туризма как одного из драйверов устойчивого развития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цифровая трансформация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проведение статистических и информационно-аналитических исследований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качества, разнообразия и доступности туристского продукта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различных групп населения;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городской среды, благоприятной для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обеспечение межкультурной коммуникации, межрегионального и международного взаимодействия при развитии туризма.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Приоритеты деятельности в отдельных секторах сферы туризма описаны в разделах подпрограмм государственной программы.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развитии сферы туризма до 202</w:t>
      </w:r>
      <w:r w:rsidR="008B6B7B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года прогнозируется восстановление до уровней начала пандемии, устойчивое развитие, качественный и количественный рост. Увеличение объема турпотока и объема туристского потребления прогнозируется как за счет общего увеличения количества туристов и экскурсантов в Санкт-Петербурге, так и за счет создания новых туристских продуктов, улучшения качества предоставления туристских услуг, снижения сезонности.</w:t>
      </w:r>
    </w:p>
    <w:p w:rsidR="00E47102" w:rsidRPr="00473F7D" w:rsidRDefault="00E47102" w:rsidP="00E471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73F7D">
        <w:rPr>
          <w:rFonts w:ascii="Times New Roman" w:hAnsi="Times New Roman" w:cs="Times New Roman"/>
          <w:sz w:val="24"/>
          <w:szCs w:val="24"/>
        </w:rPr>
        <w:t>. Описание целей и задач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планируемые макроэкономические показатели по итогам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реализации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целях обеспечения достижения генеральной цели Стратегии 2035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обеспечения стабильного улучшения качества жизни горожан на основе обеспечения устойчивого экономического роста с использованием результатов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-технологической деятельности и повышения глобальной конкурентоспособности Санкт-Петербурга целью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473F7D">
        <w:rPr>
          <w:rFonts w:ascii="Times New Roman" w:hAnsi="Times New Roman" w:cs="Times New Roman"/>
          <w:sz w:val="24"/>
          <w:szCs w:val="24"/>
        </w:rPr>
        <w:t xml:space="preserve"> 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Достижение этой цели планируется через решение следующих задач, указанных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паспорте государственной программы, охватывающих всю проблематику сферы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Данные задачи ориентированы на развитие Санкт-Петербурга как одной из наиболее привлекательных на мировом уровне туристских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дестинаций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, что в конечном итоге призвано оказать позитивное влияние на уровень социально-экономического развития Санкт-Петербурга и качество жизни его населения.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 xml:space="preserve">Задача 1 обусловлена положениями государственной программы Российской Федерации </w:t>
      </w:r>
      <w:hyperlink r:id="rId20" w:history="1">
        <w:r w:rsidRPr="00473F7D">
          <w:rPr>
            <w:rFonts w:ascii="Times New Roman" w:hAnsi="Times New Roman" w:cs="Times New Roman"/>
            <w:sz w:val="24"/>
            <w:szCs w:val="24"/>
          </w:rPr>
          <w:t>«Развитие культуры»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15.04.2014 № 317, и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 316,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а также </w:t>
      </w:r>
      <w:hyperlink r:id="rId21" w:history="1">
        <w:r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от 20.09.2019 № 2129-р, в которых одним из факторов, препятствующим развитию туризма, определен низкий уровень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Задачи 1 будет обеспечено посредством реализации мероприятий подпрограммы 1, направленной на комплексное развитие туристской территории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и обеспечивающей качественное преобразование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Санкт-Петербурга. Подпрограмма 1 включает мероприятия по определению состава и мест размещения объектов туристской инфраструктуры в Санкт-Петербурге, в том числе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перспективе. Также в рамках подпрограммы 1 планируется ведение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по привлечению инвестиций и сопровождению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направлена на развитие в Санкт-Петербурге различных видов туризма,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первую очередь приоритетных для Санкт-Петербурга. Из приоритетных направлений развития туризма в Санкт-Петербурге особую значимость имеют деловой туризм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-выставочная деятельность, что предопределило постановку отдельной задачи государственной программы.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3 посвящена вопросам стабильного развития делового туризма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-выставочной деятельности. В частности, в целях решения задачи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73F7D">
        <w:rPr>
          <w:rFonts w:ascii="Times New Roman" w:hAnsi="Times New Roman" w:cs="Times New Roman"/>
          <w:sz w:val="24"/>
          <w:szCs w:val="24"/>
        </w:rPr>
        <w:t xml:space="preserve">создано </w:t>
      </w:r>
      <w:r w:rsidRPr="00473F7D">
        <w:rPr>
          <w:rFonts w:ascii="Times New Roman" w:hAnsi="Times New Roman" w:cs="Times New Roman"/>
          <w:sz w:val="24"/>
          <w:szCs w:val="24"/>
        </w:rPr>
        <w:br/>
        <w:t>и осуществляет свою деятельность ГБУ «КВБ».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и задача 3 решаются в рамках реализации подпрограммы 2, включающей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себя мероприятия, направленные: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культурно-познавательного туризма, который остается превалирующим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благодаря уникальной архитектурно-пространственной среде, прекрасно иллюстрирующей богатое культурно-историческое наследие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событийного туризма, способствующего привлечению туристов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 вне зависимости от сезона;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деятельности, являющихся значимым элементом инвестиционной политики;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медицинского туризма, требующего в настоящее время формирования спроса на услуги медицинских учреждений Санкт-Петербурга через их продвижение </w:t>
      </w:r>
      <w:r w:rsidRPr="00473F7D">
        <w:rPr>
          <w:rFonts w:ascii="Times New Roman" w:hAnsi="Times New Roman" w:cs="Times New Roman"/>
          <w:sz w:val="24"/>
          <w:szCs w:val="24"/>
        </w:rPr>
        <w:br/>
        <w:t>в Российской Федерации и за рубежом, на поиск индивидуальных клиентов, построение сети компаний-партнеров и создание службы поддержки и сопровождения медицинских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социального туризма, нацеленного на обеспечение доступности туристского продукта Санкт-Петербурга для инвалидов и иных маломобильных групп населения;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разработку и внедрение мер стимулирования развития туристского предложения.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4 направлена на внедрение системного подхода к формированию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продвижению территориального бренда Санкт-Петербурга как инструмента повышения туристской привлекательности Санкт-Петербурга и стимулирования спроса на туристский продукт. Решить эту задачу призвана подпрограмма 3, включающая в себя следующие мероприятия: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реализация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реализация комплекса мер по созданию и распространению сувенирной продукции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5 направлена на формирование политических, нормативно-правовых, организационных, экономических, финансовых, кадровых, научных,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материально-технических, информационных, методических и иных условий,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обеспечения устойчивого развития сферы туризма в Санкт-Петербурге. Решение этой задачи предусмотрено отдельными мероприятиями подпрограммы 2 и подпрограммы 3.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Решение указанных задач и достижение главной цели государственной программы позволит к 2024 году достигнуть следующих основных результатов: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доли туризма в ВРП до 4,5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2026 году;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ической </w:t>
      </w:r>
      <w:r w:rsidRPr="00473F7D">
        <w:rPr>
          <w:rFonts w:ascii="Times New Roman" w:hAnsi="Times New Roman" w:cs="Times New Roman"/>
          <w:sz w:val="24"/>
          <w:szCs w:val="24"/>
        </w:rPr>
        <w:t>отрасли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социальной роли туризма в развитии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качества, разнообразия, эффективности и доступности услуг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рост внутренних и въездных туристских потоков, включая увеличение числа поездок иностранных граждан в Санкт-Петербург до 1,18 млн. единиц к 2026 году и числа ночевок в гостиницах и аналогичных средствах размещения Санкт-Петербурга до 16,8 млн. единиц;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укрепление статуса Санкт-Петербурга как туристской дестинации мирового уровня;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продолжительности пребывания туристов в Санкт-Петербурге;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информированности иностранных и российских граждан о возможностях и преимуществах туристско-рекреационного комплекса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Целевые показатели государственной программы;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индикаторы подпрограмм государственной программы и отдельных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государственной программы, их значения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годам реализации) и исполнители, ответственные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их достижение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значение конечных и непосредственных (по годам реализации) целевых показателей государственной программы и индикаторов подпрограмм государственной программы представлены в </w:t>
      </w:r>
      <w:hyperlink w:anchor="P281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таблицах 1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389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headerReference w:type="default" r:id="rId22"/>
          <w:pgSz w:w="11905" w:h="16838" w:code="9"/>
          <w:pgMar w:top="1134" w:right="851" w:bottom="1134" w:left="1701" w:header="567" w:footer="0" w:gutter="0"/>
          <w:pgNumType w:start="1"/>
          <w:cols w:space="720"/>
          <w:titlePg/>
          <w:docGrid w:linePitch="299"/>
        </w:sectPr>
      </w:pPr>
    </w:p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1"/>
      <w:bookmarkEnd w:id="1"/>
      <w:r w:rsidRPr="00473F7D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76"/>
        <w:gridCol w:w="911"/>
        <w:gridCol w:w="850"/>
        <w:gridCol w:w="850"/>
        <w:gridCol w:w="850"/>
        <w:gridCol w:w="850"/>
        <w:gridCol w:w="850"/>
        <w:gridCol w:w="850"/>
        <w:gridCol w:w="1786"/>
        <w:gridCol w:w="3969"/>
      </w:tblGrid>
      <w:tr w:rsidR="00E47102" w:rsidRPr="003D2998" w:rsidTr="00D42B1D">
        <w:tc>
          <w:tcPr>
            <w:tcW w:w="454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целевого показателя</w:t>
            </w:r>
          </w:p>
        </w:tc>
        <w:tc>
          <w:tcPr>
            <w:tcW w:w="911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Едини-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ца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измере-ния</w:t>
            </w:r>
            <w:proofErr w:type="spellEnd"/>
          </w:p>
        </w:tc>
        <w:tc>
          <w:tcPr>
            <w:tcW w:w="5100" w:type="dxa"/>
            <w:gridSpan w:val="6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Значение целевого показателя по годам</w:t>
            </w:r>
          </w:p>
        </w:tc>
        <w:tc>
          <w:tcPr>
            <w:tcW w:w="1786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3969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Принадлежность целевого показателя к показателям Стратегии 2035, региональных проектов,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Указа Президента РФ № 68</w:t>
            </w:r>
          </w:p>
        </w:tc>
      </w:tr>
      <w:tr w:rsidR="00362555" w:rsidRPr="003D2998" w:rsidTr="00D42B1D">
        <w:tc>
          <w:tcPr>
            <w:tcW w:w="454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2022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2023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2024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2025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2026 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2027 г.</w:t>
            </w:r>
          </w:p>
        </w:tc>
        <w:tc>
          <w:tcPr>
            <w:tcW w:w="178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>9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3,4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4,2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4,5</w:t>
            </w:r>
          </w:p>
        </w:tc>
        <w:tc>
          <w:tcPr>
            <w:tcW w:w="850" w:type="dxa"/>
          </w:tcPr>
          <w:p w:rsidR="00362555" w:rsidRPr="003D2998" w:rsidRDefault="009E09FD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4,7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8A0194" w:rsidRPr="00BA0ABA" w:rsidTr="00D42B1D">
        <w:tc>
          <w:tcPr>
            <w:tcW w:w="454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976" w:type="dxa"/>
          </w:tcPr>
          <w:p w:rsidR="00362555" w:rsidRPr="00BA0ABA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911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млн. чел.</w:t>
            </w:r>
          </w:p>
        </w:tc>
        <w:tc>
          <w:tcPr>
            <w:tcW w:w="850" w:type="dxa"/>
          </w:tcPr>
          <w:p w:rsidR="00362555" w:rsidRPr="00BA0ABA" w:rsidRDefault="0058498A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6,3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6,7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7,4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8,5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9,1</w:t>
            </w:r>
          </w:p>
        </w:tc>
        <w:tc>
          <w:tcPr>
            <w:tcW w:w="850" w:type="dxa"/>
          </w:tcPr>
          <w:p w:rsidR="00362555" w:rsidRPr="00BA0ABA" w:rsidRDefault="009E09FD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9,8</w:t>
            </w:r>
          </w:p>
        </w:tc>
        <w:tc>
          <w:tcPr>
            <w:tcW w:w="1786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8A0194" w:rsidRPr="00BA0ABA" w:rsidTr="00D07BAB">
        <w:trPr>
          <w:trHeight w:val="568"/>
        </w:trPr>
        <w:tc>
          <w:tcPr>
            <w:tcW w:w="454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976" w:type="dxa"/>
          </w:tcPr>
          <w:p w:rsidR="00362555" w:rsidRPr="00BA0ABA" w:rsidRDefault="0063237B" w:rsidP="009C49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Темп роста</w:t>
            </w:r>
            <w:r w:rsidR="00362555" w:rsidRPr="00BA0ABA">
              <w:rPr>
                <w:rFonts w:ascii="Times New Roman" w:hAnsi="Times New Roman" w:cs="Times New Roman"/>
                <w:szCs w:val="22"/>
              </w:rPr>
              <w:t xml:space="preserve"> туристских прибы</w:t>
            </w:r>
            <w:r w:rsidR="009C494F" w:rsidRPr="00BA0ABA">
              <w:rPr>
                <w:rFonts w:ascii="Times New Roman" w:hAnsi="Times New Roman" w:cs="Times New Roman"/>
                <w:szCs w:val="22"/>
              </w:rPr>
              <w:t xml:space="preserve">тий в Санкт-Петербург </w:t>
            </w:r>
          </w:p>
        </w:tc>
        <w:tc>
          <w:tcPr>
            <w:tcW w:w="911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BA0ABA" w:rsidRDefault="0058498A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103</w:t>
            </w:r>
            <w:r w:rsidR="00362555" w:rsidRPr="00BA0ABA">
              <w:rPr>
                <w:rFonts w:ascii="Times New Roman" w:hAnsi="Times New Roman" w:cs="Times New Roman"/>
                <w:szCs w:val="22"/>
              </w:rPr>
              <w:t>,7</w:t>
            </w:r>
          </w:p>
        </w:tc>
        <w:tc>
          <w:tcPr>
            <w:tcW w:w="850" w:type="dxa"/>
          </w:tcPr>
          <w:p w:rsidR="00362555" w:rsidRPr="00BA0ABA" w:rsidRDefault="00BB603F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106,3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110,4</w:t>
            </w:r>
          </w:p>
        </w:tc>
        <w:tc>
          <w:tcPr>
            <w:tcW w:w="850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114,9</w:t>
            </w:r>
          </w:p>
        </w:tc>
        <w:tc>
          <w:tcPr>
            <w:tcW w:w="850" w:type="dxa"/>
          </w:tcPr>
          <w:p w:rsidR="00362555" w:rsidRPr="00BA0ABA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107,0</w:t>
            </w:r>
          </w:p>
        </w:tc>
        <w:tc>
          <w:tcPr>
            <w:tcW w:w="850" w:type="dxa"/>
          </w:tcPr>
          <w:p w:rsidR="00362555" w:rsidRPr="00BA0ABA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107,7</w:t>
            </w:r>
          </w:p>
        </w:tc>
        <w:tc>
          <w:tcPr>
            <w:tcW w:w="1786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362555" w:rsidRPr="003D2998" w:rsidTr="00D42B1D">
        <w:trPr>
          <w:trHeight w:val="783"/>
        </w:trPr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в гостиницах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и аналогичных средствах размещения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млн. ед.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13,7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15,7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18,5</w:t>
            </w:r>
          </w:p>
        </w:tc>
        <w:tc>
          <w:tcPr>
            <w:tcW w:w="850" w:type="dxa"/>
          </w:tcPr>
          <w:p w:rsidR="00362555" w:rsidRPr="003D2998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rPr>
          <w:trHeight w:val="684"/>
        </w:trPr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33,4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38,7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43,9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51,2</w:t>
            </w:r>
          </w:p>
        </w:tc>
        <w:tc>
          <w:tcPr>
            <w:tcW w:w="850" w:type="dxa"/>
          </w:tcPr>
          <w:p w:rsidR="00362555" w:rsidRPr="003D2998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52,0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89"/>
      <w:bookmarkEnd w:id="2"/>
      <w:r w:rsidRPr="00473F7D">
        <w:rPr>
          <w:rFonts w:ascii="Times New Roman" w:hAnsi="Times New Roman" w:cs="Times New Roman"/>
          <w:sz w:val="24"/>
          <w:szCs w:val="24"/>
        </w:rPr>
        <w:t>ИНДИКАТОРЫ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подпрограмм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trHeight w:val="227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Значение индикатора по годам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Ответствен-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4"/>
              </w:rPr>
              <w:t>ный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 за достижение индикатора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целевого показателя,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на достижение которого влияет индикатор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Принадлежность индикатора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к показателям Стратегии 2035, региональных проектов, Указа Президента РФ</w:t>
            </w:r>
          </w:p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68</w:t>
            </w:r>
          </w:p>
        </w:tc>
      </w:tr>
      <w:tr w:rsidR="004538FE" w:rsidRPr="003D2998" w:rsidTr="00D42B1D">
        <w:trPr>
          <w:trHeight w:val="227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2022 г.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2023 г.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2024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2025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2026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2027 г.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cantSplit/>
          <w:tblHeader/>
        </w:trPr>
        <w:tc>
          <w:tcPr>
            <w:tcW w:w="567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41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993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418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25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  <w:tc>
          <w:tcPr>
            <w:tcW w:w="1985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12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1. Подпрограмма 1</w:t>
            </w:r>
          </w:p>
        </w:tc>
      </w:tr>
      <w:tr w:rsidR="0023719D" w:rsidRPr="003D2998" w:rsidTr="00D42B1D">
        <w:trPr>
          <w:cantSplit/>
        </w:trPr>
        <w:tc>
          <w:tcPr>
            <w:tcW w:w="567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410" w:type="dxa"/>
          </w:tcPr>
          <w:p w:rsidR="0023719D" w:rsidRPr="003D2998" w:rsidRDefault="0023719D" w:rsidP="002371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Пассажиропоток круизных и паромных линий</w:t>
            </w:r>
          </w:p>
        </w:tc>
        <w:tc>
          <w:tcPr>
            <w:tcW w:w="1276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23719D" w:rsidRPr="00FC309F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910,9</w:t>
            </w:r>
          </w:p>
        </w:tc>
        <w:tc>
          <w:tcPr>
            <w:tcW w:w="851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930,4</w:t>
            </w:r>
          </w:p>
        </w:tc>
        <w:tc>
          <w:tcPr>
            <w:tcW w:w="850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970,2</w:t>
            </w:r>
          </w:p>
        </w:tc>
        <w:tc>
          <w:tcPr>
            <w:tcW w:w="1418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КТ</w:t>
            </w:r>
          </w:p>
        </w:tc>
        <w:tc>
          <w:tcPr>
            <w:tcW w:w="2551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23719D" w:rsidRPr="003D2998" w:rsidRDefault="0023719D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  <w:bookmarkStart w:id="3" w:name="_GoBack"/>
            <w:bookmarkEnd w:id="3"/>
          </w:p>
        </w:tc>
        <w:tc>
          <w:tcPr>
            <w:tcW w:w="1985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szCs w:val="22"/>
              </w:rPr>
            </w:pPr>
            <w:r w:rsidRPr="003D2998">
              <w:rPr>
                <w:szCs w:val="22"/>
              </w:rPr>
              <w:t>-</w:t>
            </w:r>
          </w:p>
        </w:tc>
      </w:tr>
      <w:tr w:rsidR="004538FE" w:rsidRPr="003D2998" w:rsidTr="00D42B1D">
        <w:trPr>
          <w:cantSplit/>
        </w:trPr>
        <w:tc>
          <w:tcPr>
            <w:tcW w:w="567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2410" w:type="dxa"/>
          </w:tcPr>
          <w:p w:rsidR="004538FE" w:rsidRPr="003D2998" w:rsidRDefault="004538FE" w:rsidP="004538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койкомест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коллективных средствах размещения</w:t>
            </w:r>
          </w:p>
        </w:tc>
        <w:tc>
          <w:tcPr>
            <w:tcW w:w="1276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95000</w:t>
            </w:r>
          </w:p>
        </w:tc>
        <w:tc>
          <w:tcPr>
            <w:tcW w:w="992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96000</w:t>
            </w:r>
          </w:p>
        </w:tc>
        <w:tc>
          <w:tcPr>
            <w:tcW w:w="993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97000</w:t>
            </w:r>
          </w:p>
        </w:tc>
        <w:tc>
          <w:tcPr>
            <w:tcW w:w="850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98000</w:t>
            </w:r>
          </w:p>
        </w:tc>
        <w:tc>
          <w:tcPr>
            <w:tcW w:w="8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99000</w:t>
            </w:r>
          </w:p>
        </w:tc>
        <w:tc>
          <w:tcPr>
            <w:tcW w:w="850" w:type="dxa"/>
          </w:tcPr>
          <w:p w:rsidR="004538FE" w:rsidRPr="003D2998" w:rsidRDefault="009E242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102 000</w:t>
            </w:r>
          </w:p>
        </w:tc>
        <w:tc>
          <w:tcPr>
            <w:tcW w:w="1418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с системой классификации гостиниц и иных средств размещения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1090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1110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1130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1150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1170</w:t>
            </w:r>
          </w:p>
        </w:tc>
        <w:tc>
          <w:tcPr>
            <w:tcW w:w="850" w:type="dxa"/>
          </w:tcPr>
          <w:p w:rsidR="007D4C0A" w:rsidRPr="003D2998" w:rsidRDefault="009E242B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1200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 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1.4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Количество инвестиционных проектов по созданию гостиниц, реализуемых путем участия Санкт-Петербурга в ГЧП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КИ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2. Подпрограмма 2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численности туристов – участников событийных мероприятий, организуемых КРТ,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проводимых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Санкт-Петербурге,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C376C9" w:rsidRDefault="00C376C9" w:rsidP="00C376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</w:rPr>
              <w:t>10,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участников деловых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проведенных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2.4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объектов туристской инфраструктуры, включенных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подсистему «Доступная среда» автоматизированной информационной системы «Электронный социальный регистр населения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Санкт-Петербурга»,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на которых обеспечена полная доступность объекта и предоставляемых услуг, 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keepNext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3. Подпрограмма 3</w:t>
            </w:r>
          </w:p>
        </w:tc>
      </w:tr>
      <w:tr w:rsidR="0023719D" w:rsidRPr="00BA0ABA" w:rsidTr="00D42B1D">
        <w:trPr>
          <w:cantSplit/>
        </w:trPr>
        <w:tc>
          <w:tcPr>
            <w:tcW w:w="567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2410" w:type="dxa"/>
          </w:tcPr>
          <w:p w:rsidR="007D4C0A" w:rsidRPr="00BA0ABA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российских туристов, зарегистрированных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классифицированных коллективных средствах размещения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7D4C0A" w:rsidRPr="00BA0ABA" w:rsidRDefault="008A019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3100,0</w:t>
            </w:r>
          </w:p>
        </w:tc>
        <w:tc>
          <w:tcPr>
            <w:tcW w:w="992" w:type="dxa"/>
          </w:tcPr>
          <w:p w:rsidR="007D4C0A" w:rsidRPr="00BA0ABA" w:rsidRDefault="008A019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3400,0</w:t>
            </w:r>
          </w:p>
        </w:tc>
        <w:tc>
          <w:tcPr>
            <w:tcW w:w="993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3520,0</w:t>
            </w:r>
          </w:p>
        </w:tc>
        <w:tc>
          <w:tcPr>
            <w:tcW w:w="850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4010,0</w:t>
            </w:r>
          </w:p>
        </w:tc>
        <w:tc>
          <w:tcPr>
            <w:tcW w:w="851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4320,0</w:t>
            </w:r>
          </w:p>
        </w:tc>
        <w:tc>
          <w:tcPr>
            <w:tcW w:w="850" w:type="dxa"/>
          </w:tcPr>
          <w:p w:rsidR="007D4C0A" w:rsidRPr="00BA0ABA" w:rsidRDefault="009E242B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4540,0</w:t>
            </w:r>
          </w:p>
        </w:tc>
        <w:tc>
          <w:tcPr>
            <w:tcW w:w="1418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3.2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иностранных туристов, зарегистрированных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классифицированных коллективных средствах размещения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150,0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190,0</w:t>
            </w:r>
          </w:p>
        </w:tc>
        <w:tc>
          <w:tcPr>
            <w:tcW w:w="993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230,0</w:t>
            </w:r>
          </w:p>
        </w:tc>
        <w:tc>
          <w:tcPr>
            <w:tcW w:w="850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851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270,0</w:t>
            </w:r>
          </w:p>
        </w:tc>
        <w:tc>
          <w:tcPr>
            <w:tcW w:w="850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310,0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3719D" w:rsidRPr="00BA0ABA" w:rsidTr="00D42B1D">
        <w:trPr>
          <w:cantSplit/>
        </w:trPr>
        <w:tc>
          <w:tcPr>
            <w:tcW w:w="567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2410" w:type="dxa"/>
          </w:tcPr>
          <w:p w:rsidR="007D4C0A" w:rsidRPr="00BA0ABA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Объем платных услуг, оказанных населению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сфере внутреннего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и въездного туризма (включая услуги турфирм, гостиниц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и аналогичных средств размещения), а также выездного туризма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(в части услуг, оказанных резидентами российской экономики выезжающим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зарубежные туры туристам)</w:t>
            </w:r>
          </w:p>
        </w:tc>
        <w:tc>
          <w:tcPr>
            <w:tcW w:w="1276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млн. руб.</w:t>
            </w:r>
          </w:p>
        </w:tc>
        <w:tc>
          <w:tcPr>
            <w:tcW w:w="992" w:type="dxa"/>
          </w:tcPr>
          <w:p w:rsidR="007D4C0A" w:rsidRPr="00BA0ABA" w:rsidRDefault="003A6CD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26200,0</w:t>
            </w:r>
          </w:p>
        </w:tc>
        <w:tc>
          <w:tcPr>
            <w:tcW w:w="992" w:type="dxa"/>
          </w:tcPr>
          <w:p w:rsidR="007D4C0A" w:rsidRPr="00BA0ABA" w:rsidRDefault="003A6CD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26500,0</w:t>
            </w:r>
          </w:p>
        </w:tc>
        <w:tc>
          <w:tcPr>
            <w:tcW w:w="993" w:type="dxa"/>
          </w:tcPr>
          <w:p w:rsidR="007D4C0A" w:rsidRPr="00BA0ABA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27 200,0</w:t>
            </w:r>
          </w:p>
        </w:tc>
        <w:tc>
          <w:tcPr>
            <w:tcW w:w="850" w:type="dxa"/>
          </w:tcPr>
          <w:p w:rsidR="007D4C0A" w:rsidRPr="00BA0ABA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32 100,0</w:t>
            </w:r>
          </w:p>
        </w:tc>
        <w:tc>
          <w:tcPr>
            <w:tcW w:w="851" w:type="dxa"/>
          </w:tcPr>
          <w:p w:rsidR="007D4C0A" w:rsidRPr="00BA0ABA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35 600,0</w:t>
            </w:r>
          </w:p>
        </w:tc>
        <w:tc>
          <w:tcPr>
            <w:tcW w:w="850" w:type="dxa"/>
          </w:tcPr>
          <w:p w:rsidR="007D4C0A" w:rsidRPr="00BA0ABA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39 200,0</w:t>
            </w:r>
          </w:p>
        </w:tc>
        <w:tc>
          <w:tcPr>
            <w:tcW w:w="1418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3719D" w:rsidRPr="00BA0ABA" w:rsidTr="00D42B1D">
        <w:trPr>
          <w:cantSplit/>
        </w:trPr>
        <w:tc>
          <w:tcPr>
            <w:tcW w:w="567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lastRenderedPageBreak/>
              <w:t>3.4</w:t>
            </w:r>
          </w:p>
        </w:tc>
        <w:tc>
          <w:tcPr>
            <w:tcW w:w="2410" w:type="dxa"/>
          </w:tcPr>
          <w:p w:rsidR="007D4C0A" w:rsidRPr="00BA0ABA" w:rsidRDefault="00496A81" w:rsidP="00D07BA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Темп роста</w:t>
            </w:r>
            <w:r w:rsidR="007D4C0A" w:rsidRPr="00BA0ABA">
              <w:rPr>
                <w:rFonts w:ascii="Times New Roman" w:hAnsi="Times New Roman" w:cs="Times New Roman"/>
                <w:szCs w:val="22"/>
              </w:rPr>
              <w:t xml:space="preserve"> объема платных услуг, предоставляемых гостиницами </w:t>
            </w:r>
            <w:r w:rsidR="007D4C0A" w:rsidRPr="00BA0ABA">
              <w:rPr>
                <w:rFonts w:ascii="Times New Roman" w:hAnsi="Times New Roman" w:cs="Times New Roman"/>
                <w:szCs w:val="22"/>
              </w:rPr>
              <w:br/>
              <w:t xml:space="preserve">и аналогичными средствами </w:t>
            </w:r>
            <w:r w:rsidR="00D07BAB">
              <w:rPr>
                <w:rFonts w:ascii="Times New Roman" w:hAnsi="Times New Roman" w:cs="Times New Roman"/>
                <w:szCs w:val="22"/>
              </w:rPr>
              <w:t xml:space="preserve">размещения </w:t>
            </w:r>
          </w:p>
        </w:tc>
        <w:tc>
          <w:tcPr>
            <w:tcW w:w="1276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BA0ABA" w:rsidRDefault="003A6CD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104,3</w:t>
            </w:r>
          </w:p>
        </w:tc>
        <w:tc>
          <w:tcPr>
            <w:tcW w:w="992" w:type="dxa"/>
          </w:tcPr>
          <w:p w:rsidR="007D4C0A" w:rsidRPr="00BA0ABA" w:rsidRDefault="003A6CD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101,1</w:t>
            </w:r>
          </w:p>
        </w:tc>
        <w:tc>
          <w:tcPr>
            <w:tcW w:w="993" w:type="dxa"/>
          </w:tcPr>
          <w:p w:rsidR="007D4C0A" w:rsidRPr="00BA0ABA" w:rsidRDefault="00B433C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102,6</w:t>
            </w:r>
          </w:p>
        </w:tc>
        <w:tc>
          <w:tcPr>
            <w:tcW w:w="850" w:type="dxa"/>
          </w:tcPr>
          <w:p w:rsidR="007D4C0A" w:rsidRPr="00BA0ABA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118,0</w:t>
            </w:r>
          </w:p>
        </w:tc>
        <w:tc>
          <w:tcPr>
            <w:tcW w:w="851" w:type="dxa"/>
          </w:tcPr>
          <w:p w:rsidR="007D4C0A" w:rsidRPr="00BA0ABA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110,9</w:t>
            </w:r>
          </w:p>
        </w:tc>
        <w:tc>
          <w:tcPr>
            <w:tcW w:w="850" w:type="dxa"/>
          </w:tcPr>
          <w:p w:rsidR="007D4C0A" w:rsidRPr="00BA0ABA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110,1</w:t>
            </w:r>
          </w:p>
        </w:tc>
        <w:tc>
          <w:tcPr>
            <w:tcW w:w="1418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размещения.</w:t>
            </w:r>
          </w:p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BA0ABA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224735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3.5</w:t>
            </w:r>
          </w:p>
        </w:tc>
        <w:tc>
          <w:tcPr>
            <w:tcW w:w="2410" w:type="dxa"/>
          </w:tcPr>
          <w:p w:rsidR="007D4C0A" w:rsidRPr="003D2998" w:rsidRDefault="007D4C0A" w:rsidP="00C376C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реализованных образовательных программ отрасли туризма в соответствии с </w:t>
            </w:r>
            <w:r w:rsidR="00BA0ABA">
              <w:rPr>
                <w:rFonts w:ascii="Times New Roman" w:hAnsi="Times New Roman" w:cs="Times New Roman"/>
                <w:szCs w:val="22"/>
              </w:rPr>
              <w:t xml:space="preserve">российскими и </w:t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международными стандартами 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102" w:rsidRDefault="00E47102" w:rsidP="00E471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7102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47102" w:rsidRPr="00473F7D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о налоговых расходах, соответствующих целям государственной программы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977"/>
        <w:gridCol w:w="2976"/>
        <w:gridCol w:w="1134"/>
        <w:gridCol w:w="993"/>
        <w:gridCol w:w="992"/>
        <w:gridCol w:w="992"/>
        <w:gridCol w:w="1276"/>
      </w:tblGrid>
      <w:tr w:rsidR="00C62033" w:rsidRPr="005E2C8E" w:rsidTr="00785B71">
        <w:tc>
          <w:tcPr>
            <w:tcW w:w="567" w:type="dxa"/>
            <w:vMerge w:val="restart"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Наименование налогового расхода</w:t>
            </w:r>
          </w:p>
        </w:tc>
        <w:tc>
          <w:tcPr>
            <w:tcW w:w="2977" w:type="dxa"/>
            <w:vMerge w:val="restart"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Основания налогового расхода</w:t>
            </w:r>
          </w:p>
        </w:tc>
        <w:tc>
          <w:tcPr>
            <w:tcW w:w="2976" w:type="dxa"/>
            <w:vMerge w:val="restart"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Наименование целевых показателей государственной программы, индикаторов подпрограмм и отдельных мероприятий,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4111" w:type="dxa"/>
            <w:gridSpan w:val="4"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Оценка объемов налоговых расходов, соответствующих целям государственной программы,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:rsidR="00C62033" w:rsidRPr="00C62033" w:rsidRDefault="00C62033" w:rsidP="00D42B1D">
            <w:pPr>
              <w:spacing w:line="240" w:lineRule="exact"/>
              <w:jc w:val="center"/>
              <w:rPr>
                <w:rFonts w:ascii="Times New Roman Полужирный" w:hAnsi="Times New Roman Полужирный" w:cs="Times New Roman"/>
                <w:b/>
                <w:spacing w:val="-10"/>
                <w:szCs w:val="24"/>
              </w:rPr>
            </w:pPr>
            <w:r w:rsidRPr="00C62033">
              <w:rPr>
                <w:rFonts w:ascii="Times New Roman Полужирный" w:hAnsi="Times New Roman Полужирный" w:cs="Times New Roman"/>
                <w:b/>
                <w:spacing w:val="-10"/>
                <w:szCs w:val="24"/>
              </w:rPr>
              <w:t>Куратор налогового расхода</w:t>
            </w:r>
          </w:p>
        </w:tc>
      </w:tr>
      <w:tr w:rsidR="00C62033" w:rsidRPr="005E2C8E" w:rsidTr="00785B71">
        <w:tc>
          <w:tcPr>
            <w:tcW w:w="567" w:type="dxa"/>
            <w:vMerge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62033" w:rsidRPr="005E2C8E" w:rsidRDefault="00C62033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2022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C62033" w:rsidRPr="005E2C8E" w:rsidRDefault="00C62033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2023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C62033" w:rsidRPr="005E2C8E" w:rsidRDefault="00C62033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2024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C62033" w:rsidRPr="005E2C8E" w:rsidRDefault="00C62033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2025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Style w:val="a4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977"/>
        <w:gridCol w:w="2976"/>
        <w:gridCol w:w="1134"/>
        <w:gridCol w:w="993"/>
        <w:gridCol w:w="992"/>
        <w:gridCol w:w="992"/>
        <w:gridCol w:w="1276"/>
      </w:tblGrid>
      <w:tr w:rsidR="00E47102" w:rsidRPr="005E2C8E" w:rsidTr="00785B71">
        <w:trPr>
          <w:tblHeader/>
        </w:trPr>
        <w:tc>
          <w:tcPr>
            <w:tcW w:w="567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A0ABA" w:rsidRPr="00A75384" w:rsidTr="00785B71">
        <w:tc>
          <w:tcPr>
            <w:tcW w:w="567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BA0ABA" w:rsidRPr="00F02E7E" w:rsidRDefault="00BA0ABA" w:rsidP="00BA0ABA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>Освобождение от уплаты налога на имущество организаций для организаций в отношении новых (не бывших ранее в эксплуатации) зданий выставочных залов общей площадью не менее 35000 кв. м, принятых ими к бухгалтерскому учету и введенных в эксплуатацию на территории Санкт-Петербурга не ранее 1 января 2019 года</w:t>
            </w:r>
          </w:p>
        </w:tc>
        <w:tc>
          <w:tcPr>
            <w:tcW w:w="2977" w:type="dxa"/>
          </w:tcPr>
          <w:p w:rsidR="00BA0ABA" w:rsidRPr="00F02E7E" w:rsidRDefault="00BA0ABA" w:rsidP="005D5A02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>Подпункт 28 пункта 1 статьи 11-1 Закон</w:t>
            </w:r>
            <w:r w:rsidR="007B5357" w:rsidRPr="00F02E7E">
              <w:rPr>
                <w:rFonts w:ascii="Times New Roman" w:hAnsi="Times New Roman" w:cs="Times New Roman"/>
              </w:rPr>
              <w:t>а</w:t>
            </w:r>
            <w:r w:rsidRPr="00F02E7E">
              <w:rPr>
                <w:rFonts w:ascii="Times New Roman" w:hAnsi="Times New Roman" w:cs="Times New Roman"/>
              </w:rPr>
              <w:t xml:space="preserve"> Санкт-Петербурга от 28.06.1995</w:t>
            </w:r>
            <w:r w:rsidR="005D5A02" w:rsidRPr="00F02E7E">
              <w:rPr>
                <w:rFonts w:ascii="Times New Roman" w:hAnsi="Times New Roman" w:cs="Times New Roman"/>
              </w:rPr>
              <w:t xml:space="preserve"> № 81-11 «О налоговых льготах» (далее - Закон № 81-11)</w:t>
            </w:r>
          </w:p>
        </w:tc>
        <w:tc>
          <w:tcPr>
            <w:tcW w:w="2976" w:type="dxa"/>
          </w:tcPr>
          <w:p w:rsidR="00345FCE" w:rsidRPr="00F02E7E" w:rsidRDefault="00345FCE" w:rsidP="006A58DE">
            <w:pPr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 xml:space="preserve">Прирост количества </w:t>
            </w:r>
            <w:proofErr w:type="spellStart"/>
            <w:r w:rsidRPr="00F02E7E">
              <w:rPr>
                <w:rFonts w:ascii="Times New Roman" w:hAnsi="Times New Roman" w:cs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 w:cs="Times New Roman"/>
                <w:lang w:eastAsia="ru-RU"/>
              </w:rPr>
              <w:t>-выставочных мероприятий, проводимых</w:t>
            </w:r>
          </w:p>
          <w:p w:rsidR="00345FCE" w:rsidRPr="00F02E7E" w:rsidRDefault="00345FCE" w:rsidP="006A58DE">
            <w:pPr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 xml:space="preserve">в Санкт-Петербурге, </w:t>
            </w:r>
            <w:r w:rsidRPr="00F02E7E">
              <w:rPr>
                <w:rFonts w:ascii="Times New Roman" w:hAnsi="Times New Roman" w:cs="Times New Roman"/>
                <w:lang w:eastAsia="ru-RU"/>
              </w:rPr>
              <w:br/>
              <w:t>по отношению к году, предшествующему отчетному, %.</w:t>
            </w:r>
          </w:p>
          <w:p w:rsidR="00BA0ABA" w:rsidRPr="00F02E7E" w:rsidRDefault="00345FCE" w:rsidP="006A58DE">
            <w:pPr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 xml:space="preserve">Прирост количества участников деловых </w:t>
            </w:r>
            <w:proofErr w:type="spellStart"/>
            <w:r w:rsidRPr="00F02E7E">
              <w:rPr>
                <w:rFonts w:ascii="Times New Roman" w:hAnsi="Times New Roman" w:cs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 w:cs="Times New Roman"/>
                <w:lang w:eastAsia="ru-RU"/>
              </w:rPr>
              <w:t xml:space="preserve">-выставочных мероприятий, проведенных </w:t>
            </w:r>
            <w:r w:rsidRPr="00F02E7E">
              <w:rPr>
                <w:rFonts w:ascii="Times New Roman" w:hAnsi="Times New Roman" w:cs="Times New Roman"/>
                <w:lang w:eastAsia="ru-RU"/>
              </w:rPr>
              <w:br/>
              <w:t>в Санкт-Петербурге, %</w:t>
            </w:r>
          </w:p>
        </w:tc>
        <w:tc>
          <w:tcPr>
            <w:tcW w:w="1134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BA0ABA" w:rsidRPr="00A75384" w:rsidTr="00785B71">
        <w:tc>
          <w:tcPr>
            <w:tcW w:w="567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BA0ABA" w:rsidRPr="00F02E7E" w:rsidRDefault="00BA0ABA" w:rsidP="00BA0ABA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Уменьшение суммы налога на имущество за 2020-2022 </w:t>
            </w:r>
            <w:proofErr w:type="spellStart"/>
            <w:r w:rsidRPr="00F02E7E">
              <w:rPr>
                <w:rFonts w:ascii="Times New Roman" w:hAnsi="Times New Roman" w:cs="Times New Roman"/>
              </w:rPr>
              <w:t>гг</w:t>
            </w:r>
            <w:proofErr w:type="spellEnd"/>
            <w:r w:rsidRPr="00F02E7E">
              <w:rPr>
                <w:rFonts w:ascii="Times New Roman" w:hAnsi="Times New Roman" w:cs="Times New Roman"/>
              </w:rPr>
              <w:t xml:space="preserve"> на сумму налога, исчисленного в отношении объекта недвижимого имущества площадью не менее 500 кв. м, либо общей совокупной площадью объектов недвижимого имущества не менее 1000 кв. м, переданного в аренду для осуществления </w:t>
            </w:r>
            <w:r w:rsidRPr="00F02E7E">
              <w:rPr>
                <w:rFonts w:ascii="Times New Roman" w:hAnsi="Times New Roman" w:cs="Times New Roman"/>
              </w:rPr>
              <w:lastRenderedPageBreak/>
              <w:t xml:space="preserve">отдельных видов экономической деятельности в области гостиничного бизнеса и здравоохранения (деятельность санаторно-курортных организаций), в </w:t>
            </w:r>
            <w:proofErr w:type="spellStart"/>
            <w:r w:rsidRPr="00F02E7E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F02E7E">
              <w:rPr>
                <w:rFonts w:ascii="Times New Roman" w:hAnsi="Times New Roman" w:cs="Times New Roman"/>
              </w:rPr>
              <w:t>-выставочной деятельности, рассчитанную пропорционально доле площади объекта, используемой для указанной деятельности, в общей площади такого объекта, для организаций, осуществляющих деятельность по аренде и управлению собственным или арендованным недвижимым имуществом, в случае снижения ими арендной платы для арендаторов.</w:t>
            </w:r>
          </w:p>
        </w:tc>
        <w:tc>
          <w:tcPr>
            <w:tcW w:w="2977" w:type="dxa"/>
          </w:tcPr>
          <w:p w:rsidR="00BA0ABA" w:rsidRPr="00F02E7E" w:rsidRDefault="007B5357" w:rsidP="00BA0ABA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lastRenderedPageBreak/>
              <w:t xml:space="preserve">Пункт 2-2 статьи 11-1 </w:t>
            </w:r>
            <w:r w:rsidR="00BA0ABA" w:rsidRPr="00F02E7E">
              <w:rPr>
                <w:rFonts w:ascii="Times New Roman" w:hAnsi="Times New Roman" w:cs="Times New Roman"/>
              </w:rPr>
              <w:t>Закон</w:t>
            </w:r>
            <w:r w:rsidRPr="00F02E7E">
              <w:rPr>
                <w:rFonts w:ascii="Times New Roman" w:hAnsi="Times New Roman" w:cs="Times New Roman"/>
              </w:rPr>
              <w:t>а</w:t>
            </w:r>
            <w:r w:rsidR="00BA0ABA" w:rsidRPr="00F02E7E">
              <w:rPr>
                <w:rFonts w:ascii="Times New Roman" w:hAnsi="Times New Roman" w:cs="Times New Roman"/>
              </w:rPr>
              <w:t xml:space="preserve"> № 81-11</w:t>
            </w:r>
            <w:r w:rsidRPr="00F02E7E">
              <w:rPr>
                <w:rFonts w:ascii="Times New Roman" w:hAnsi="Times New Roman" w:cs="Times New Roman"/>
              </w:rPr>
              <w:t xml:space="preserve"> (до 01.01.2022 – пункт </w:t>
            </w:r>
            <w:r w:rsidR="00BA0ABA" w:rsidRPr="00F02E7E">
              <w:rPr>
                <w:rFonts w:ascii="Times New Roman" w:hAnsi="Times New Roman" w:cs="Times New Roman"/>
              </w:rPr>
              <w:t>1-3</w:t>
            </w:r>
            <w:r w:rsidRPr="00F02E7E">
              <w:rPr>
                <w:rFonts w:ascii="Times New Roman" w:hAnsi="Times New Roman" w:cs="Times New Roman"/>
              </w:rPr>
              <w:t xml:space="preserve"> статьи 11-1)</w:t>
            </w:r>
          </w:p>
          <w:p w:rsidR="00BA0ABA" w:rsidRPr="00F02E7E" w:rsidRDefault="00BA0ABA" w:rsidP="00BA0ABA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A0ABA" w:rsidRPr="00F02E7E" w:rsidRDefault="00BA0ABA" w:rsidP="00BA0AB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Доля туризма в ВРП, %.</w:t>
            </w:r>
          </w:p>
          <w:p w:rsidR="00BA0ABA" w:rsidRPr="00F02E7E" w:rsidRDefault="00BA0ABA" w:rsidP="00BA0AB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%.</w:t>
            </w:r>
          </w:p>
          <w:p w:rsidR="00BA0ABA" w:rsidRPr="00F02E7E" w:rsidRDefault="00BA0ABA" w:rsidP="00BA0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0ABA" w:rsidRPr="00A75384" w:rsidRDefault="00C62033" w:rsidP="00BA0A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169 508,0</w:t>
            </w:r>
          </w:p>
        </w:tc>
        <w:tc>
          <w:tcPr>
            <w:tcW w:w="993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BA0ABA" w:rsidRPr="00A75384" w:rsidRDefault="00BA0ABA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62033" w:rsidRPr="00A75384" w:rsidTr="00785B71">
        <w:tc>
          <w:tcPr>
            <w:tcW w:w="567" w:type="dxa"/>
          </w:tcPr>
          <w:p w:rsidR="00C62033" w:rsidRPr="00A75384" w:rsidRDefault="00C62033" w:rsidP="00C62033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86" w:type="dxa"/>
          </w:tcPr>
          <w:p w:rsidR="00C62033" w:rsidRPr="00F02E7E" w:rsidRDefault="00C62033" w:rsidP="00C62033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Пониженная (с 01.01.2022 - 33,33% сумма налога; с 01.01.2019 по 31.12.2021 - 0,5%) ставка земельного налога в отношении земельных участков, предназначенных и используемых для размещения объектов рекреационного, лечебно-оздоровительного, развлекательного назначения </w:t>
            </w:r>
          </w:p>
        </w:tc>
        <w:tc>
          <w:tcPr>
            <w:tcW w:w="2977" w:type="dxa"/>
          </w:tcPr>
          <w:p w:rsidR="00C62033" w:rsidRPr="00F02E7E" w:rsidRDefault="00C62033" w:rsidP="00C62033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с 01.01.2022 – абзац 2 подпункта 4 пункта 3-3 статьи 11-7-1 Закона № 81-11 </w:t>
            </w:r>
          </w:p>
          <w:p w:rsidR="00C62033" w:rsidRPr="00F02E7E" w:rsidRDefault="00C62033" w:rsidP="00C62033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с 01.01.2019 по 31.12.2021 –абзац 2 пункта 4 статьи 2 Закона Санкт-Петербурга от 14.11.2012 № 617-105 «О земельном налоге </w:t>
            </w:r>
            <w:r w:rsidRPr="00F02E7E">
              <w:rPr>
                <w:rFonts w:ascii="Times New Roman" w:hAnsi="Times New Roman" w:cs="Times New Roman"/>
              </w:rPr>
              <w:br/>
              <w:t xml:space="preserve">в Санкт-Петербурге» </w:t>
            </w:r>
          </w:p>
        </w:tc>
        <w:tc>
          <w:tcPr>
            <w:tcW w:w="2976" w:type="dxa"/>
          </w:tcPr>
          <w:p w:rsidR="00C62033" w:rsidRPr="006A58DE" w:rsidRDefault="00C62033" w:rsidP="00C62033">
            <w:pPr>
              <w:rPr>
                <w:rFonts w:ascii="Times New Roman" w:hAnsi="Times New Roman" w:cs="Times New Roman"/>
              </w:rPr>
            </w:pPr>
            <w:r w:rsidRPr="006A58DE">
              <w:rPr>
                <w:rFonts w:ascii="Times New Roman" w:hAnsi="Times New Roman" w:cs="Times New Roman"/>
              </w:rPr>
              <w:t>Доля туризма в ВРП, %.</w:t>
            </w:r>
          </w:p>
          <w:p w:rsidR="00C62033" w:rsidRPr="006A58DE" w:rsidRDefault="00C62033" w:rsidP="00C62033">
            <w:pPr>
              <w:rPr>
                <w:rFonts w:ascii="Times New Roman" w:hAnsi="Times New Roman" w:cs="Times New Roman"/>
              </w:rPr>
            </w:pPr>
            <w:r w:rsidRPr="006A58DE">
              <w:rPr>
                <w:rFonts w:ascii="Times New Roman" w:hAnsi="Times New Roman" w:cs="Times New Roman"/>
              </w:rPr>
              <w:t>Коэффициент использования гостиничного фонда, %.</w:t>
            </w:r>
          </w:p>
          <w:p w:rsidR="00C62033" w:rsidRPr="00F02E7E" w:rsidRDefault="00C62033" w:rsidP="00C620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2033" w:rsidRPr="00A75384" w:rsidRDefault="00C62033" w:rsidP="00C620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72 931,0</w:t>
            </w:r>
          </w:p>
        </w:tc>
        <w:tc>
          <w:tcPr>
            <w:tcW w:w="993" w:type="dxa"/>
          </w:tcPr>
          <w:p w:rsidR="00C62033" w:rsidRPr="00C62033" w:rsidRDefault="00C62033" w:rsidP="00C62033">
            <w:pPr>
              <w:rPr>
                <w:spacing w:val="-10"/>
              </w:rPr>
            </w:pPr>
            <w:r w:rsidRPr="00C62033">
              <w:rPr>
                <w:rFonts w:ascii="Times New Roman" w:hAnsi="Times New Roman" w:cs="Times New Roman"/>
                <w:spacing w:val="-10"/>
              </w:rPr>
              <w:t>72 931,0</w:t>
            </w:r>
          </w:p>
        </w:tc>
        <w:tc>
          <w:tcPr>
            <w:tcW w:w="992" w:type="dxa"/>
          </w:tcPr>
          <w:p w:rsidR="00C62033" w:rsidRPr="00C62033" w:rsidRDefault="00C62033" w:rsidP="00C62033">
            <w:pPr>
              <w:rPr>
                <w:spacing w:val="-10"/>
              </w:rPr>
            </w:pPr>
            <w:r w:rsidRPr="00C62033">
              <w:rPr>
                <w:rFonts w:ascii="Times New Roman" w:hAnsi="Times New Roman" w:cs="Times New Roman"/>
                <w:spacing w:val="-10"/>
              </w:rPr>
              <w:t>72 931,0</w:t>
            </w:r>
          </w:p>
        </w:tc>
        <w:tc>
          <w:tcPr>
            <w:tcW w:w="992" w:type="dxa"/>
          </w:tcPr>
          <w:p w:rsidR="00C62033" w:rsidRPr="00C62033" w:rsidRDefault="00C62033" w:rsidP="00C62033">
            <w:pPr>
              <w:rPr>
                <w:spacing w:val="-10"/>
              </w:rPr>
            </w:pPr>
            <w:r w:rsidRPr="00C62033">
              <w:rPr>
                <w:rFonts w:ascii="Times New Roman" w:hAnsi="Times New Roman" w:cs="Times New Roman"/>
                <w:spacing w:val="-10"/>
              </w:rPr>
              <w:t>72 931,0</w:t>
            </w:r>
          </w:p>
        </w:tc>
        <w:tc>
          <w:tcPr>
            <w:tcW w:w="1276" w:type="dxa"/>
          </w:tcPr>
          <w:p w:rsidR="00C62033" w:rsidRPr="00A75384" w:rsidRDefault="00C62033" w:rsidP="00C62033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Освобождение от уплаты транспортного налога в размере 100 процентов от суммы налога, исчисленного за налоговые (отчетные) периоды 2020-2021 годов, и в размере 50 процентов от </w:t>
            </w:r>
            <w:r w:rsidRPr="00F02E7E">
              <w:rPr>
                <w:rFonts w:ascii="Times New Roman" w:hAnsi="Times New Roman" w:cs="Times New Roman"/>
              </w:rPr>
              <w:lastRenderedPageBreak/>
              <w:t>суммы налога, исчисленного за налоговый (отчетный) период 2022 года, организации-субъекты малого и среднего предпринимательства (МСП), осуществляющие деятельность прочего сухопутного пассажирского транспорта (туристические автобусы и проч.) и услуги в сфере туризма</w:t>
            </w:r>
          </w:p>
        </w:tc>
        <w:tc>
          <w:tcPr>
            <w:tcW w:w="2977" w:type="dxa"/>
          </w:tcPr>
          <w:p w:rsidR="00C46489" w:rsidRPr="00F02E7E" w:rsidRDefault="00C46489" w:rsidP="00C46489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lastRenderedPageBreak/>
              <w:t xml:space="preserve">Статья 5-10 Закона № 81-11 </w:t>
            </w:r>
          </w:p>
        </w:tc>
        <w:tc>
          <w:tcPr>
            <w:tcW w:w="2976" w:type="dxa"/>
          </w:tcPr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Доля туризма в ВРП, %.</w:t>
            </w:r>
          </w:p>
          <w:p w:rsidR="00C46489" w:rsidRPr="00F02E7E" w:rsidRDefault="00C46489" w:rsidP="006A58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1 122,0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/>
                <w:spacing w:val="-28"/>
              </w:rPr>
            </w:pPr>
            <w:r>
              <w:rPr>
                <w:rFonts w:ascii="Times New Roman" w:hAnsi="Times New Roman"/>
                <w:spacing w:val="-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/>
                <w:spacing w:val="-28"/>
              </w:rPr>
            </w:pPr>
            <w:r>
              <w:rPr>
                <w:rFonts w:ascii="Times New Roman" w:hAnsi="Times New Roman"/>
                <w:spacing w:val="-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/>
              </w:rPr>
            </w:pPr>
            <w:r w:rsidRPr="00A7538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>Освобождаются от уплаты налога на имущество организаций операторы морских терминалов по обслуживанию круизных и паромных судов, сведения о которых содержатся в реестре морских портов Российской Федерации, - в отношении объектов инфраструктуры морских портов, определенных Федеральным</w:t>
            </w:r>
            <w:r w:rsidR="00F02E7E" w:rsidRPr="00F02E7E">
              <w:rPr>
                <w:rFonts w:ascii="Times New Roman" w:hAnsi="Times New Roman"/>
                <w:lang w:eastAsia="ru-RU"/>
              </w:rPr>
              <w:t xml:space="preserve"> законом «</w:t>
            </w:r>
            <w:r w:rsidRPr="00F02E7E">
              <w:rPr>
                <w:rFonts w:ascii="Times New Roman" w:hAnsi="Times New Roman"/>
                <w:lang w:eastAsia="ru-RU"/>
              </w:rPr>
              <w:t>О морских портах в Российской Федерации и о внесении изменений в отдельные законодате</w:t>
            </w:r>
            <w:r w:rsidR="00F02E7E" w:rsidRPr="00F02E7E">
              <w:rPr>
                <w:rFonts w:ascii="Times New Roman" w:hAnsi="Times New Roman"/>
                <w:lang w:eastAsia="ru-RU"/>
              </w:rPr>
              <w:t>льные акты Российской Федерации»</w:t>
            </w:r>
            <w:r w:rsidRPr="00F02E7E">
              <w:rPr>
                <w:rFonts w:ascii="Times New Roman" w:hAnsi="Times New Roman"/>
                <w:lang w:eastAsia="ru-RU"/>
              </w:rPr>
              <w:t>, учтенных на их балансе и введенных в эксплуатацию на территории Санкт-Петербурга</w:t>
            </w:r>
          </w:p>
        </w:tc>
        <w:tc>
          <w:tcPr>
            <w:tcW w:w="2977" w:type="dxa"/>
          </w:tcPr>
          <w:p w:rsidR="00C46489" w:rsidRPr="00F02E7E" w:rsidRDefault="00C46489" w:rsidP="00C46489">
            <w:pPr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 xml:space="preserve">Подпункт 31 пункта 1 статьи 1-11 Закона № 81-11 </w:t>
            </w:r>
          </w:p>
        </w:tc>
        <w:tc>
          <w:tcPr>
            <w:tcW w:w="2976" w:type="dxa"/>
          </w:tcPr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>Доля туризма в ВРП,  %</w:t>
            </w:r>
          </w:p>
        </w:tc>
        <w:tc>
          <w:tcPr>
            <w:tcW w:w="1134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 xml:space="preserve">Освобождаются от уплаты налога на имущество организаций за 2022 год организации в сфере гостиничного и санаторно-курортного бизнеса, </w:t>
            </w:r>
            <w:proofErr w:type="spellStart"/>
            <w:r w:rsidRPr="00F02E7E">
              <w:rPr>
                <w:rFonts w:ascii="Times New Roman" w:hAnsi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/>
                <w:lang w:eastAsia="ru-RU"/>
              </w:rPr>
              <w:t>-выставочной деятельности</w:t>
            </w:r>
          </w:p>
        </w:tc>
        <w:tc>
          <w:tcPr>
            <w:tcW w:w="2977" w:type="dxa"/>
          </w:tcPr>
          <w:p w:rsidR="00C46489" w:rsidRPr="00F02E7E" w:rsidRDefault="00F02E7E" w:rsidP="00F02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1-5 статьи 11-1 </w:t>
            </w:r>
            <w:r w:rsidR="00C46489" w:rsidRPr="00F02E7E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="00C46489" w:rsidRPr="00F02E7E">
              <w:rPr>
                <w:rFonts w:ascii="Times New Roman" w:hAnsi="Times New Roman" w:cs="Times New Roman"/>
              </w:rPr>
              <w:t xml:space="preserve"> № 81-11 </w:t>
            </w:r>
          </w:p>
        </w:tc>
        <w:tc>
          <w:tcPr>
            <w:tcW w:w="2976" w:type="dxa"/>
          </w:tcPr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C46489" w:rsidRPr="00F02E7E" w:rsidRDefault="00C46489" w:rsidP="00C4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381 879,0</w:t>
            </w:r>
          </w:p>
        </w:tc>
        <w:tc>
          <w:tcPr>
            <w:tcW w:w="993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 xml:space="preserve">Уменьшение на 50% суммы налога на имущество организаций за 2022 год  для организаций, </w:t>
            </w:r>
            <w:r w:rsidRPr="00F02E7E">
              <w:rPr>
                <w:rFonts w:ascii="Times New Roman" w:hAnsi="Times New Roman"/>
                <w:lang w:eastAsia="ru-RU"/>
              </w:rPr>
              <w:lastRenderedPageBreak/>
              <w:t>осуществляющих  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977" w:type="dxa"/>
          </w:tcPr>
          <w:p w:rsidR="00C46489" w:rsidRPr="00F02E7E" w:rsidRDefault="00F02E7E" w:rsidP="00F02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Пункт 2-3 статьи 11-1 </w:t>
            </w:r>
            <w:r w:rsidR="00C46489" w:rsidRPr="00F02E7E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а</w:t>
            </w:r>
            <w:r w:rsidR="00C46489" w:rsidRPr="00F02E7E">
              <w:rPr>
                <w:rFonts w:ascii="Times New Roman" w:hAnsi="Times New Roman" w:cs="Times New Roman"/>
              </w:rPr>
              <w:t xml:space="preserve"> № 81-11 </w:t>
            </w:r>
          </w:p>
        </w:tc>
        <w:tc>
          <w:tcPr>
            <w:tcW w:w="2976" w:type="dxa"/>
          </w:tcPr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C46489" w:rsidRPr="00F02E7E" w:rsidRDefault="00C46489" w:rsidP="00C464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8 990,0</w:t>
            </w:r>
          </w:p>
        </w:tc>
        <w:tc>
          <w:tcPr>
            <w:tcW w:w="993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 xml:space="preserve">Уменьшение суммы земельного налога за 2022 год на сумму налога, исчисленного в отношении объекта недвижимого имущества, переданного во временное пользование по договорам аренды для осуществления определенных видов деятельности в области гостиничного бизнеса и здравоохранения (деятельность санаторно-курортных организаций), в </w:t>
            </w:r>
            <w:proofErr w:type="spellStart"/>
            <w:r w:rsidRPr="00F02E7E">
              <w:rPr>
                <w:rFonts w:ascii="Times New Roman" w:hAnsi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/>
                <w:lang w:eastAsia="ru-RU"/>
              </w:rPr>
              <w:t>-выставочной деятельности, для организаций-арендодателей в случае снижения ими арендной платы для арендаторов</w:t>
            </w:r>
          </w:p>
        </w:tc>
        <w:tc>
          <w:tcPr>
            <w:tcW w:w="2977" w:type="dxa"/>
          </w:tcPr>
          <w:p w:rsidR="00C46489" w:rsidRPr="00F02E7E" w:rsidRDefault="00F02E7E" w:rsidP="00F02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3-5 статьи 11-7-1 Закона </w:t>
            </w:r>
            <w:r w:rsidR="00C46489" w:rsidRPr="00F02E7E">
              <w:rPr>
                <w:rFonts w:ascii="Times New Roman" w:hAnsi="Times New Roman" w:cs="Times New Roman"/>
              </w:rPr>
              <w:t xml:space="preserve">№ 81-11 </w:t>
            </w:r>
          </w:p>
        </w:tc>
        <w:tc>
          <w:tcPr>
            <w:tcW w:w="2976" w:type="dxa"/>
          </w:tcPr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46489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4 894,0</w:t>
            </w:r>
          </w:p>
        </w:tc>
        <w:tc>
          <w:tcPr>
            <w:tcW w:w="993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 w:rsidRPr="00C62033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>Уменьшение суммы земельного налога на 50% суммы налога, исчисленного за 2022 год для организаций, осуществляющих 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977" w:type="dxa"/>
          </w:tcPr>
          <w:p w:rsidR="00C46489" w:rsidRPr="00F02E7E" w:rsidRDefault="007722CB" w:rsidP="0077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3-6 статьи 11-7-1 Закона </w:t>
            </w:r>
            <w:r w:rsidR="00C46489" w:rsidRPr="00F02E7E">
              <w:rPr>
                <w:rFonts w:ascii="Times New Roman" w:hAnsi="Times New Roman" w:cs="Times New Roman"/>
              </w:rPr>
              <w:t xml:space="preserve">№ 81-11 </w:t>
            </w:r>
          </w:p>
        </w:tc>
        <w:tc>
          <w:tcPr>
            <w:tcW w:w="2976" w:type="dxa"/>
          </w:tcPr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46489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4 086,0</w:t>
            </w:r>
          </w:p>
        </w:tc>
        <w:tc>
          <w:tcPr>
            <w:tcW w:w="993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 w:rsidRPr="00C62033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</w:tcPr>
          <w:p w:rsidR="00C46489" w:rsidRPr="00F02E7E" w:rsidRDefault="00C46489" w:rsidP="00C46489">
            <w:pPr>
              <w:rPr>
                <w:rFonts w:ascii="Times New Roman" w:hAnsi="Times New Roman"/>
                <w:lang w:eastAsia="ru-RU"/>
              </w:rPr>
            </w:pPr>
            <w:r w:rsidRPr="00F02E7E">
              <w:rPr>
                <w:rFonts w:ascii="Times New Roman" w:hAnsi="Times New Roman"/>
                <w:lang w:eastAsia="ru-RU"/>
              </w:rPr>
              <w:t xml:space="preserve">Освобождаются от уплаты земельного налога, исчисленного за 2022 г., организации в сфере гостиничного и санаторно-курортного бизнеса, </w:t>
            </w:r>
            <w:proofErr w:type="spellStart"/>
            <w:r w:rsidRPr="00F02E7E">
              <w:rPr>
                <w:rFonts w:ascii="Times New Roman" w:hAnsi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/>
                <w:lang w:eastAsia="ru-RU"/>
              </w:rPr>
              <w:t>-выставочной деятельности</w:t>
            </w:r>
          </w:p>
        </w:tc>
        <w:tc>
          <w:tcPr>
            <w:tcW w:w="2977" w:type="dxa"/>
          </w:tcPr>
          <w:p w:rsidR="00C46489" w:rsidRPr="00F02E7E" w:rsidRDefault="00816261" w:rsidP="00816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3-7 статьи 11-7-1 Закона </w:t>
            </w:r>
            <w:r w:rsidR="00C46489" w:rsidRPr="00F02E7E">
              <w:rPr>
                <w:rFonts w:ascii="Times New Roman" w:hAnsi="Times New Roman" w:cs="Times New Roman"/>
              </w:rPr>
              <w:t xml:space="preserve">№ 81-11 </w:t>
            </w:r>
          </w:p>
        </w:tc>
        <w:tc>
          <w:tcPr>
            <w:tcW w:w="2976" w:type="dxa"/>
          </w:tcPr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C46489" w:rsidRPr="00F02E7E" w:rsidRDefault="00C46489" w:rsidP="00C4648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46489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58 777,0</w:t>
            </w:r>
          </w:p>
        </w:tc>
        <w:tc>
          <w:tcPr>
            <w:tcW w:w="993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 w:rsidRPr="00C62033">
              <w:rPr>
                <w:rFonts w:ascii="Times New Roman" w:hAnsi="Times New Roman" w:cs="Times New Roman"/>
              </w:rPr>
              <w:t>КРТ</w:t>
            </w:r>
          </w:p>
        </w:tc>
      </w:tr>
      <w:tr w:rsidR="00C46489" w:rsidRPr="00A75384" w:rsidTr="00785B71">
        <w:tc>
          <w:tcPr>
            <w:tcW w:w="567" w:type="dxa"/>
          </w:tcPr>
          <w:p w:rsidR="00C46489" w:rsidRPr="00A75384" w:rsidRDefault="00C46489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686" w:type="dxa"/>
          </w:tcPr>
          <w:p w:rsidR="00C46489" w:rsidRPr="00150064" w:rsidRDefault="00150064" w:rsidP="00C46489">
            <w:pPr>
              <w:rPr>
                <w:rFonts w:ascii="Times New Roman" w:hAnsi="Times New Roman"/>
                <w:lang w:eastAsia="ru-RU"/>
              </w:rPr>
            </w:pPr>
            <w:r w:rsidRPr="00150064">
              <w:rPr>
                <w:rFonts w:ascii="Times New Roman" w:hAnsi="Times New Roman"/>
                <w:lang w:eastAsia="ru-RU"/>
              </w:rPr>
              <w:t xml:space="preserve">Пониженная (3 % - в случае, если объектом налогообложения являются доходы, и 5 % - в случае, если объектом налогообложения являются доходы, уменьшенные на величину расходов) ставка для организаций и индивидуальных предпринимателей, применяющих упрощенную систему налогообложения, доля доходов от осуществления предпринимательской деятельности в области туризма, гостиничного бизнеса и здравоохранения (деятельность санаторно-курортных организаций), в </w:t>
            </w:r>
            <w:proofErr w:type="spellStart"/>
            <w:r w:rsidRPr="00150064">
              <w:rPr>
                <w:rFonts w:ascii="Times New Roman" w:hAnsi="Times New Roman"/>
                <w:lang w:eastAsia="ru-RU"/>
              </w:rPr>
              <w:t>конгрессно</w:t>
            </w:r>
            <w:proofErr w:type="spellEnd"/>
            <w:r w:rsidRPr="00150064">
              <w:rPr>
                <w:rFonts w:ascii="Times New Roman" w:hAnsi="Times New Roman"/>
                <w:lang w:eastAsia="ru-RU"/>
              </w:rPr>
              <w:t>-выставочной деятельности, по итогам 2022 года составляет не менее 70 процентов дохода</w:t>
            </w:r>
          </w:p>
        </w:tc>
        <w:tc>
          <w:tcPr>
            <w:tcW w:w="2977" w:type="dxa"/>
          </w:tcPr>
          <w:p w:rsidR="00150064" w:rsidRPr="00150064" w:rsidRDefault="00150064" w:rsidP="0015006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Статья 1-6 </w:t>
            </w:r>
            <w:r w:rsidRPr="00150064">
              <w:rPr>
                <w:rFonts w:ascii="Times New Roman" w:hAnsi="Times New Roman" w:cs="Times New Roman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Pr="00150064">
              <w:rPr>
                <w:rFonts w:ascii="Times New Roman" w:hAnsi="Times New Roman" w:cs="Times New Roman"/>
                <w:szCs w:val="24"/>
              </w:rPr>
              <w:t xml:space="preserve"> Санкт-Петербурга от 05.05.2009 </w:t>
            </w:r>
            <w:r>
              <w:rPr>
                <w:rFonts w:ascii="Times New Roman" w:hAnsi="Times New Roman" w:cs="Times New Roman"/>
                <w:szCs w:val="24"/>
              </w:rPr>
              <w:t>№</w:t>
            </w:r>
            <w:r w:rsidRPr="00150064">
              <w:rPr>
                <w:rFonts w:ascii="Times New Roman" w:hAnsi="Times New Roman" w:cs="Times New Roman"/>
                <w:szCs w:val="24"/>
              </w:rPr>
              <w:t xml:space="preserve"> 185-36 </w:t>
            </w:r>
          </w:p>
          <w:p w:rsidR="00150064" w:rsidRPr="00150064" w:rsidRDefault="00150064" w:rsidP="0015006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150064">
              <w:rPr>
                <w:rFonts w:ascii="Times New Roman" w:hAnsi="Times New Roman" w:cs="Times New Roman"/>
                <w:szCs w:val="24"/>
              </w:rPr>
              <w:t>Об установлении на территории Санкт-Петербурга налоговой ставки для организаций и индивидуальных предпринимателей, применяющих упр</w:t>
            </w:r>
            <w:r>
              <w:rPr>
                <w:rFonts w:ascii="Times New Roman" w:hAnsi="Times New Roman" w:cs="Times New Roman"/>
                <w:szCs w:val="24"/>
              </w:rPr>
              <w:t>ощенную систему налогообложения»</w:t>
            </w:r>
            <w:r w:rsidRPr="001500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C46489" w:rsidRPr="0022318E" w:rsidRDefault="00C46489" w:rsidP="0015006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</w:tcPr>
          <w:p w:rsidR="006A58DE" w:rsidRPr="006A58DE" w:rsidRDefault="006A58DE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A58DE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C46489" w:rsidRPr="00A75384" w:rsidRDefault="00C46489" w:rsidP="006A58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46489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:rsidR="00C46489" w:rsidRPr="00A75384" w:rsidRDefault="00C62033" w:rsidP="00C46489">
            <w:pPr>
              <w:jc w:val="center"/>
              <w:rPr>
                <w:rFonts w:ascii="Times New Roman" w:hAnsi="Times New Roman" w:cs="Times New Roman"/>
              </w:rPr>
            </w:pPr>
            <w:r w:rsidRPr="00C62033">
              <w:rPr>
                <w:rFonts w:ascii="Times New Roman" w:hAnsi="Times New Roman" w:cs="Times New Roman"/>
              </w:rPr>
              <w:t>КРТ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Pr="00473F7D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 обоснованием их выделения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состоит из трех подпрограмм, направленных на решение задач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1 направлена на решение задачи по содействию строительству </w:t>
      </w:r>
      <w:r w:rsidRPr="00473F7D">
        <w:rPr>
          <w:rFonts w:ascii="Times New Roman" w:hAnsi="Times New Roman" w:cs="Times New Roman"/>
          <w:sz w:val="24"/>
          <w:szCs w:val="24"/>
        </w:rPr>
        <w:br/>
        <w:t>и модернизации объектов туристской и сопутствующей ин</w:t>
      </w:r>
      <w:r>
        <w:rPr>
          <w:rFonts w:ascii="Times New Roman" w:hAnsi="Times New Roman" w:cs="Times New Roman"/>
          <w:sz w:val="24"/>
          <w:szCs w:val="24"/>
        </w:rPr>
        <w:t>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1 охватывает вопросы планирования и обеспечения комплексного развития туристской территории, предусматривающего развитие туристской инфраструктуры во взаимосвязи с развитием коммунальной и транспортной инфраструктур. В рамках подпрограммы 1 планируется ведение работы по привлечению инвестиций и реализации проектов ГЧП в сфере туризма, учет классифицированных коллективных средств размещения и индивидуальных средств размещения.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2 направлена на решение следующих задач государственной программы: расширение спектра предоставляемых туристских услуг, создание системных условий для интенсивного развития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 и делового туризма, создание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медицинского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социального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3 направлена на решение задач по эффективной интеграции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3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реализацию комплекса мер по созданию и распространению сувенирной продукции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реализацию мероприятий по развитию системы дополнительного образования, повышения квалификации и профессиональной переподготовки кадров;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73F7D">
        <w:rPr>
          <w:rFonts w:ascii="Times New Roman" w:hAnsi="Times New Roman" w:cs="Times New Roman"/>
          <w:sz w:val="24"/>
          <w:szCs w:val="24"/>
        </w:rPr>
        <w:t>. Объем финансирования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 источникам финансирования, по текущим расходам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расходам развития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0E7DF6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DF6">
        <w:rPr>
          <w:rFonts w:ascii="Times New Roman" w:hAnsi="Times New Roman" w:cs="Times New Roman"/>
          <w:sz w:val="24"/>
          <w:szCs w:val="24"/>
        </w:rPr>
        <w:t>Информация по объему финансирования государственной программы по источникам ф</w:t>
      </w:r>
      <w:r w:rsidR="00385AAC">
        <w:rPr>
          <w:rFonts w:ascii="Times New Roman" w:hAnsi="Times New Roman" w:cs="Times New Roman"/>
          <w:sz w:val="24"/>
          <w:szCs w:val="24"/>
        </w:rPr>
        <w:t>инансирования и видам расходов</w:t>
      </w:r>
      <w:r w:rsidRPr="000E7DF6">
        <w:rPr>
          <w:rFonts w:ascii="Times New Roman" w:hAnsi="Times New Roman" w:cs="Times New Roman"/>
          <w:sz w:val="24"/>
          <w:szCs w:val="24"/>
        </w:rPr>
        <w:t xml:space="preserve">, по объему финансирования государственной программы по ответственному исполнителю, исполнителям и участникам государственной программы приведена в таблицах </w:t>
      </w:r>
      <w:r w:rsidR="00E47102" w:rsidRPr="00473F7D">
        <w:rPr>
          <w:rFonts w:ascii="Times New Roman" w:hAnsi="Times New Roman" w:cs="Times New Roman"/>
          <w:sz w:val="24"/>
          <w:szCs w:val="24"/>
        </w:rPr>
        <w:t>4</w:t>
      </w:r>
      <w:r w:rsidR="00385AA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47102"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629"/>
      <w:bookmarkEnd w:id="4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 по источникам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финансирования, по текущим расходам и расходам развития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0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0"/>
        <w:gridCol w:w="2138"/>
        <w:gridCol w:w="1841"/>
        <w:gridCol w:w="1559"/>
        <w:gridCol w:w="1134"/>
        <w:gridCol w:w="1137"/>
        <w:gridCol w:w="1134"/>
        <w:gridCol w:w="1134"/>
        <w:gridCol w:w="1134"/>
        <w:gridCol w:w="1137"/>
        <w:gridCol w:w="1137"/>
        <w:gridCol w:w="1268"/>
      </w:tblGrid>
      <w:tr w:rsidR="00E47102" w:rsidRPr="00473F7D" w:rsidTr="00D42B1D">
        <w:trPr>
          <w:trHeight w:val="283"/>
        </w:trPr>
        <w:tc>
          <w:tcPr>
            <w:tcW w:w="13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607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Вид источника финансирования</w:t>
            </w:r>
          </w:p>
        </w:tc>
        <w:tc>
          <w:tcPr>
            <w:tcW w:w="51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Часть перечня мероприятий  </w:t>
            </w:r>
          </w:p>
        </w:tc>
        <w:tc>
          <w:tcPr>
            <w:tcW w:w="37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Вид </w:t>
            </w:r>
            <w:r w:rsidRPr="00473F7D">
              <w:rPr>
                <w:rFonts w:ascii="Times New Roman" w:hAnsi="Times New Roman" w:cs="Times New Roman"/>
                <w:b/>
              </w:rPr>
              <w:br/>
              <w:t>расходов</w:t>
            </w:r>
          </w:p>
        </w:tc>
        <w:tc>
          <w:tcPr>
            <w:tcW w:w="2247" w:type="pct"/>
            <w:gridSpan w:val="6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Объем финансирования по годам,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8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D773B5" w:rsidRPr="00473F7D" w:rsidTr="00D42B1D">
        <w:trPr>
          <w:trHeight w:val="145"/>
        </w:trPr>
        <w:tc>
          <w:tcPr>
            <w:tcW w:w="13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2022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2023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2024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2025 г.</w:t>
            </w: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2026 г.</w:t>
            </w: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2027 г.</w:t>
            </w:r>
          </w:p>
        </w:tc>
        <w:tc>
          <w:tcPr>
            <w:tcW w:w="418" w:type="pct"/>
            <w:vMerge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47102" w:rsidRPr="00473F7D" w:rsidRDefault="00E47102" w:rsidP="00E47102">
      <w:pPr>
        <w:spacing w:after="0" w:line="14" w:lineRule="exact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51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8"/>
        <w:gridCol w:w="2118"/>
        <w:gridCol w:w="1845"/>
        <w:gridCol w:w="1558"/>
        <w:gridCol w:w="1150"/>
        <w:gridCol w:w="1131"/>
        <w:gridCol w:w="1134"/>
        <w:gridCol w:w="1131"/>
        <w:gridCol w:w="1134"/>
        <w:gridCol w:w="1134"/>
        <w:gridCol w:w="1134"/>
        <w:gridCol w:w="1228"/>
      </w:tblGrid>
      <w:tr w:rsidR="00E47102" w:rsidRPr="00473F7D" w:rsidTr="00D42B1D">
        <w:trPr>
          <w:tblHeader/>
        </w:trPr>
        <w:tc>
          <w:tcPr>
            <w:tcW w:w="141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73B5" w:rsidRPr="00473F7D" w:rsidTr="00D42B1D">
        <w:trPr>
          <w:trHeight w:val="353"/>
        </w:trPr>
        <w:tc>
          <w:tcPr>
            <w:tcW w:w="141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Государственная программа</w:t>
            </w:r>
          </w:p>
        </w:tc>
        <w:tc>
          <w:tcPr>
            <w:tcW w:w="61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D773B5" w:rsidRPr="00473F7D" w:rsidRDefault="00385AAC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773B5" w:rsidRPr="00473F7D" w:rsidTr="00D42B1D">
        <w:trPr>
          <w:trHeight w:val="249"/>
        </w:trPr>
        <w:tc>
          <w:tcPr>
            <w:tcW w:w="141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773B5"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A54E76" w:rsidRPr="00473F7D" w:rsidTr="00D42B1D">
        <w:trPr>
          <w:trHeight w:val="20"/>
        </w:trPr>
        <w:tc>
          <w:tcPr>
            <w:tcW w:w="141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8B5839" w:rsidRPr="00473F7D" w:rsidTr="00D42B1D">
        <w:trPr>
          <w:trHeight w:val="20"/>
        </w:trPr>
        <w:tc>
          <w:tcPr>
            <w:tcW w:w="141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1 763 163,4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8B5839" w:rsidRPr="00473F7D" w:rsidTr="00FF65D7">
        <w:trPr>
          <w:trHeight w:val="353"/>
        </w:trPr>
        <w:tc>
          <w:tcPr>
            <w:tcW w:w="141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1 763 163,4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28480E" w:rsidRPr="00473F7D" w:rsidTr="00D42B1D">
        <w:trPr>
          <w:trHeight w:val="20"/>
        </w:trPr>
        <w:tc>
          <w:tcPr>
            <w:tcW w:w="141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0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3694B" w:rsidRPr="00473F7D" w:rsidTr="00D42B1D">
        <w:trPr>
          <w:trHeight w:val="20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164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3694B" w:rsidRPr="00473F7D" w:rsidTr="00D42B1D">
        <w:trPr>
          <w:trHeight w:val="126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8B5839" w:rsidRPr="00473F7D" w:rsidTr="00D42B1D">
        <w:trPr>
          <w:trHeight w:val="134"/>
        </w:trPr>
        <w:tc>
          <w:tcPr>
            <w:tcW w:w="141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1 763 163,4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8B5839" w:rsidRPr="00473F7D" w:rsidTr="00FF65D7">
        <w:trPr>
          <w:trHeight w:val="14"/>
        </w:trPr>
        <w:tc>
          <w:tcPr>
            <w:tcW w:w="141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1 763 163,4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8B5839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473F7D" w:rsidRDefault="008B5839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49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08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35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94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0D203A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0D203A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4A657E" w:rsidRPr="00473F7D" w:rsidTr="00FF65D7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0D203A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0D203A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3460DF" w:rsidRPr="00473F7D" w:rsidTr="00D42B1D">
        <w:trPr>
          <w:trHeight w:val="230"/>
        </w:trPr>
        <w:tc>
          <w:tcPr>
            <w:tcW w:w="141" w:type="pct"/>
            <w:vMerge/>
          </w:tcPr>
          <w:p w:rsidR="003460DF" w:rsidRPr="00473F7D" w:rsidRDefault="003460DF" w:rsidP="003460D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3460DF" w:rsidRPr="00473F7D" w:rsidRDefault="003460DF" w:rsidP="0034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3460DF" w:rsidRPr="00473F7D" w:rsidRDefault="003460DF" w:rsidP="0034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3460DF" w:rsidRPr="00473F7D" w:rsidRDefault="003460DF" w:rsidP="0034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0DF" w:rsidRPr="00473F7D" w:rsidRDefault="003460DF" w:rsidP="003460D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3766A8" w:rsidRPr="00473F7D" w:rsidTr="00FF65D7">
        <w:trPr>
          <w:trHeight w:val="41"/>
        </w:trPr>
        <w:tc>
          <w:tcPr>
            <w:tcW w:w="141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A26509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71978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  <w:tr w:rsidR="004A657E" w:rsidRPr="00473F7D" w:rsidTr="00FF65D7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A26509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71978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766A8" w:rsidRPr="00473F7D" w:rsidTr="00D42B1D">
        <w:trPr>
          <w:trHeight w:val="230"/>
        </w:trPr>
        <w:tc>
          <w:tcPr>
            <w:tcW w:w="141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  <w:tr w:rsidR="003766A8" w:rsidRPr="00473F7D" w:rsidTr="002E1134">
        <w:trPr>
          <w:trHeight w:val="41"/>
        </w:trPr>
        <w:tc>
          <w:tcPr>
            <w:tcW w:w="141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3766A8" w:rsidRPr="00473F7D" w:rsidRDefault="003766A8" w:rsidP="0037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6A8" w:rsidRPr="00473F7D" w:rsidRDefault="003766A8" w:rsidP="003766A8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</w:tbl>
    <w:p w:rsidR="00E47102" w:rsidRPr="00473F7D" w:rsidRDefault="00E47102" w:rsidP="00E47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Pr="00473F7D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E780F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551453" w:rsidRDefault="00C65395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385AAC" w:rsidRPr="00551453">
        <w:rPr>
          <w:rFonts w:ascii="Times New Roman" w:hAnsi="Times New Roman" w:cs="Times New Roman"/>
          <w:sz w:val="24"/>
          <w:szCs w:val="24"/>
        </w:rPr>
        <w:t>5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367"/>
      <w:bookmarkStart w:id="6" w:name="P1919"/>
      <w:bookmarkEnd w:id="5"/>
      <w:bookmarkEnd w:id="6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по ответственному исполнителю,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исполнителям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>и участникам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2155"/>
        <w:gridCol w:w="2344"/>
        <w:gridCol w:w="1328"/>
        <w:gridCol w:w="1328"/>
        <w:gridCol w:w="1328"/>
        <w:gridCol w:w="1328"/>
        <w:gridCol w:w="1328"/>
        <w:gridCol w:w="1337"/>
        <w:gridCol w:w="1453"/>
      </w:tblGrid>
      <w:tr w:rsidR="00E47102" w:rsidRPr="005E2C8E" w:rsidTr="00BC72EF">
        <w:tc>
          <w:tcPr>
            <w:tcW w:w="217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805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2739" w:type="pct"/>
            <w:gridSpan w:val="6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финансирования по годам,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9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C72EF" w:rsidRPr="005E2C8E" w:rsidTr="00BC72EF">
        <w:tc>
          <w:tcPr>
            <w:tcW w:w="217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459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499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2156"/>
        <w:gridCol w:w="2345"/>
        <w:gridCol w:w="1329"/>
        <w:gridCol w:w="1329"/>
        <w:gridCol w:w="1328"/>
        <w:gridCol w:w="1328"/>
        <w:gridCol w:w="1328"/>
        <w:gridCol w:w="1328"/>
        <w:gridCol w:w="1456"/>
      </w:tblGrid>
      <w:tr w:rsidR="00E47102" w:rsidRPr="00473F7D" w:rsidTr="00D42B1D">
        <w:trPr>
          <w:tblHeader/>
        </w:trPr>
        <w:tc>
          <w:tcPr>
            <w:tcW w:w="217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242B0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242B0D">
              <w:rPr>
                <w:rFonts w:ascii="Times New Roman" w:hAnsi="Times New Roman" w:cs="Times New Roman"/>
                <w:bCs/>
              </w:rPr>
              <w:t>1 763 163,4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1 554 254,4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1 566 709,0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242B0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242B0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1 763 163,4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1 554 254,4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1 566 709,0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242B0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6 850 934,0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37B5" w:rsidRPr="00473F7D" w:rsidTr="00D42B1D">
        <w:tc>
          <w:tcPr>
            <w:tcW w:w="217" w:type="pct"/>
            <w:vMerge w:val="restart"/>
          </w:tcPr>
          <w:p w:rsidR="00A237B5" w:rsidRPr="00473F7D" w:rsidRDefault="00A237B5" w:rsidP="00A237B5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0" w:type="pct"/>
            <w:vMerge w:val="restar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805" w:type="pc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37B5" w:rsidRPr="00473F7D" w:rsidTr="00D42B1D">
        <w:tc>
          <w:tcPr>
            <w:tcW w:w="217" w:type="pct"/>
            <w:vMerge/>
          </w:tcPr>
          <w:p w:rsidR="00A237B5" w:rsidRPr="00473F7D" w:rsidRDefault="00A237B5" w:rsidP="00A237B5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A237B5" w:rsidRPr="00473F7D" w:rsidRDefault="00A237B5" w:rsidP="00A237B5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920 288,6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3 776 218,7</w:t>
            </w:r>
          </w:p>
        </w:tc>
      </w:tr>
      <w:tr w:rsidR="00A237B5" w:rsidRPr="00473F7D" w:rsidTr="00D42B1D">
        <w:tc>
          <w:tcPr>
            <w:tcW w:w="217" w:type="pct"/>
            <w:vMerge w:val="restart"/>
          </w:tcPr>
          <w:p w:rsidR="00A237B5" w:rsidRPr="00473F7D" w:rsidRDefault="00A237B5" w:rsidP="00A237B5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0" w:type="pct"/>
            <w:vMerge w:val="restar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805" w:type="pc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37B5" w:rsidRPr="00473F7D" w:rsidTr="00D42B1D">
        <w:tc>
          <w:tcPr>
            <w:tcW w:w="217" w:type="pct"/>
            <w:vMerge/>
          </w:tcPr>
          <w:p w:rsidR="00A237B5" w:rsidRPr="00473F7D" w:rsidRDefault="00A237B5" w:rsidP="00A237B5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A237B5" w:rsidRPr="00473F7D" w:rsidRDefault="00A237B5" w:rsidP="00A237B5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A237B5" w:rsidRPr="00473F7D" w:rsidRDefault="00A237B5" w:rsidP="00A237B5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842 874,8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7B5" w:rsidRPr="00473F7D" w:rsidRDefault="00A237B5" w:rsidP="00A237B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3 074 715,3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Pr="00473F7D">
        <w:rPr>
          <w:rFonts w:ascii="Times New Roman" w:hAnsi="Times New Roman" w:cs="Times New Roman"/>
          <w:sz w:val="24"/>
          <w:szCs w:val="24"/>
        </w:rPr>
        <w:t xml:space="preserve">. Механизм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t>и механизм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взаимодействия соисполнителей в случаях, когда мероприятия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предусматривают их реализацию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отдельными соисполнителями</w:t>
      </w:r>
    </w:p>
    <w:p w:rsidR="00E47102" w:rsidRPr="00473F7D" w:rsidRDefault="00E47102" w:rsidP="00E47102">
      <w:pPr>
        <w:pStyle w:val="ConsPlusNormal"/>
        <w:spacing w:line="268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Механизм реализации государственной программы призван обеспечить эффективное взаимодействие соисполнителей по достижению ожидаемых результатов.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КРТ как ответственный исполнитель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соисполнителей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определяет показатели и индикаторы реализации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формирует сводные предложения (с обоснованием) по корректировке государственной программы, приоритетных направлений, совершенствованию процессов управления государственной программой с учетом предложений соисполнителей </w:t>
      </w:r>
      <w:r w:rsidRPr="00473F7D">
        <w:rPr>
          <w:rFonts w:ascii="Times New Roman" w:hAnsi="Times New Roman" w:cs="Times New Roman"/>
          <w:sz w:val="24"/>
          <w:szCs w:val="24"/>
        </w:rPr>
        <w:br/>
        <w:t>и участников;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формирует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анализ отчетности и ежегодное подведение итогов реализации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Соисполнители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в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информируют ответственного исполнителя 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о предоставляемых в установленном порядке в Комитет финансов Санкт-Петербурга предложениях по бюджетным ассигнованиям на исполнение расходных обязательств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очередной финансовый год и плановый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(с обоснованием) по корректировке перечня мероприятий подпрограмм, целевых показателей государственной программы, индикаторов подпрограмм и механизмов управления государственной программой;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выполнения работ по реализации мероприятий государственной программы, подготовку и своевременное представление отчетных материалов ответственному исполнителю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разработку и утверждение в пределах своих полномочий нормативных правовых актов (проектов нормативных правовых актов), необходимых для выполнения мероприятий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 изменении объемов финансирования государственной программы проводится корректировка значений целевых показателей государственной программы и индикаторов подпрограмм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Отчет о реализации государственной программы содержит: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результаты, достигнутые за отчетный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 и отдельных мероприятий, выполненных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не выполненных (с указанием причин) в установленные сроки;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анализ факторов, повлиявших на ход реализации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данные об использовании бюджетных ассигнований и иных средств на выполнение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информацию о выполнении плана-графика реализации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за соответствующий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предложения по внесению необходимых изменений в государственную программу,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а также предложения по повышению эффективности реализации государственной программы;</w:t>
      </w:r>
    </w:p>
    <w:p w:rsidR="00E47102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оценку эффективности реализации государственной программы.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2080"/>
      <w:bookmarkEnd w:id="7"/>
      <w:r w:rsidRPr="00473F7D">
        <w:rPr>
          <w:rFonts w:ascii="Times New Roman" w:hAnsi="Times New Roman" w:cs="Times New Roman"/>
          <w:sz w:val="24"/>
          <w:szCs w:val="24"/>
        </w:rPr>
        <w:lastRenderedPageBreak/>
        <w:t>2. Подпрограмма 1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2.1. Паспорт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повышению уровня качества туристской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сопутствующей инфраструктуры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Обеспечение комплексного развития туристской инфраструктуры в Санкт-Петербурге.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Привлечение внебюджетных инвестиций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целях развития туристской инфраструктуры.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3. Содействие реализации инвестиционных проектов по созданию и реконструкции объектов туристской инфраструктуры в Санкт-Петербурге</w:t>
            </w:r>
          </w:p>
        </w:tc>
      </w:tr>
      <w:tr w:rsidR="00E47102" w:rsidRPr="00473F7D" w:rsidTr="00D42B1D">
        <w:tc>
          <w:tcPr>
            <w:tcW w:w="567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составляет 0,0 руб., из них за счет средств бюджета Санкт-Петербурга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 реализации: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Наличие концептуальной основы для развития туристской инфраструктуры в Санкт-Петербурге;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</w:t>
            </w:r>
          </w:p>
        </w:tc>
      </w:tr>
    </w:tbl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Характеристика текущего состояния и уровня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и обеспечивающей инфраструктур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Основываясь на понятии туристской дестинации, предложенном ЮНВТО,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государственной программы под туристской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дестинацией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территория, целенаправленно посещаемая туристами.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физические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административные границы, которые определяют систему менеджмента дестинации, имидж и восприятие, определяющие ее рыночную конкурентоспособность.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развитие туристских территорий предполагает развитие туристской инфраструктуры, коммунальной и транспортной инфраструктур, развитие объектов показа и других объектов индустрии туризма, благоустройство туристских территорий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создания конкурентоспособного туристского продукта.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Туристская инфраструктура – коллективные средства размещения, объекты общественного питания, объекты туристского показа и посещения, объекты придорожного сервиса, объекты торговли и другие объекты, относящиеся к организациям, ведущим деятельность в соответствии с видами Общероссийского классификатора видов экономической деятельности, относящимися к собирательной классификационной группировке видов экономической деятельности «Туризм».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Обеспечивающая инфраструктура – это объекты, необходимые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функционирования объектов туристской инфраструктуры на туристских территориях, в том числе сети электроснабжения, газоснабжения, теплоснабжения, водоснабжения, водоотведения, связи, дноуглубление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берегоукрепление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берегозащитные,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пляжеудерживающие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сооружения, объекты благоустройства общественных городских пространств, очистные сооружения, а также подключение к ним. Обеспечивающая инфраструктура служит дополнением к туристской инфраструктуре и представляет собой совокупность объектов и предприятий, которые повышают разнообразие и качество услуг, а также комфортность и безопасность пребывания.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видов туристской инфраструктуры, наиболее перспективных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дальнейшего развития в Санкт-Петербурге, рассматриваются инфраструктура водного туризма (морские и речные круизы, паромное сообщение, яхтенный туризм и маломерный флот), автотуризма, индустрии гостеприимства и др.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1 охватывает: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комплексного развития туристской инфраструктуры Санкт-Петербурга;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инвестиций в целях развития туристской инфраструктуры;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реализации инвестиционных проектов по созданию и реконструкции объектов туристской инфраструктуры в Санкт-Петербурге.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Обеспечение комплексного развития туристской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Санкт-Петербурга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туристской инфраструктуры Санкт-Петербурга направлено как на развитие непосредственно сферы туризма, так и на создание комфортной городской среды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жителей Санкт-Петербурга. Реализация программ развития туристской инфраструктуры позволит обеспечить Санкт-Петербург объектами, интересными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комфортными для туристов и горожан, создаст предпосылки для роста пассажиропотока круизных и паромных линий не менее чем на 25 % к 2024 году, а также обеспечит соответствие гостиничной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инфраструктур растущим потребностям Санкт-Петербурга.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при определении концептуальных основ развития туристской инфраструктуры Санкт-Петербурга уделено развитию инфраструктуры водного туризма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одного из приоритетных направлений в соответствии со </w:t>
      </w:r>
      <w:hyperlink r:id="rId23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№ 741-126.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24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водный туризм –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туризм с использованием транспортных средств, предназначенных для передвижения по водным объектам в Санкт-Петербурге.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государственной программы развитие водного туризма включает в себя морской и речной круизный и яхтенный виды туризма. Инфраструктура водного туризма состоит из инфраструктуры морских и речных портов, причалов, пристаней, объектов яхтенной инфраструктуры (марин различного класса, яхт-клубов),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баз базирования и обслуживания маломерного флота.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Пообъектный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инфраструктуры водного туризма зависит от вида водного туризма, характера и объемов оказываемых услуг, потребностей территории.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условиях увеличения туристских потоков в Санкт-Петербург развитие водных пассажирских перевозок требует постоянного совершенствования предоставляемых услуг, что связано с открытием новых водных маршрутов, новых подходов к организации обслуживания пассажиров, а также со строительством нового речного пассажирского порта, с обновлением существующего речного флота, отвечающего современными требованиями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экологичности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и безопасности.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целях развития морского круизного туризма в 2021 году в Пассажирском порту Санкт-Петербург состоялась церемония открытия постоянного морского многостороннего пункта пропуска через государственную границу Российской Федерации в рамках Программы приграничного сотрудничества «Россия-Юго-Восточная Финляндия» </w:t>
      </w:r>
      <w:r w:rsidR="00386046"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2014-2020. Пункт пропуска позволит обслуживать в год 726 судов, в том числе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>416 паромных. И обеспечит в общей сложности обслуживание до 45 тысяч транспортных средств в год.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проекта площадь терминала увеличилась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с 3,3 </w:t>
      </w:r>
      <w:r w:rsidRPr="006C0BBC">
        <w:rPr>
          <w:rFonts w:ascii="Times New Roman" w:eastAsia="Calibri" w:hAnsi="Times New Roman" w:cs="Times New Roman"/>
          <w:sz w:val="24"/>
          <w:szCs w:val="24"/>
        </w:rPr>
        <w:t>до 4,8 гектаров. Выполненные работы позволяют обеспечивать безопасное, надежное и эффективное пересечение государственной границы для пассажиров и транспортных средств, а также создают комфортные условия для государственных контрольных органов.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Современный пассажирский порт Санкт-Петербурга «Морской фасад», расположенный на намывных территориях Васильевского о-ва, является первым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и единственным в Северо-Западном федеральном округе специализированным пассажирским портом. Комплекс порта включает семь причалов общей длиной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2171,06 м для приема океанских лайнеров длиной до 340 м, три круизных и один специализированный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круизно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>-паромный терминал.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0BBC">
        <w:rPr>
          <w:rFonts w:ascii="Times New Roman" w:eastAsia="Calibri" w:hAnsi="Times New Roman" w:cs="Times New Roman"/>
          <w:bCs/>
          <w:sz w:val="24"/>
          <w:szCs w:val="24"/>
        </w:rPr>
        <w:t xml:space="preserve">В связи с принятием ограничительных мер, направленных на предотвращение распространения </w:t>
      </w:r>
      <w:proofErr w:type="spellStart"/>
      <w:r w:rsidRPr="006C0BBC">
        <w:rPr>
          <w:rFonts w:ascii="Times New Roman" w:eastAsia="Calibri" w:hAnsi="Times New Roman" w:cs="Times New Roman"/>
          <w:bCs/>
          <w:sz w:val="24"/>
          <w:szCs w:val="24"/>
        </w:rPr>
        <w:t>коронавирусной</w:t>
      </w:r>
      <w:proofErr w:type="spellEnd"/>
      <w:r w:rsidRPr="006C0BBC">
        <w:rPr>
          <w:rFonts w:ascii="Times New Roman" w:eastAsia="Calibri" w:hAnsi="Times New Roman" w:cs="Times New Roman"/>
          <w:bCs/>
          <w:sz w:val="24"/>
          <w:szCs w:val="24"/>
        </w:rPr>
        <w:t xml:space="preserve"> инфекции, в 2020 и 2021 годах заход круизных судов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bCs/>
          <w:sz w:val="24"/>
          <w:szCs w:val="24"/>
        </w:rPr>
        <w:t>в Санкт-Петербург не осуществлялся.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Также, в последние несколько лет наблюдается возросший спрос жителей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на активный отдых в черте города. Все более популярными становятся водные виды спорта: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каякинг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вейксерфинг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сапсерфинг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кайтсерфинг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виндсерфинг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>и, конечно, парусный и водно-моторный спорт.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>Высокий интерес к водной тематике в последние годы способствует формированию отдельного событийного направления в Санкт-Петербурге по организации и проведению мероприятий у воды и на воде, которые становятся визитной карточкой города.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КРТ совместно с яхтенным сообществом подготовлен перечень мероприятий </w:t>
      </w:r>
      <w:r w:rsidR="00386046"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для включения в план мероприятий по реализации Концепции по развитию яхтенного туризма в Российской Федерации и направлен в адрес Федерального агентства по туризму. 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Благодаря введению в действие единой электронной визы для въезда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 xml:space="preserve">в Российскую Федерацию в соответствии с Федеральным законом № 305-ФЗ город станет еще более востребованной и посещаемой современной туристской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дестинацией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после возобновления полноценного международного транспортного сообщения.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целью концепции развития водного туризма Санкт-Петербурга является создание в Санкт-Петербурге системы управления водными туристскими маршрутами, создание единого оператора для регулирования туристских перевозок и реализации билетов по водным путям Санкт-Петербурга с включением мероприятий по доставке туристов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центр Санкт-Петербурга, а также проектирование нового речного пассажирского порта.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Концепцией развития водного туризма в Санкт-Петербурге предусмотрено создание 450 новых постоянных рабочих мест в туристской сфере Санкт-Петербурга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(без учета рабочих мест в смежных отраслях, всего – до 1500 новых рабочих мест). Разработаны 15 новых туристических маршрутов через городские причалы, которые включают пригороды Санкт-Петербурга: пристани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г.Ломоносова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г.Петродворца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крепости «Орешек» и Летнюю пристань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г.Кронштадта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новые районы, например,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Лахтинскую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гавань (район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-центра). Таким образом, география водных перевозок будет существенно расширена.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перспективных направлений развития водных видов туризма является яхтенный туризм – туризм с использованием судов маломерного флота различных классов яхт (парусные, моторные, морские). В соответствии со </w:t>
      </w:r>
      <w:hyperlink r:id="rId25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7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торгового мореплавания Российской Федерации под маломерным судном понимается судно, длина которого не должна превышать 20 м и общее количество людей на котором не должно превышать 12.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способствует расширению возможности отдыха на воде, формированию привлекательного морского фасада Санкт-Петербурга, проведению активной маркетинговой политики водного туризма. Дополнительно развитие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яхтинга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инфраструктуры яхтенного туризма будет способствовать развитию событийного туризма и спорта, а также даст импульс развитию судостроения и сопутствующих видов бизнеса, обеспечит возможность для организации учебно-тренировочного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соревновательного процессов по парусным и водно-моторным видам спорта, которые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не получили широкого распространения на территории Российской Федерации.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яхтенного туризма требуется создание условий для местных и гостевых судов (комфортность хранения судов и обслуживания экипажей, личная и имущественная безопасность). Достижение данных целей возможно посредством создания сети марин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необходимым комплексом услуг и организацией управления, интегрированного в систему управления приграничных стран.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инфраструктуры, инфраструктуры паромного сообщения, инфраструктуры базирования и обслуживания маломерного флота.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комплексного развития инфраструктуры водного туризма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предполагается определение концептуальных основ развития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направлениям: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речной и морской портовых инфраструктур, а также прилегающей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территории;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инфраструктуры яхтенного туризма, выделение и создание территорий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акваторий для строительства яхтенных марин и необходимой яхтенной инфраструктуры;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базирования и обслуживания маломерного флота;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управления объектами инфраструктуры водных видов туризма.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также развитию гостиничной отрасли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31.12.2021 в Санкт-Петербурге осуществляли деятельность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1200 классифицированных средств размещения с общим номерным фондом 50 112 номеров (118 839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койкомест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среди них: 37 гостиниц категории «пять звезд»; 146 гостиниц категории «четыре звезды»; 334 гостиницы категории «три звезды»; 89 гостиниц категории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«две звезды»; 28 гостиниц категории «одна звезда»; 566 гостиниц без знака категории. Среднее за 2021 год значение показателя загрузки классифицированных средств размещения составило 45 %.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целях исполнения Программы развития гостиничной отрасли Санкт-Петербурга, утвержденной распоряжением Правительства Санкт-Петербурга от 19.04.2017 № 23-рп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>«О мерах развития гостиничной отрасли в Санкт-Петербурге» (далее – Программа) осуществляется взаимодействие с инвесторами, работающими в гостиничной отрасли, проводится подбор зданий, помещений в нежилом фонде и земельных участков, находящихся в государственной собственности, для организации гостиничных предприятий.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>По итогам 2021 года благодаря мероприятиям Программы</w:t>
      </w:r>
      <w:r w:rsidRPr="006C0BBC">
        <w:rPr>
          <w:rFonts w:ascii="Calibri" w:eastAsia="Calibri" w:hAnsi="Calibri" w:cs="Times New Roman"/>
          <w:sz w:val="24"/>
          <w:szCs w:val="24"/>
        </w:rPr>
        <w:t xml:space="preserve"> </w:t>
      </w:r>
      <w:r w:rsidRPr="006C0BBC">
        <w:rPr>
          <w:rFonts w:ascii="Times New Roman" w:eastAsia="Calibri" w:hAnsi="Times New Roman" w:cs="Times New Roman"/>
          <w:sz w:val="24"/>
          <w:szCs w:val="24"/>
        </w:rPr>
        <w:t>вовлечено в хозяйственный оборот 5 объектов недвижимости под цели создания гостиничных предприятий:</w:t>
      </w:r>
    </w:p>
    <w:p w:rsidR="006C0BBC" w:rsidRPr="006C0BBC" w:rsidRDefault="0010062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аключено концессионное соглашение о создании </w:t>
      </w:r>
      <w:proofErr w:type="spellStart"/>
      <w:r w:rsidR="006C0BBC" w:rsidRPr="006C0BBC">
        <w:rPr>
          <w:rFonts w:ascii="Times New Roman" w:eastAsia="Calibri" w:hAnsi="Times New Roman" w:cs="Times New Roman"/>
          <w:sz w:val="24"/>
          <w:szCs w:val="24"/>
        </w:rPr>
        <w:t>гостинично</w:t>
      </w:r>
      <w:proofErr w:type="spellEnd"/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-досугового комплекса, расположенного по адресу: Санкт-Петербург, г. Зеленогорск, Приморское шоссе, д.520а, литера </w:t>
      </w:r>
      <w:proofErr w:type="gramStart"/>
      <w:r w:rsidR="006C0BBC" w:rsidRPr="006C0BBC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6C0BBC" w:rsidRPr="006C0BBC">
        <w:rPr>
          <w:rFonts w:ascii="Times New Roman" w:eastAsia="Calibri" w:hAnsi="Times New Roman" w:cs="Times New Roman"/>
          <w:sz w:val="24"/>
          <w:szCs w:val="24"/>
        </w:rPr>
        <w:t>, д.520, литеры Д, Л, М, О, Ц, Ш, Э (Постановление Правительства СПб</w:t>
      </w:r>
      <w:r w:rsidR="006C0BBC"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от 29.12.2021 № 1152);</w:t>
      </w:r>
    </w:p>
    <w:p w:rsidR="006C0BBC" w:rsidRPr="006C0BBC" w:rsidRDefault="0010062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аключен договор аренды земельного участка на инвестиционных условиях </w:t>
      </w:r>
      <w:r w:rsidR="0078549C">
        <w:rPr>
          <w:rFonts w:ascii="Times New Roman" w:eastAsia="Calibri" w:hAnsi="Times New Roman" w:cs="Times New Roman"/>
          <w:sz w:val="24"/>
          <w:szCs w:val="24"/>
        </w:rPr>
        <w:br/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от 15.02.2021 № 12/ЗКС-10821 по адресу: Московский район, муниципальный округ </w:t>
      </w:r>
      <w:proofErr w:type="spellStart"/>
      <w:r w:rsidR="006C0BBC" w:rsidRPr="006C0BBC">
        <w:rPr>
          <w:rFonts w:ascii="Times New Roman" w:eastAsia="Calibri" w:hAnsi="Times New Roman" w:cs="Times New Roman"/>
          <w:sz w:val="24"/>
          <w:szCs w:val="24"/>
        </w:rPr>
        <w:t>Пулковский</w:t>
      </w:r>
      <w:proofErr w:type="spellEnd"/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 меридиан, Стартовая ул.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участок 18, кадастровый номер 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78:14:0007711:13 для строительства объекта гостиничного обслуживания (Проекту присвоен статус стратегичес</w:t>
      </w:r>
      <w:r>
        <w:rPr>
          <w:rFonts w:ascii="Times New Roman" w:eastAsia="Calibri" w:hAnsi="Times New Roman" w:cs="Times New Roman"/>
          <w:sz w:val="24"/>
          <w:szCs w:val="24"/>
        </w:rPr>
        <w:t>кого инвестиционного проекта Санкт-Петербурга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, Инвестору – стат</w:t>
      </w:r>
      <w:r>
        <w:rPr>
          <w:rFonts w:ascii="Times New Roman" w:eastAsia="Calibri" w:hAnsi="Times New Roman" w:cs="Times New Roman"/>
          <w:sz w:val="24"/>
          <w:szCs w:val="24"/>
        </w:rPr>
        <w:t>ус стратегического инвестора Санкт-Петербурга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C0BBC" w:rsidRPr="006C0BBC" w:rsidRDefault="0010062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редоставлен земельный участок для строительства объекта гостиничного обслуживания по адресу: Московский район, Витебский пр., участок 29 (территория квартала 15 восточнее пр. Юрия Гагарина; формируемый земельный участок № 31) (Постановление Правительства СПб от 22.11.2021 № 897 - стратегический инвестиционный проект);</w:t>
      </w:r>
    </w:p>
    <w:p w:rsidR="006C0BBC" w:rsidRPr="006C0BBC" w:rsidRDefault="0010062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аключен договор аренды помещения от 11.05.2021 для размещения хостела </w:t>
      </w:r>
      <w:r w:rsidR="006C0BBC">
        <w:rPr>
          <w:rFonts w:ascii="Times New Roman" w:eastAsia="Calibri" w:hAnsi="Times New Roman" w:cs="Times New Roman"/>
          <w:sz w:val="24"/>
          <w:szCs w:val="24"/>
        </w:rPr>
        <w:br/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по адресу: Апраксин пер., д. 3, лит. А, пом. 25-Н;</w:t>
      </w:r>
    </w:p>
    <w:p w:rsidR="006C0BBC" w:rsidRPr="006C0BBC" w:rsidRDefault="0010062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 xml:space="preserve">аключен договор аренды помещения от 24.05.2021 для размещения хостела </w:t>
      </w:r>
      <w:r w:rsidR="006C0BBC">
        <w:rPr>
          <w:rFonts w:ascii="Times New Roman" w:eastAsia="Calibri" w:hAnsi="Times New Roman" w:cs="Times New Roman"/>
          <w:sz w:val="24"/>
          <w:szCs w:val="24"/>
        </w:rPr>
        <w:br/>
      </w:r>
      <w:r w:rsidR="006C0BBC" w:rsidRPr="006C0BBC">
        <w:rPr>
          <w:rFonts w:ascii="Times New Roman" w:eastAsia="Calibri" w:hAnsi="Times New Roman" w:cs="Times New Roman"/>
          <w:sz w:val="24"/>
          <w:szCs w:val="24"/>
        </w:rPr>
        <w:t>по адресу: Моховая ул., д. 27-29, лит. А, 30-Н.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2.2.2. Содействие реализации инвестиционных проектов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созданию и реконструкции объектов туристской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инвестиций в </w:t>
      </w:r>
      <w:r w:rsidRPr="006C0BBC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туристическую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отрасль является одним из важнейших факторов ее развития, а также эффективной реализацией богатого природного, культурного и рекреационного потенциала Санкт-Петербурга, поэтому подпрограммой 1 предусмотрена реализация мероприятий по содействию реализации инвестиционных проектов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созданию и реконструкции объектов туристской инфраструктуры в Санкт-Петербурге,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коллективных средств размещения, транспортных, туристско-рекреационных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Санкт-Петербурге,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которых будут определены перспективные площадки для создания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новых и модернизации существующих объектов туристской инфраструктуры.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концептуальных документов по развитию инфраструктуры будут сформированы инвестиционные пакеты, предлагаемые потенциальным инвесторам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реализации. КРТ во взаимодействии с КИ будет осуществлять подготовку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инвестиционных меморандумов, презентаций и переговоров.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инвестора, а также осуществлению дальнейшего сопровождения реализации проектов.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Планируется, что в рамках ГЧП в Санкт-Петербурге будут реализовываться проекты по созданию коллективных средств размещения, транспортных, туристско-рекреационных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2.2.3. Планирование комплексного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территории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туристской территорией понимается физическое пространство, которое характеризуется наличием общего туристского продукта. Формирование качественного туристского продукта напрямую зависит от уровня развития туристской и обеспечивающих инфраструктур.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туристской инфраструктуры осуществляется работа по разработке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реализации концепций и схем размещения объектов туристской инфраструктуры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в рамках которых проводится анализ наличия, уровня развития и доступности туристско-рекреационных ресурсов Санкт-Петербурга, а также определяется состав и структура необходимых объектов туристской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будет определена потребность Санкт-Петербурга в объектах туристской инфраструктуры, разработана соответствующая </w:t>
      </w:r>
      <w:hyperlink r:id="rId26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схема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объектов туристской инфраструктуры, направленная на удовлетворение выявленной потребности Санкт-Петербурга в объектах туристской инфраструктуры на период до 2030 года.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указанных концепций и схем размещения объектов туристской инфраструктуры на территории Санкт-Петербурга предполагается подготовка предложений по внесению соответствующих изменений в Генеральный план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утвержденный Законом Санкт-Петербурга от 21.12.2005 № 728-99,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последующая разработка проектной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предпроектной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по отдельным направлениям.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комплексного развития Санкт-Петербурга как комфортной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удобной туристской дестинации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27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2035 года, утвержденной распоряжением Правительства Российской Федерации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20.09.2019 № 2129-р, инструментами координации и синхронизации мер по развитию туристской территории станут создание и реализация плана развития туристской территории – комплекса мероприятий и индивидуальных мер по развитию туристской территории, включающего в себя единую концепцию развития и продвижения туристского продукта, мастер-план развития туристской территории (далее – мастер-план), перечень инвестиционных проектов, проектов по развитию объектов транспортной, обеспечивающей и туристской инфраструктур, запрос на индивидуальный набор мер государственной поддержки.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Мастер-план призван стать источником прогнозных данных об объеме туристского потока, о целевых группах туристов и способах их привлечения, а также определять требования к качеству и формату туристской инфраструктуры, состоянию городской среды и общественных пространств.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Мастер-план – план пространственного развития туристской территории, определяющий локализацию проектов по развитию туристской территории.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Мастер-план включает территорию точек притяжения, мест локализации коллективных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размещения, зоны объектов вспомогательной и транспортной инфраструктур, обеспечивающих развитие туристской территории и иных зон.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Мастер-план может быть разработан в отношении всей или части территории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включать территории точек притяжения, места локализации коллективных средств размещения, зоны объектов вспомогательной и транспортной инфраструктур, обеспечивающих развитие туристской территории, и иные зоны, способствующие развитию приоритетной территории, в целях создания конкурентоспособного туристского продукта.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2.3. Описание целей и задач подпрограммы 1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1 является содействие повышению уровня качества туристской и сопутствующей инфраструктур. Достижение цели осуществляется через решение следующих задач: обеспечение комплексного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привлечение внебюджетных инвестиций в целях ра</w:t>
      </w:r>
      <w:r>
        <w:rPr>
          <w:rFonts w:ascii="Times New Roman" w:hAnsi="Times New Roman" w:cs="Times New Roman"/>
          <w:sz w:val="24"/>
          <w:szCs w:val="24"/>
        </w:rPr>
        <w:t>звития туристской инфраструктур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, содействие реализации инвестиционных проектов по созданию </w:t>
      </w:r>
      <w:r w:rsidRPr="00473F7D">
        <w:rPr>
          <w:rFonts w:ascii="Times New Roman" w:hAnsi="Times New Roman" w:cs="Times New Roman"/>
          <w:sz w:val="24"/>
          <w:szCs w:val="24"/>
        </w:rPr>
        <w:br/>
        <w:t>и реконструкции объектов туристской инфраструктуры в Санкт-Петербурге.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указанных задач планируется путем реализации мероприятий,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направленных на разработку и реализацию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и проектной документации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с технико-экономическим обоснованием создания объектов туристской и сопутствующей инфраструктуры, проведение работы по привлечению внебюджетных инвестиций, разработке и реализации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1: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наличие концептуальной основы для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2.4. Перечень мероприятий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1 с указанием сроков их реализации, объемов финансирования, исполнителей и участников мер</w:t>
      </w:r>
      <w:r w:rsidR="00385AAC">
        <w:rPr>
          <w:rFonts w:ascii="Times New Roman" w:hAnsi="Times New Roman" w:cs="Times New Roman"/>
          <w:sz w:val="24"/>
          <w:szCs w:val="24"/>
        </w:rPr>
        <w:t>оприятий представлен в таблице 6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1</w:t>
      </w:r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6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220"/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508"/>
        <w:gridCol w:w="1174"/>
        <w:gridCol w:w="1980"/>
        <w:gridCol w:w="717"/>
        <w:gridCol w:w="691"/>
        <w:gridCol w:w="688"/>
        <w:gridCol w:w="688"/>
        <w:gridCol w:w="688"/>
        <w:gridCol w:w="689"/>
        <w:gridCol w:w="1053"/>
        <w:gridCol w:w="3118"/>
      </w:tblGrid>
      <w:tr w:rsidR="00E47102" w:rsidRPr="007827EE" w:rsidTr="00D42B1D">
        <w:tc>
          <w:tcPr>
            <w:tcW w:w="566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4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980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61" w:type="dxa"/>
            <w:gridSpan w:val="6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3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833EB5" w:rsidRPr="007827EE" w:rsidTr="00D42B1D">
        <w:tc>
          <w:tcPr>
            <w:tcW w:w="566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2022 г.</w:t>
            </w:r>
          </w:p>
        </w:tc>
        <w:tc>
          <w:tcPr>
            <w:tcW w:w="691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2023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2024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2025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2026 г.</w:t>
            </w:r>
          </w:p>
        </w:tc>
        <w:tc>
          <w:tcPr>
            <w:tcW w:w="689" w:type="dxa"/>
            <w:vAlign w:val="center"/>
          </w:tcPr>
          <w:p w:rsidR="00833EB5" w:rsidRPr="00833EB5" w:rsidRDefault="00833EB5" w:rsidP="00833EB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833EB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2027 г.</w:t>
            </w:r>
          </w:p>
        </w:tc>
        <w:tc>
          <w:tcPr>
            <w:tcW w:w="1053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1984"/>
        <w:gridCol w:w="709"/>
        <w:gridCol w:w="709"/>
        <w:gridCol w:w="709"/>
        <w:gridCol w:w="708"/>
        <w:gridCol w:w="709"/>
        <w:gridCol w:w="709"/>
        <w:gridCol w:w="918"/>
        <w:gridCol w:w="3157"/>
      </w:tblGrid>
      <w:tr w:rsidR="00E47102" w:rsidRPr="00473F7D" w:rsidTr="00D42B1D">
        <w:trPr>
          <w:tblHeader/>
        </w:trPr>
        <w:tc>
          <w:tcPr>
            <w:tcW w:w="56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57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привлечения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развитие существующих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создание новых объектов туристской индустрии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КРТИ, КИ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системой классификации гостиниц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2262"/>
            <w:bookmarkEnd w:id="9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гостиничной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специализированных средств размещения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КИО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Число ночевок в гостиницах и аналогичных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Коэффициент использования гостиничного фонда.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койкомест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коллективных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системой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классификации гостиниц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Объектов инфраструктуры яхтенного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292"/>
            <w:bookmarkEnd w:id="10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Объектов инфраструктуры водного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Пассажиропоток круизных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паромных линий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306"/>
            <w:bookmarkEnd w:id="11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реализуемых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инвестиционных проектов по развитию туристской инфраструктуры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проектов по созданию гостиниц, реализуемых путем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в ГЧП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318"/>
            <w:bookmarkEnd w:id="12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мерам поддержки развития малого и среднего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туризме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КППИТ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406B46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331"/>
            <w:bookmarkEnd w:id="13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Координация взаимодействия ИОГВ в целях развития туристской инфраструктуры Санкт-Петербурга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6232" w:type="dxa"/>
            <w:gridSpan w:val="4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2345"/>
            <w:bookmarkEnd w:id="14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ВСЕГО процессная часть подпрограммы 1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2.5. Механизмы реализации подпрограммы 1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предусмотренных в </w:t>
      </w:r>
      <w:hyperlink w:anchor="P2262" w:history="1">
        <w:r w:rsidRPr="00473F7D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2292" w:history="1">
        <w:r w:rsidRPr="00473F7D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 и иных малых средств размещения, их вовлечения в хозяйственный оборот, осуществляется соисполнителями мероприятий в пределах своих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2. Реализация мероприятия, предусмотренного в </w:t>
      </w:r>
      <w:hyperlink w:anchor="P230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КИ в пределах своих полномочий в рамках текущего финансирования деятельности КИ.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318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Подготовка и дальнейшая реализация комплекса мер по поддержке развития малого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в туризме, а также по популяризации предпринимательства в сфере туризма будет способствовать росту количества средних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 повышению эффективности использования туристской инфраструктуры, формированию притягательного и конкурентоспособного продукта для внутренних и въездных туристов,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позволит увеличить туристский поток и туристское потребление.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Кроме того,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 и снижению доли теневого сектора.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 Реализация мероприятия, предусмотренного в </w:t>
      </w:r>
      <w:hyperlink w:anchor="P2331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E47102" w:rsidRDefault="00E47102" w:rsidP="00E4710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P2380"/>
      <w:bookmarkEnd w:id="15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3. Подпрограмма 2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3.1. Паспорт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спектра, 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доступности предоставляемых туристских услуг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Развитие культурно-познавательного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Развитие событийного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Развитие делового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4. Развитие медицинского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Развитие социального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6. Контроль качества туристских услуг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составляет </w:t>
            </w:r>
            <w:r w:rsidR="00424E08">
              <w:rPr>
                <w:rFonts w:ascii="Times New Roman" w:hAnsi="Times New Roman" w:cs="Times New Roman"/>
                <w:sz w:val="24"/>
                <w:szCs w:val="24"/>
              </w:rPr>
              <w:t>3 776 218,7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424E08">
              <w:rPr>
                <w:rFonts w:ascii="Times New Roman" w:hAnsi="Times New Roman" w:cs="Times New Roman"/>
                <w:sz w:val="24"/>
                <w:szCs w:val="24"/>
              </w:rPr>
              <w:t>3 776 218,7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24E08">
              <w:rPr>
                <w:rFonts w:ascii="Times New Roman" w:hAnsi="Times New Roman" w:cs="Times New Roman"/>
                <w:sz w:val="24"/>
                <w:szCs w:val="24"/>
              </w:rPr>
              <w:t>920 288,6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704 046,5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709 656,5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461 713,6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480 643,9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499 869,6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туристского пространства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устойчивого спроса на посещение объектов исторического и культурного наследия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увеличение вовлеченности туристов в событийные мероприятия, организуемые 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системы оценки эффективности мероприятий и качества услуг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специальной программы поддержки российских членов международных ассоциаций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целях стимулирования привлечения международных мероприятий для их проведения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к 202</w:t>
            </w:r>
            <w:r w:rsidR="00376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году не менее чем в три раза количества проведенных 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 по сравнению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 2017 годом;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позиции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международных и российских рейтингах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городов (в том чис</w:t>
            </w:r>
            <w:r w:rsidR="0067665D">
              <w:rPr>
                <w:rFonts w:ascii="Times New Roman" w:hAnsi="Times New Roman" w:cs="Times New Roman"/>
                <w:sz w:val="24"/>
                <w:szCs w:val="24"/>
              </w:rPr>
              <w:t>ле путем проведения к концу 2027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года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80 международных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мероприятий, учитываемых по версии Международной ассоциации конгрессов и конференций (I</w:t>
            </w:r>
            <w:r w:rsidRPr="00473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ternational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Congress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Convention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)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ICCA);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объектов туристской инфраструктуры для инвалидов и иных категорий маломобильных граждан;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стандарта качества предоставления туристских услуг в Санкт-Петербурге</w:t>
            </w:r>
          </w:p>
        </w:tc>
      </w:tr>
    </w:tbl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Характеристика текущего состояния и направлений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предоставляемых в Санкт-Петербурге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как культурная столица традиционно привлекает гостей своим уникальным культурно-историческим наследием, занимая по количеству архитектурных памятников и музеев третье место в мире после Рима и Парижа. Однако для обеспечения конкурентоспособности сферы туризма Санкт-Петербурга в долгосрочной перспективе необходимо обеспечить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комплементарность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диверсификацию туристского предложения в Санкт-Петербурге. Планомерное развитие различных видов туризма позволит преодолеть фактор сезонности на спрос туристского продукта, который в Санкт-Петербурге прежде всего обусловлен климатическими особенностями.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28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определены приоритетные направления развития туризма в Санкт-Петербурге. Их развитие способствует решению задачи по переориентации части потребительского спроса россиян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внутренний туризм, обозначенной в </w:t>
      </w:r>
      <w:hyperlink r:id="rId29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государственной программе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«</w:t>
      </w:r>
      <w:hyperlink r:id="rId30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культуры», утвержденной постановлением Правительства Российской Федерации от 15.04.2014 № 317, и государственной программе Российской Федерации «</w:t>
      </w:r>
      <w:hyperlink r:id="rId31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Экономическое 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инновационная экономика», утвержденной постановлением Правительства Российской Федерации от 15.04.2014 № 316, а также создает необходимые условия для устойчивого развития въездного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2 охватывает: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культурно-познавательного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событийного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делового туризма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деятельности;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медицинского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3.2.1. Развитие культурно-познавательного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Культурно-познавательный туризм на сегодняшний день является одним из самых распространенных видов туризма, а для Санкт-Петербурга – лидирующим. В 2017, 2018, 2020 и 2021 годах Санкт-Петербург был признан ведущим мировым культурным направлением по версии главной туристической премии мира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обойдя при этом Лондон, Нью-Йорк, Париж, Рим и другие мировые столицы, а также лучшим европейским культурно-туристическим направлением.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ростом численности л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юдей, интересующихся культурой,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достопримечательностями, историей тех или иных регионов, данный вид туризма становится все популярней. Во время экскурсий человек получает более точную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развернутую информацию о том, что его интересует. Однако с развитием цифровых технологий и цифровых источников получения информации о дестинации привлечь туриста на традиционный, пусть качественный и интересный, маршрут все сложнее. Меняется и сам тип путешественника. Турист становится требовательнее и пытливее.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интересуют не только общеизвестные места притяжения, но и быт людей той местности, куда он приезжает, «нетуристические» места, в которых он может почувствовать жизнь и самобытность посещаемой им дестинации.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предложить огромное количество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любой вкус, для разной целевой аудитории. Зачастую туристам предлагаются стандартные, проверенные маршруты, включающие традиционные для массового туриста объекты. Формирование нестандартных маршрутов требует дополнительных финансовых и интеллектуальных затрат. Малоизвестные с точки зрения дестинации объекты могут стать наиболее запоминающимися для путешественника, создать его уникальный опыт, который может заставить его поделиться им в своей социокультурной среде. Для дестинации распределение туристского потока к малоизвестным, но не малозначимым объектам будет способствовать формированию положительного образа, привлечению новых целевых групп туристов, как следствие, стимулированию экономического роста и, возможно, формированию новых компетенций дестинации. С учетом вышесказанного в целях дальнейшего развития культурно-познавательного туризма целесообразно создание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продвижение нестандартных маршрутов, объединенных ранее малоизвестной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широкой публики темой, продвижение и поддержка уже существующих маршрутов, ориентированных на новые целевые рынки и аудитории и способствующих возвратности туристов.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интересного и познавательного пребывания гостей в Санкт-Петербурге ежегодно разрабатываются новые тематические маршруты, информация о которых публикуется на официальном городском туристическом портале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Дополнительно публикуются печатные версии буклетов и маршрутов, которые распространяются через информационные центры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конец 2021 года реализуются 207 туристических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Санкт-Петербургу, в том числе 11 межрегиональных и 1 международный маршрут.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2016 года в Санкт-Петербурге реализуется проект «Музейные вечера», направленный на нивелирование фактора сезонности и перераспределение туристских потоков в Санкт-Петербурге путем расширения числа музеев, включаемых в программы туроператоров Санкт-Петербурга.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культурно-познавательного туризма в рамках ежегодно проводимого Санкт-Петербургского международного культурного форума с 2018 года проводится ежегодная международная многосекционная конференция по содействию вовлечению объектов культурного и природного наследия, субъектов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организации отдыха и развлечений, культуры и спорта в региональные и мировые туристские маршруты. Проведение конференции способствует расширению межрегионального и международного сотрудничества в области туризма, укреплению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деловых связей в сфере культуры и спорта, а также продвижению имиджа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как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-выставочного центра Российской Федерации мирового уровня и повышению туристической привлекательности Санкт-Петербурга.</w:t>
      </w:r>
    </w:p>
    <w:p w:rsidR="00BE673D" w:rsidRPr="00BE673D" w:rsidRDefault="00BE673D" w:rsidP="00BE673D">
      <w:pPr>
        <w:shd w:val="clear" w:color="auto" w:fill="FFFFFF"/>
        <w:tabs>
          <w:tab w:val="left" w:pos="604"/>
        </w:tabs>
        <w:spacing w:after="0" w:line="264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продвижения имиджа Санкт-Петербурга как дестинации для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а также в рамках соглашения о сотрудничестве между Комитетом и Комитетом по туризму города Москвы был запущен и успешно реализуется проект «Два города – миллион впечатлений», задачей которого является формирование образа уникального единого туристического кластера и продвижение туристического потенциала двух столиц. </w:t>
      </w:r>
    </w:p>
    <w:p w:rsidR="00BE673D" w:rsidRPr="00BE673D" w:rsidRDefault="00BE673D" w:rsidP="00BE673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shd w:val="clear" w:color="auto" w:fill="FFFFFF"/>
          <w:lang w:eastAsia="ru-RU"/>
        </w:rPr>
      </w:pP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Одной из целей сотрудничества так же является создание платформы, на базе которой будут аккумулироваться данные о партнерских туристских продуктах обеих столиц.</w:t>
      </w:r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её помощью планируется рассказать гостям о богатой культурной повестке обоих городов, многообразии предложений в сфере спортивного, делового и иного туризма. </w:t>
      </w:r>
      <w:r w:rsidR="007E42F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На специальной веб-странице проекта RUSSPASS journal.russpass.ru/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msk_spb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размещен календарь событий, с помощью которого можно составить уникальный план своей поездки. Экскурсионные маршруты и экскурсионные пакеты подготовлены под различные запросы.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межрегионального культурно-познавательного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 участвует в реализации межрегионального историко-культурного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туристского проекта «Серебряное ожерелье России». Указанный проект включает в себя комплекс маршрутов, объединяющих исторические города, областные центры, крупные населенные пункты Северо-Запада Российской Федерации, в которых сохранились уникальные памятники истории и культуры, а также природные объекты, в том числе включенные в Список всемирного наследия ЮНЕСКО. Указанный проект объединяет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 субъектов, входящих в состав Северо-Западного федерального округа.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реализации указанного проекта принято участие в пяти конференциях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выставках, проведены диалоговые мероприятия с регионами Северо-Западного федерального округа, проведены мероприятия по продвижению межрегиональных маршрутов и туристских продуктов.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Развитие событийного туризма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туризм ориентирован на посещение местности в определенное время, отмеченное каким-либо событием из области культуры, спорта, искусства.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Событие может иметь вид разового неповторимого явления или периодического, наблюдаемого ежегодно или в определенные периоды времени. Событийный туризм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большинстве своем – это индивидуальный вид отдыха, который наполнен постоянной атмосферой праздника.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специалисты делят событийный туризм на девять основных видов: национальные фестивали и праздники, театрализованные шоу, фестивали кино и театра, гастрономические фестивали, фестивали и выставки цветов, модные показы, аукционы, фестивали музыки и музыкальные конкурсы, спортивные события.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2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13.03.2018 № 172 «О Порядке формирования Единого календаря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 КРТ ежегодно разрабатывается Единый календарь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в котором представлена полная и актуальная информация о проводимых в Санкт-Петербурге мероприятиях.</w:t>
      </w:r>
    </w:p>
    <w:p w:rsidR="00BE673D" w:rsidRPr="00E545AC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событий Санкт-Петербурга </w:t>
      </w:r>
      <w:r w:rsid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размещается на официальном городском туристском портале Санкт-Петербурга </w:t>
      </w:r>
      <w:r w:rsidR="00E545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Visit</w:t>
      </w:r>
      <w:r w:rsidR="00E545AC" w:rsidRP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5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Petersburg</w:t>
      </w:r>
      <w:r w:rsid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 «ТОП-25» Единого календаря событий Санкт-Петербурга издается в печатном виде.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событийного туризма КРТ организует мероприятия, которые имеют значимый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имиджевый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для Санкт-Петербурга как центра событийного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туризма. В 2021 году КРТ проведен ряд масштабных мероприятий, направленных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развитие событийного туризма и привлечение в Санкт-Петербург российских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иностранных туристов. Среди проводимых мероприятий: Петровский фестиваль огня «Рождественская звезда»; фестивали цветов и духовых оркестров; к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 мероприятий, приуроченный к Всероссийскому открытию летнего туристического сезона, а также празднование Всемирного дня туризма в Санкт-Петербурге, в рамках которых была организована социальная акция «Гостеприимный Петербург»; фестиваль света «Чудо света. Связь времён».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событийного туризма в Санкт-Петербурге тесно связано с увеличением количества знаковых общегородских мероприятий, проводимых в низкий сезон,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непосредственно влияет на загрузку коллективных средств размещения.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значительная часть мероприятий целенаправленно проводится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осенне-зимний сезон 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целях снижения фактора сезонности КРТ реализуются проекты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«Зимний Петербург» и «Свадебный Петербург», развивается направление гастрономического туризма, разрабатываются специальные программы лояльности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низкого туристского сезона.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Целенаправленная и планомерная реализация на протяжении всего года проектов, представляющих собой историческую, культурную, спортивную ценность и важность,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проведение мероприятий по их продвижению позволяют привлечь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 дополнительное число туристов и снизить эффект сезонности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Развитие делового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-выставочной деятельности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-выставочная деятельность (деловой туризм) является эффективным инструментом развития хозяйственных отношений и интеграционных процессов.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Будучи непосредственно связанным с большинством отраслей экономики, данный вид туризма обладает высоким кумулятивным потенциалом и содействует устойчивому социально-экономическому развитию Санкт-Петербурга. 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По итогам 2021 года </w:t>
      </w:r>
      <w:r w:rsidRPr="00BE673D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 вышел на 1 место среди российских городов по количеству деловых мероприятий и стать лидирующей деловой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дестинацией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по данным Международной ассоциации конгрессов и конференций. ГБУ «КВБ» объявлено победителем в номинации «Лучший региональный офис в сфере развития и продвижения дестинации» ежегодной профессиональной премии в области делового туризма </w:t>
      </w:r>
      <w:r w:rsidR="009454E4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Russian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Business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Travel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&amp; MICE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Award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2021, а в декабре 2021 года ГБУ «КВБ» стало аффилированными членом ЮНВТО.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уровне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-выставочная деятельность: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конкурентный и инновационный потенциал территории;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формированию положительного внешнего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точки зрения инвестиционной привлекательности;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доступ к инновационным технологиям, ноу-хау, специализированным услугам, совместным кооперационным проектам;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продвижению товаров, услуг и результатов научно-исследовательской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образовательной деятельности предприятий, организаций и учреждений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внутреннем и внешнем рынках;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развитию и укреплению международных и межрегиональных связей, формированию, продвижению и капитализации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занятости населения за счет создания новых рабочих мест;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роста делового, культурно-познавательного и событийного туризма, развития отраслевой инфраструктуры;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влияет на суммарный торгово-экономический эффект и бюджетную эффективность благодаря увеличению ВРП.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Международные эксперты в области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дают высокую оценку потенциала и привлекательности Санкт-Петербурга для проведения значимых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При этом они выделяют следующие категории событий, которые могут быть реализованы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международных ассоциаций;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политические мероприятия и проекты, реализуемые международными организациями;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мероприятия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крупных корпораций, в том числе международных.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занять лидирующее положение на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рынке в ближайшее время, обладая следующими конкурентными преимуществами: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культурно-историческое и архитектурное наследие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уникальная инфраструктура, которая может быть использована для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(дворцы, музеи и т.д.);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выгодное геополитическое положение (приграничное и приморское положение, близость к Москве и странам ЕС);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многоотраслевая экономика, наличие крупнейших промышленных предприятий, научных и научно-исследовательских учреждений.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указанными выше преимуществами Санкт-Петербурга существуют определенные факторы, которые оказывают негативное влияние на развитие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индустрии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количество площадок для проведения деловых мероприятий, отвечающих международным стандартам «цена-качество», расположенных в центре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системы статистического учета проводимых в Санкт-Петербурге мероприятий и оценки экономического эффекта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высокий международный рейтинг Санкт-Петербурга как места проведения мероприятий;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сотрудничества внутри городского бизнес-сообщества, вовлеченного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выставочно-конгрессную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квалифицированных кадров, способных работать на уровне мировых стандартов в сфере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структурированного и последовательного подхода к развитию делового туризма ГБУ «КВБ» ведется работа по формированию и ведению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Единого календаря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формируется на основе соответствующих критериев, утвержденных внутренним локальным актом, на основе которых учитываются все мероприятия, официально заявленные ИОГВ;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-выставочные мероприятия, включенные в официальные планы специализированных площадок для проведения деловых мероприятий; международные конгрессы ICCA;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международных отраслевых ассоциаций, союзов, привлеченные для проведения в Санкт-Петербурге; форумы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конгрессы национального масштаба, проводимые в Санкт-Петербурге;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организуемые образовательными учреждениями, отраслевыми НИИ;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-выставочные мероприятия, тематика которых прямо соответствует приоритетным направлениям развития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дает возможность собрать, обобщить и проанализировать большой массив статистических данных по проводимым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-выставочным мероприятиям, планы основных организаторов и операторов по реализации новых направлений в сфере деловых мероприятий, загрузку (текущую и планируемую) основных площадок, соответствие проводимых мероприятий приоритетам и направлениям социально-экономической политики Санкт-Петербурга. Работа по формированию Единого календаря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позволяет собирать максимум информации для учета проводимых в Санкт-Петербурге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подпадающих под критерии ICCA, что, в свою очередь, повышает позиции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международном рейтинге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Европы и мира.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формируется ежегодно, актуализируется на еженедельной основе с учетом поступающих официальных данных от участников отраслевого рынка. Работа по уточнению финального количества проведенных за истекший год деловых мероприятий проводится 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I квартале года, наступающего за истекшим, на основе официальных данных 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фактически проведенным мероприятиям.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важности развития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Санкт-Петербурга в 2018 году была разработана 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специальной программы поддержки российских членов международных ассоциаций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стимулирования привлечения международных мероприятий для их проведения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Амбассадоры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ведущие представители профессиональных сообществ, имеющие влияние в своей отрасли, возможность привлекать в Санкт-Петербург международные мероприятия по приоритетным отраслям экономики, а также демонстрировать культуру, наследие, научные инновации и инвестиционный потенциал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мероприятий, инструментов и услуг, направленных на содействие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привлечении международных деловых мероприятий в Санкт-Петербург по приоритетным отраслям экономики (наука, медицина, технологии и инновации, транспорт и связь, промышленность, социальная сфера).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такие меры, как подготовка конкурсной документации и заявки на право проведения международного мероприятия, подготовка презентационных материалов, консалтинг по вопросам разработки бюджета в рамках заявки, содействие в организации инспекционных визитов, рекламная и информационная поддержка международного мероприятия, а также организация участия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международных профессиональных мероприятиях в целях презентации указанной заявки, проведения заявочной кампании и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возможностей Санкт-Петербурга на международной арене.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опыт демонстрирует, что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городами Европы, Америки и Азии. По данным ICCA, более 70 % международных мероприятий привлекаются в дестинации при активном участии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увеличить количество проводимых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международных профессиональных мероприятий, окажет положительное влияние на развитие культурного, научного и инвестиционного потенциала Санкт-Петербурга, а также привлечь дополнительные средства в экономику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подписано 30 соглашений с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способствовала привлечению </w:t>
      </w:r>
      <w:r w:rsidR="007E42F7" w:rsidRP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 следующих крупных мероприятий: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Международный научный форум Ассоциации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</w:rPr>
        <w:t>когнитивно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-поведенческой психотерапии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CBT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Forum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21 мая 2021 года </w:t>
      </w:r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Ковпак Д.В.); 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Международная конференция по исследованию космического пространства 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GLEX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14-18 июня 2021 года 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Крикалёв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С.К.); Международная </w:t>
      </w:r>
      <w:r w:rsidRPr="00BE673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конференция по речи и компьютерам SPECOM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>27-30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>сентября 2021 года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>(</w:t>
      </w:r>
      <w:proofErr w:type="spellStart"/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Карпов А.А.); </w:t>
      </w:r>
      <w:r w:rsidRPr="00BE673D">
        <w:rPr>
          <w:rFonts w:ascii="Times New Roman" w:eastAsia="Calibri" w:hAnsi="Times New Roman" w:cs="Times New Roman"/>
          <w:sz w:val="24"/>
          <w:szCs w:val="24"/>
        </w:rPr>
        <w:t>14-й Санкт-Петербургский Венозный Форум 8-10 декабря 2021 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Шайдаков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Е.В.)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ГБУ «КВБ» ведется работа по подаче заявок в международные ассоциации на привлечение в Санкт-Петербург крупных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ротируемых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мероприятий. В 2021 году было подано 18 заявок на проведение в Санкт-Петербурге в период с 2022 до 2028 год крупных международных мероприятий.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взаимодействия с отраслевыми международными ассоциациями является одним из ключевых направлений в работе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отрасли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-выставочного, туристского и культурного потенциала Санкт-Петербурга в течение 2021 года было обеспечено членство в четырех международных отраслевых ассоциациях, проведено шесть инспекционных визитов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представителей международных ассоциаций.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ГБУ «КВБ» проводится работа по заключению соглашений, содержащих как типовые, так и индивидуальные условия, привязанные к реализации конкретных партнерских мероприятий. Целью данной работы является продвижение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конгрессного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делового продукта Санкт-Петербурга на международной арене посредством консолидации ресурсов участников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отрасли. По состоянию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2021 год было заключено 175 соглашений между ГБУ «КВБ» и представителями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отрасли.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КРТ совместно с КПИИТ и иными уполномоченными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ИОГВ принимает участие в реализации приоритетного проекта «Санкт-Петербург – международный центр индустрии моды», направленного на формирование в общественном сознании имиджа Санкт-Петербурга как центра индустрии моды и легкой промышленности. В этих целях проводится работа по привлечению в Санкт-Петербург отраслевых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в Санкт-Петербурге увеличилось с 147 в 2015 году до 520 в 2021 году.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Траты российских деловых туристов составили более 14,2 млрд. руб. Траты зарубежных деловых туристов составили более 3,2 млрд. руб. Общий вклад в экономику города составил 17,5 млрд. руб.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туристские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-выставочные возможности Санкт-Петербурга презентованы на 23 специализированных международных выставках в Российской Федерации и странах Европы,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ЛатинскойАмерике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Ближнем Востоке, Азии с участием предприятий туристской и MICE отрасли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международных деловых мероприятий с 2018 года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реализуется практика предоставления субсидий социально ориентированным некоммерческим организациям на возмещение части затрат, связанных с организацией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В 2018 году субсидии были предоставлены 11 организациям, в 2019 – 26 организациям.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3.2.4. Развитие медицинского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туризм является сравнительно новым, но при этом перспективным направлением туризма, активно развивающимся во многих странах. В соответствии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</w:t>
      </w:r>
      <w:hyperlink r:id="rId33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медицинский туризм является одним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приоритетных направлений развития туризма в Санкт-Петербурге.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№ 741-126 определено, что под медицинским туризмом понимается туризм, основной целью которого является получение медицинских услуг,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обследование, лечение и оздоровление (санаторно-курортное лечение),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Санкт-Петербурга. Медицинский туризм также включает в себя оказание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сопутствующих услуг, в том числе визовое и транспортное сопровождение, проживание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услуги переводчиков.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большее влияние на национальные системы здравоохранения и экономику в целом.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стран, сформировавших устойчивый въездной медицинский туристский поток, медицинский туризм формирует заметный дополнительный приток финансирования, создание новых рабочих мест и технологий.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 является вторым в Российской Федерации внутренним центром медицинского туризма преимущественно в части выполнения высокотехнологических вмешательств по направлениям кардиохирургии, онкологии, гинекологии (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стоматологии и травматологии. В настоящее время количество граждан Российской Федерации, зарегистрированных на территориях иных субъектов Российской Федерации, получивших медицинскую помощь в медицинских учреждениях, расположенных на территории Санкт-Петербурга, значительно превышает количество иностранных граждан, получивших медицинскую помощь в медицинских учреждениях, расположенных на территории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Здравоохранение Санкт-Петербурга имеет широкие перспективы для развития медицинского туризма, обладая возможностью объединения потенциала городских, федеральных и частных медицинских организаций. Высокий уровень профессиональной подготовки медицинского персонала и наличие конкурентоспособных медицинских организаций, обладающих современным диагностическим и лечебным оборудованием, сравнительно низкая стоимость медицинских услуг являются конкурентными преимуществами Санкт-Петербурга, использование которых позволит достичь значительного развития данного направления, в том числе увеличения туристского потока пациентов из других субъектов Российской Федерации и иностранных граждан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получения медицинской помощи в Санкт-Петербурге. Для зарубежных медицинских туристов приоритетными направлениями помощи являются стоматология, косметология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виды помощи, имеющие ограничения в зарубежных странах.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продвижения медицинского туризма среди регионов Российской Федерации и за рубежом в 2018 году создано акционерное общество «Санкт-Петербургское агентство медицинского туризма» (далее – Агентство) со 100-процентным участием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КРТ совместно с КИО обеспечено привлечение бюджетных инвестиций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уставный капитал Агентства в целях осуществления уставной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портал медицинского туризма в Санкт-Петербург по адресу https://medtourism.agency/.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Агентством привлечено к сотрудничеству более 30 частных и государственных медицинских и санаторно-курортных организаций, постоянно расширяются партнерские связи с клиниками, отелями и туроператорами для предоставления клиентам максимально широкого выбора как вариантов прохождения лечения, так и экскурсионных программ. Агентство осуществляет подбор индивидуальной программы обследования или лечения, оказывает помощь в размещении, транспортном сопровождении, страховании, а также организует культурную программу в период пребывания в Санкт-Петербурге.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3.2.5. Развитие социального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социальной функцией туризма является повышение доступности туризма для тех групп населения, которые в настоящее время не имеют возможности совершать туристские поездки. В связи с чем актуальной является реализация мер по обеспечению равных возможностей получения туристских услуг для всех категорий граждан, в том числе по обеспечению доступности туристских объектов для всех категорий туристов, созданию и развитию инфраструктуры для туристов с ограниченными возможностями здоровья,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совершенствованию системы навигации и ориентирования в сфере туризма и информационных сервисов для инвалидов, граждан пожилого возраста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маломобильных групп населения (люди с временным нарушением здоровья, беременные женщины, люди с детскими колясками и т.п.).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направления Правительством Санкт-Петербурга систематически проводятся встречи с представителями коллективных средств размещения в целях обсуждения вопросов создания в гостиницах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для маломобильных групп населения. В качестве методического пособия КРТ издана брошюра «Особенности организации обслуживания лиц с ограниченными физическими возможностями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коллективных средствах размещения».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по результатам исследования, проведенного совместно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представителями туристской отрасли Санкт-Петербурга и общественных организаций Российской Федерации, сформирован перечень гостиниц и иных средств размещения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доступных для инвалидов и других маломобильных групп населения.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туристско-информационные офисы и павильоны ГБУ «ГТИБ» оборудованы переговорными устройствами для вызова сотрудников, отдельные павильоны оборудованы съемными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роллопандусами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социального туризма сформировано 8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Санкт-Петербургу, доступных для прохождения людей с ограниченными возможностями и иными маломобильными группами населения.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инклюзивных маршрутов были обследованы музеи, достопримечательности, выставочные комплексы, объекты общественного питания, туалеты, сувенирные магазины на предмет их доступности для инвалидов. Также проведен анализ транспортной инфраструктуры вблизи объектов туризма: остановок общественного транспорта, маршрутов рейсового городского и рейсового коммерческого транспорта. Маршруты получили высокую оценку представителей городских общественных объединений инвалидов.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инклюзивных маршрутах размещена на портале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www.visit-petersburg.ru. Кроме указанных маршрутов раздел «Доступная среда» портала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www.visit-petersburg.ru содержит сведения о гостиницах и объектах общественного питания, предлагающих специальные условия для людей с ограниченными возможностями.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и выпущен буклет «Особенности посещения туристских объектов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маршрутов Санкт-Петербурга лицами с ограниченными физическими возможностями»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информацией об особенностях посещения мест туристского показа лицами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ограниченными возможностями.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3.2.6. Повышение качества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системы контроля качества туристских услуг на территории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направленной на повышение уровня качества оказываемых туристских услуг туриндустрией Санкт-Петербурга и поддержание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удобной и комфортной дестинации, с 2018 года реализуется проект «Контроль качества туристских услуг», в рамках которого осуществляются мероприятия по созданию критериев качества и его мониторингу в сфере предоставления гостиничных услуг,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гидов-переводчиков и экскурсоводов, туроператоров, предприятий общественного питания, транспортных услуг.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указанного проекта проработан механизм отбора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присуждению награды Правительства Санкт-Петербурга – почетного диплома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«Марка качества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 2008 года в Санкт-Петербурге действует единая городская система подготовки и аккредитации экскурсоводов и гидов-переводчиков, основными задачами которой являются упорядочение деятельности экскурсоводов и гидов-переводчиков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определение единой методики информационно-экскурсионной работы в целях повышения качества приема и обслуживания туристов. В настоящее время согласно единой электронной базе данных в Санкт-Петербурге аккредитовано более 5800 экскурсоводов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гидов-переводчиков. Государственная услуга по проведению аккредитации экскурсоводов и гидов-переводчиков в Санкт-Петербурге осуществляется КРТ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34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27.10.2008 № 1330 «О введении единой системы подготовки и аккредитации экскурсоводов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гидов-переводчиков в Санкт-Петербурге».</w:t>
      </w:r>
    </w:p>
    <w:p w:rsidR="00BE673D" w:rsidRDefault="002E1134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01.07.2022 экскурсоводы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-переводчик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оказывать услуги только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прохождения ими аттестации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установленном 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20.04.2021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93-ФЗ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туристской деятельности в Российской Федерации" в части правового регулирования деятельности экскурсоводов (гидов), гидов-переводч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и инструктор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ов-проводников».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оказания г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аккредитации экскурсоводов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гидов-переводчиков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законодательством,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от 28.12.2012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741-126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туристской деятельности в Санкт-Пет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ербурге» и в 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Санкт-Петербурга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03.12.2012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1272 «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по развитию туризма Санкт-П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етербурга».</w:t>
      </w:r>
    </w:p>
    <w:p w:rsidR="000B53B5" w:rsidRPr="00BE673D" w:rsidRDefault="000B53B5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3.2.7. Развитие детского культурно-познавательного </w:t>
      </w: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патриотического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основной задачей государства и общества является развитие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формирование творческих способностей, интеллектуально-нравственное совершенствование и патриотическое воспитание подрастающего поколения.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Стратегии развития воспитания в Российской Федерации на период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2025 года, утвержденной распоряжением Правительства России от 29.05.2015. № 996-р, особое внимание уделяется обновлению содержания и технологий дополнительного образования детей в рамках туристско-краеведческой направленности в целях реализации патриотического воспитания молодежи.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Юношеская аудитория является наиболее перспективной с точки зрения развития туризма в целом. Сформировавшаяся в детстве привычка путешествовать по городу, региону, стране, постоянно узнавать новое и интересное не только расширяет кругозор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является дополнительным источником знаний, но в зрелом возрасте становится потребностью и ведет к формированию устойчивого спроса в сфере внутреннего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2013 года по поручению Президента Российской Федерации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11.10.2012 № Пр-2705 Министерство культуры Российской Федерации запустило национальную программу детского туризма «Моя Россия», с 2019 года ставшую частью национального проекта «Культура» (далее – Программа), в рамках которой предусматривалось ежегодное проведение экскурсионных поездок различного формата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учащихся 5-11-х классов по направлениям «Москва – Золотое кольцо»,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«Псков. Духовные истоки», «Русские усадьбы. Литература» и другие.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3 перечня поручений Президента Российской Федерации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24.09.2021 № Пр-1806 по итогам встречи со школьниками во Всероссийском детском центре «Океан», состоявшейся 1 сентября 2021 года, в 2022 году КРТ реализует программу экскурсионных поездок по Санкт-Петербургу для учащихся 5-8-х классов петербургских школ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неканикулярный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предусматривает несколько ступеней развития.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начальном этапе проведение экскурсий для петербургских школьников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охватит территорию Санкт-Петербурга по темам: «Санкт-Петербург – морская столица России», «Город-герой Ленинград», «По следам Петра» и другим направлениям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культурно-исторической тематики.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дальнейшем планируется расширить географию Программы. В первую очередь дополнить ее экскурсиями, включающими важнейшие памятники Ленинградской области («Дорога жизни», «Гатчина – новая столица Ленинградской области»), затем охватить регионы Северо-Западного федерального округа, объединенные межрегиональным проектом «Серебряное ожерелье России» («Великий город Великого князя»,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«Александр Невский – гордость Пскова»).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исполнительными органами государственной власти Москвы рассматриваются возможности создания программы обмена группами школьников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совместного проекта «Два города – миллион впечатлений».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экскурсий максимально возможно синхронизируются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изучаемыми периодами истории, литературы и других школьных предметов таким образом, чтобы посещение достопримечательностей стало наглядной иллюстрацией материала, пройденного на уроках.</w:t>
      </w:r>
    </w:p>
    <w:p w:rsidR="00BE673D" w:rsidRPr="00BE673D" w:rsidRDefault="00BE673D" w:rsidP="00BE673D">
      <w:pPr>
        <w:rPr>
          <w:rFonts w:ascii="Calibri" w:eastAsia="Calibri" w:hAnsi="Calibri" w:cs="Times New Roman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3.3. Описание целей и задач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Целью подпрограммы 2 является расширение спектра и повышение качества предоставляемых туристских услуг.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медицинского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социального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создание системы контроля качества туристских услуг.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2: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расширение туристского пространства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наличие устойчивого спроса на посещение объектов исторического и культурного наследия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вовлеченности туристов в событийные мероприятия, организуемые </w:t>
      </w:r>
      <w:r>
        <w:rPr>
          <w:rFonts w:ascii="Times New Roman" w:hAnsi="Times New Roman" w:cs="Times New Roman"/>
          <w:sz w:val="24"/>
          <w:szCs w:val="24"/>
        </w:rPr>
        <w:t>КРТ</w:t>
      </w:r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функционирование системы оценки эффективности мероприятий и качества услуг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амбассадоров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к 202</w:t>
      </w:r>
      <w:r w:rsidR="00451048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году не менее чем в </w:t>
      </w:r>
      <w:r w:rsidR="00451048">
        <w:rPr>
          <w:rFonts w:ascii="Times New Roman" w:hAnsi="Times New Roman" w:cs="Times New Roman"/>
          <w:sz w:val="24"/>
          <w:szCs w:val="24"/>
        </w:rPr>
        <w:t>три</w:t>
      </w:r>
      <w:r w:rsidRPr="00473F7D">
        <w:rPr>
          <w:rFonts w:ascii="Times New Roman" w:hAnsi="Times New Roman" w:cs="Times New Roman"/>
          <w:sz w:val="24"/>
          <w:szCs w:val="24"/>
        </w:rPr>
        <w:t xml:space="preserve"> раза количества проведенных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 по сравнению с 2017 годом;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улучшение позиции Санкт-Петербурга в международных и российских рейтингах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городов (в том числе путем проведения к концу 202</w:t>
      </w:r>
      <w:r w:rsidR="00451048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не менее </w:t>
      </w:r>
      <w:r w:rsidR="00451048">
        <w:rPr>
          <w:rFonts w:ascii="Times New Roman" w:hAnsi="Times New Roman" w:cs="Times New Roman"/>
          <w:sz w:val="24"/>
          <w:szCs w:val="24"/>
        </w:rPr>
        <w:t>80</w:t>
      </w:r>
      <w:r w:rsidRPr="00473F7D">
        <w:rPr>
          <w:rFonts w:ascii="Times New Roman" w:hAnsi="Times New Roman" w:cs="Times New Roman"/>
          <w:sz w:val="24"/>
          <w:szCs w:val="24"/>
        </w:rPr>
        <w:t xml:space="preserve"> международных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 нарастающим итогом с 2017 года, учитываемых по версии ICCA);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обеспечение доступности объектов туристской инфраструктуры для инвалидов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иных категорий маломобильных граждан;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создание стандарта качества предоставления туристских услуг в Санкт-Петербурге.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3.4. Перечень мероприятий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2 с указанием сроков их реализации, объемов финансирования, исполнителей и участников мер</w:t>
      </w:r>
      <w:r w:rsidR="00C65395">
        <w:rPr>
          <w:rFonts w:ascii="Times New Roman" w:hAnsi="Times New Roman" w:cs="Times New Roman"/>
          <w:sz w:val="24"/>
          <w:szCs w:val="24"/>
        </w:rPr>
        <w:t xml:space="preserve">оприятий представлен в таблице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2</w:t>
      </w:r>
      <w:bookmarkStart w:id="16" w:name="P2595"/>
      <w:bookmarkEnd w:id="16"/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2745"/>
      <w:bookmarkEnd w:id="17"/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907"/>
        <w:gridCol w:w="1216"/>
        <w:gridCol w:w="1052"/>
        <w:gridCol w:w="1134"/>
        <w:gridCol w:w="1134"/>
        <w:gridCol w:w="1134"/>
        <w:gridCol w:w="1134"/>
        <w:gridCol w:w="1134"/>
        <w:gridCol w:w="1361"/>
        <w:gridCol w:w="2211"/>
      </w:tblGrid>
      <w:tr w:rsidR="00E47102" w:rsidRPr="00E65D68" w:rsidTr="00D42B1D">
        <w:trPr>
          <w:trHeight w:val="567"/>
        </w:trPr>
        <w:tc>
          <w:tcPr>
            <w:tcW w:w="56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Испол-нитель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-ник</w:t>
            </w:r>
          </w:p>
        </w:tc>
        <w:tc>
          <w:tcPr>
            <w:tcW w:w="121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6722" w:type="dxa"/>
            <w:gridSpan w:val="6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1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 достижение которых оказывает влияние реализация мероприятия</w:t>
            </w:r>
          </w:p>
        </w:tc>
      </w:tr>
      <w:tr w:rsidR="00006D45" w:rsidRPr="00E65D68" w:rsidTr="00D42B1D">
        <w:trPr>
          <w:trHeight w:val="567"/>
        </w:trPr>
        <w:tc>
          <w:tcPr>
            <w:tcW w:w="566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1361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66"/>
        <w:gridCol w:w="888"/>
        <w:gridCol w:w="19"/>
        <w:gridCol w:w="1220"/>
        <w:gridCol w:w="1053"/>
        <w:gridCol w:w="1134"/>
        <w:gridCol w:w="1134"/>
        <w:gridCol w:w="1134"/>
        <w:gridCol w:w="1134"/>
        <w:gridCol w:w="1134"/>
        <w:gridCol w:w="1361"/>
        <w:gridCol w:w="2210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2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06D45" w:rsidRPr="00473F7D" w:rsidTr="00D42B1D">
        <w:tc>
          <w:tcPr>
            <w:tcW w:w="564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8" w:name="П1пп2"/>
            <w:bookmarkEnd w:id="18"/>
          </w:p>
        </w:tc>
        <w:tc>
          <w:tcPr>
            <w:tcW w:w="2266" w:type="dxa"/>
          </w:tcPr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событийного туризма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Санкт-Петербурге,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 событийных мероприятий, направленных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привлечение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 туристов;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указанных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мероприятий;</w:t>
            </w:r>
          </w:p>
          <w:p w:rsidR="00006D45" w:rsidRPr="00473F7D" w:rsidRDefault="004159C5" w:rsidP="00415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календаря событий</w:t>
            </w:r>
            <w:r w:rsidR="00006D45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издание раздела «ТОП-25»</w:t>
            </w:r>
            <w:r w:rsidRPr="004159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9C5">
              <w:rPr>
                <w:rFonts w:ascii="Times New Roman" w:hAnsi="Times New Roman" w:cs="Times New Roman"/>
                <w:sz w:val="24"/>
                <w:szCs w:val="24"/>
              </w:rPr>
              <w:t>Единого календаря событий Санкт-Петербурга</w:t>
            </w:r>
          </w:p>
        </w:tc>
        <w:tc>
          <w:tcPr>
            <w:tcW w:w="907" w:type="dxa"/>
            <w:gridSpan w:val="2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220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006D45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06D4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289 275,0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301 135,3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AA2D08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313 180,7</w:t>
            </w:r>
          </w:p>
        </w:tc>
        <w:tc>
          <w:tcPr>
            <w:tcW w:w="1361" w:type="dxa"/>
            <w:shd w:val="clear" w:color="auto" w:fill="auto"/>
          </w:tcPr>
          <w:p w:rsidR="00006D45" w:rsidRPr="00473F7D" w:rsidRDefault="00AA2D08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2 327 252,7</w:t>
            </w:r>
          </w:p>
        </w:tc>
        <w:tc>
          <w:tcPr>
            <w:tcW w:w="2210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ВРП. </w:t>
            </w:r>
          </w:p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Прирост численности туристов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событийных мероприятий, организуемых КРТ, по отношению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 году, предшествующему отчетному</w:t>
            </w: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делового туризма 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</w:t>
            </w:r>
          </w:p>
        </w:tc>
        <w:tc>
          <w:tcPr>
            <w:tcW w:w="907" w:type="dxa"/>
            <w:gridSpan w:val="2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42B1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42B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322 323,8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226 829,2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232 439,2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169 561,3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176 513,3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183 573,8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A917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91788">
              <w:rPr>
                <w:rFonts w:ascii="Times New Roman" w:hAnsi="Times New Roman" w:cs="Times New Roman"/>
                <w:bCs/>
                <w:sz w:val="24"/>
                <w:szCs w:val="24"/>
              </w:rPr>
              <w:t> 311 240,6</w:t>
            </w:r>
          </w:p>
        </w:tc>
        <w:tc>
          <w:tcPr>
            <w:tcW w:w="2210" w:type="dxa"/>
            <w:vMerge w:val="restart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Санкт-Петербурге. Прирост количества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проводимых в Санкт-Петербурге, по отношению к году, предшествующему отчетному.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Прирост количества участников деловых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проведенных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Start w:id="19" w:name="п21пп2"/>
            <w:bookmarkEnd w:id="19"/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ГБУ «КВБ»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907" w:type="dxa"/>
            <w:gridSpan w:val="2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42B1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42B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302 323,8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206 829,2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212 439,2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147 937,6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154 003,0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160 163,1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1 183 695,9</w:t>
            </w:r>
          </w:p>
        </w:tc>
        <w:tc>
          <w:tcPr>
            <w:tcW w:w="2210" w:type="dxa"/>
            <w:vMerge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Start w:id="20" w:name="п22пп2"/>
            <w:bookmarkEnd w:id="20"/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конкурсной основе социально ориентированным некоммерческим организациям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организацию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21 623,7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22 510,3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23 410,7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127 544,7</w:t>
            </w:r>
          </w:p>
        </w:tc>
        <w:tc>
          <w:tcPr>
            <w:tcW w:w="2210" w:type="dxa"/>
            <w:vMerge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bookmarkStart w:id="21" w:name="п23пп2"/>
            <w:bookmarkEnd w:id="21"/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взаимодействия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22" w:name="п3пп2"/>
            <w:bookmarkEnd w:id="22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социального туризма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133720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347,7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1337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33720">
              <w:rPr>
                <w:rFonts w:ascii="Times New Roman" w:hAnsi="Times New Roman" w:cs="Times New Roman"/>
                <w:bCs/>
                <w:sz w:val="24"/>
                <w:szCs w:val="24"/>
              </w:rPr>
              <w:t> 969,7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spacing w:line="254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Санкт-Петербурге. Прирост количества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 Санкт-Петербурга», на которых обеспечена полная доступность объекта и предоставляемых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услуг, по отношению к году, предшествующему отчетному</w:t>
            </w: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культурно-познавательного туризма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2 543,3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2 647,6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14 915,2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2786"/>
            <w:bookmarkEnd w:id="23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bookmarkStart w:id="24" w:name="п41пп2"/>
            <w:bookmarkEnd w:id="24"/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ежегодной международной многосекционной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вовлечению объектов культурного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природного наследия, субъектов деятельности по организации отдыха и развлечений,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региональные и мировые туристские маршруты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2 543,3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2 647,6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2 753,5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14 915,2</w:t>
            </w:r>
          </w:p>
        </w:tc>
        <w:tc>
          <w:tcPr>
            <w:tcW w:w="2210" w:type="dxa"/>
            <w:vMerge w:val="restart"/>
            <w:tcBorders>
              <w:top w:val="nil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ВРП.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Санкт-Петербурге.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2801"/>
            <w:bookmarkEnd w:id="25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bookmarkStart w:id="26" w:name="п42пп2"/>
            <w:bookmarkEnd w:id="26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перечня тематических маршрутов, публикуемого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городском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туристическом портале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2813"/>
            <w:bookmarkEnd w:id="27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  <w:bookmarkStart w:id="28" w:name="п43пп2"/>
            <w:bookmarkEnd w:id="28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через центральный офис ГБУ «ГТИБ»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информационные центры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версий буклетов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 действующих тематических маршрутах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P2824"/>
            <w:bookmarkStart w:id="30" w:name="P2855"/>
            <w:bookmarkStart w:id="31" w:name="P2866"/>
            <w:bookmarkEnd w:id="29"/>
            <w:bookmarkEnd w:id="30"/>
            <w:bookmarkEnd w:id="31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медицинского туризма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44 500,0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C139B3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44 500,0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bookmarkStart w:id="32" w:name="п51пп2"/>
            <w:bookmarkEnd w:id="32"/>
          </w:p>
        </w:tc>
        <w:tc>
          <w:tcPr>
            <w:tcW w:w="2266" w:type="dxa"/>
          </w:tcPr>
          <w:p w:rsidR="00D03E67" w:rsidRPr="00473F7D" w:rsidRDefault="0027444A" w:rsidP="00D0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развития медицинского туризма и экспорта медицинских услуг в Санкт-Петербурге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КЗ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 w:val="restart"/>
            <w:tcBorders>
              <w:top w:val="nil"/>
              <w:lef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bookmarkStart w:id="33" w:name="п52пп2"/>
            <w:bookmarkEnd w:id="33"/>
          </w:p>
        </w:tc>
        <w:tc>
          <w:tcPr>
            <w:tcW w:w="2266" w:type="dxa"/>
          </w:tcPr>
          <w:p w:rsidR="00D03E67" w:rsidRPr="00473F7D" w:rsidRDefault="0027444A" w:rsidP="00FA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мероприятий, направленных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развитие медицинского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оздоровительного туризма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44 500,0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C139B3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44 500,0</w:t>
            </w:r>
          </w:p>
        </w:tc>
        <w:tc>
          <w:tcPr>
            <w:tcW w:w="2210" w:type="dxa"/>
            <w:vMerge/>
            <w:tcBorders>
              <w:lef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2890"/>
            <w:bookmarkStart w:id="35" w:name="P2901"/>
            <w:bookmarkStart w:id="36" w:name="P2914"/>
            <w:bookmarkStart w:id="37" w:name="P2926"/>
            <w:bookmarkEnd w:id="34"/>
            <w:bookmarkEnd w:id="35"/>
            <w:bookmarkEnd w:id="36"/>
            <w:bookmarkEnd w:id="37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bookmarkStart w:id="38" w:name="п6пп2"/>
            <w:bookmarkEnd w:id="38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Присуждение награды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почетного диплома «Марка качества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39" w:name="п7пп2"/>
            <w:bookmarkEnd w:id="39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84422E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42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84422E" w:rsidRPr="00844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аттестации экскурсоводов (гидов) </w:t>
            </w:r>
            <w:r w:rsidR="0084422E" w:rsidRPr="00844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гидов-переводчиков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40" w:name="P2940"/>
            <w:bookmarkEnd w:id="40"/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социально ориентированным некоммерческим организациям на организацию туристско-экскурсионных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поездок для школьников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КРТ, КО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03E67" w:rsidRDefault="00A11F3A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76 340,5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11F3A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76 340,5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граждан Российской Федерации качеством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туристских услуг в Санкт-Петербурге</w:t>
            </w:r>
          </w:p>
        </w:tc>
      </w:tr>
      <w:tr w:rsidR="00BB22C2" w:rsidRPr="00473F7D" w:rsidTr="00D42B1D">
        <w:tc>
          <w:tcPr>
            <w:tcW w:w="4957" w:type="dxa"/>
            <w:gridSpan w:val="5"/>
            <w:tcBorders>
              <w:top w:val="single" w:sz="4" w:space="0" w:color="auto"/>
            </w:tcBorders>
          </w:tcPr>
          <w:p w:rsidR="00BB22C2" w:rsidRPr="00473F7D" w:rsidRDefault="00BB22C2" w:rsidP="00BB2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процессная часть подпрограммы 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BB22C2" w:rsidRDefault="00A11F3A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920 288,6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704 046,5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709 656,5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461 713,6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480 643,9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C139B3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499 869,6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A11F3A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3 776 218,7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B22C2" w:rsidRPr="00473F7D" w:rsidRDefault="00BB22C2" w:rsidP="00BB2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3.5. Механизмы реализации подпрограммы 2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предусмотренных </w:t>
      </w:r>
      <w:r w:rsidRPr="0030502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П1пп2" w:history="1">
        <w:r w:rsidRPr="0030502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2, предусматривает организацию, проведение и продвижение событийных мероприятий, осуществляемых КРТ, а также формирование Единого календаря событий Санкт-Петербурга</w:t>
      </w:r>
      <w:r w:rsidR="00806BD3">
        <w:rPr>
          <w:rFonts w:ascii="Times New Roman" w:hAnsi="Times New Roman" w:cs="Times New Roman"/>
          <w:sz w:val="24"/>
          <w:szCs w:val="24"/>
        </w:rPr>
        <w:t xml:space="preserve"> и издание раздела «ТОП-25» </w:t>
      </w:r>
      <w:r w:rsidR="00806BD3" w:rsidRPr="00806BD3">
        <w:rPr>
          <w:rFonts w:ascii="Times New Roman" w:hAnsi="Times New Roman" w:cs="Times New Roman"/>
          <w:sz w:val="24"/>
          <w:szCs w:val="24"/>
        </w:rPr>
        <w:t>Единого календаря событий Санкт-Петербурга</w:t>
      </w:r>
      <w:r w:rsidRPr="00473F7D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</w:t>
      </w:r>
      <w:hyperlink r:id="rId35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нужд». Перечень мероприятий ежегодно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до 1 декабря года, предшествующего очередному финансовому году, утверждается правовым актом КРТ.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Формирование Единого календаря событий Санкт-Петербурга осуществляется КРТ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36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13.03.2018 № 172 </w:t>
      </w:r>
      <w:r w:rsidRPr="00473F7D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под событийными мероприятиями понимаются мероприятия, направленные на продвижение имиджа Санкт-Петербурга как крупнейшего мирового туристского, культурного, образовательного и делового центра.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качестве событийных мероприятий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организованные в целях привлечения в Санкт-Петербург туристов.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 Реализация мероприяти</w:t>
      </w:r>
      <w:r>
        <w:rPr>
          <w:rFonts w:ascii="Times New Roman" w:hAnsi="Times New Roman" w:cs="Times New Roman"/>
          <w:sz w:val="24"/>
          <w:szCs w:val="24"/>
        </w:rPr>
        <w:t>я, предусмотренного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п21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путем предоставления субсидий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«КВБ»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37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38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Pr="00473F7D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ими государственного задания на оказание государственных услуг (выполнение работ)</w:t>
      </w:r>
      <w:r w:rsidRPr="00473F7D">
        <w:rPr>
          <w:rFonts w:ascii="Times New Roman" w:hAnsi="Times New Roman" w:cs="Times New Roman"/>
          <w:sz w:val="24"/>
          <w:szCs w:val="24"/>
        </w:rPr>
        <w:t>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организацию и проведение 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 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2.3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осуществляется КРТ в пределах своих полномочий </w:t>
      </w:r>
      <w:r w:rsidRPr="00473F7D">
        <w:rPr>
          <w:rFonts w:ascii="Times New Roman" w:hAnsi="Times New Roman" w:cs="Times New Roman"/>
          <w:sz w:val="24"/>
          <w:szCs w:val="24"/>
        </w:rPr>
        <w:br/>
        <w:t>и текущего финансирования деятельности.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5. Реализация мероприятия, предусмотренного в </w:t>
      </w:r>
      <w:hyperlink w:anchor="п3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39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Перечень мероприятий по развитию социального туризма утверждается правовым актом КРТ ежегодно до 1 декабря года, предшествующего очередному финансовому году.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п41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Федеральным </w:t>
      </w:r>
      <w:hyperlink r:id="rId40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7. Реализация мероприятий, предусмотренных в </w:t>
      </w:r>
      <w:hyperlink w:anchor="P2801" w:history="1">
        <w:r w:rsidRPr="00473F7D">
          <w:rPr>
            <w:rFonts w:ascii="Times New Roman" w:hAnsi="Times New Roman" w:cs="Times New Roman"/>
            <w:sz w:val="24"/>
            <w:szCs w:val="24"/>
          </w:rPr>
          <w:t>пунктах 4.2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813" w:history="1">
        <w:r w:rsidRPr="00473F7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2, осуществляется ГБУ «ГТИБ» в рамках выполнения государственного задания.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8. Реализация мероприятия, предусмотренного в </w:t>
      </w:r>
      <w:hyperlink w:anchor="п51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5.1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и КЗ в пределах своих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E6ABE">
        <w:rPr>
          <w:rFonts w:ascii="Times New Roman" w:hAnsi="Times New Roman" w:cs="Times New Roman"/>
          <w:sz w:val="24"/>
          <w:szCs w:val="24"/>
        </w:rPr>
        <w:t>за счет привлеченных средств.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9. Реализация мероприятий, предусмотренных в </w:t>
      </w:r>
      <w:hyperlink w:anchor="п52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5.2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</w:t>
      </w:r>
      <w:r w:rsidR="00C611A9">
        <w:rPr>
          <w:rFonts w:ascii="Times New Roman" w:hAnsi="Times New Roman" w:cs="Times New Roman"/>
          <w:sz w:val="24"/>
          <w:szCs w:val="24"/>
        </w:rPr>
        <w:t>п</w:t>
      </w:r>
      <w:r w:rsidRPr="005E6ABE">
        <w:rPr>
          <w:rFonts w:ascii="Times New Roman" w:hAnsi="Times New Roman" w:cs="Times New Roman"/>
          <w:sz w:val="24"/>
          <w:szCs w:val="24"/>
        </w:rPr>
        <w:t>еречня мероприятий подпрограммы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6ABE">
        <w:rPr>
          <w:rFonts w:ascii="Times New Roman" w:hAnsi="Times New Roman" w:cs="Times New Roman"/>
          <w:sz w:val="24"/>
          <w:szCs w:val="24"/>
        </w:rPr>
        <w:t xml:space="preserve"> осуществляется КРТ в соответствии с Федеральным </w:t>
      </w:r>
      <w:hyperlink r:id="rId41" w:history="1">
        <w:r w:rsidRPr="005E6AB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10. Реализация мероприятия, предусмотренного в </w:t>
      </w:r>
      <w:hyperlink w:anchor="п6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6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в соответствии с </w:t>
      </w:r>
      <w:hyperlink r:id="rId42" w:history="1">
        <w:r w:rsidRPr="005E6AB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27.01.2020 № 17 «Об учреждении награды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E6ABE">
        <w:rPr>
          <w:rFonts w:ascii="Times New Roman" w:hAnsi="Times New Roman" w:cs="Times New Roman"/>
          <w:sz w:val="24"/>
          <w:szCs w:val="24"/>
        </w:rPr>
        <w:t>почетного диплома «Марка качества «</w:t>
      </w:r>
      <w:proofErr w:type="spellStart"/>
      <w:r w:rsidRPr="005E6ABE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5E6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BE">
        <w:rPr>
          <w:rFonts w:ascii="Times New Roman" w:hAnsi="Times New Roman" w:cs="Times New Roman"/>
          <w:sz w:val="24"/>
          <w:szCs w:val="24"/>
        </w:rPr>
        <w:t>Petersburg</w:t>
      </w:r>
      <w:proofErr w:type="spellEnd"/>
      <w:r w:rsidRPr="005E6ABE">
        <w:rPr>
          <w:rFonts w:ascii="Times New Roman" w:hAnsi="Times New Roman" w:cs="Times New Roman"/>
          <w:sz w:val="24"/>
          <w:szCs w:val="24"/>
        </w:rPr>
        <w:t>» в пределах своих полномочий и текущего финансирования деятельности.</w:t>
      </w:r>
    </w:p>
    <w:p w:rsidR="00E47102" w:rsidRPr="005E6ABE" w:rsidRDefault="00E47102" w:rsidP="004849C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11. Реализация мероприятия, предусмотренного в </w:t>
      </w:r>
      <w:hyperlink w:anchor="п7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7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ГБУ «ГТИБ» в соответствии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4849C5" w:rsidRPr="004849C5">
        <w:rPr>
          <w:rFonts w:ascii="Times New Roman" w:hAnsi="Times New Roman" w:cs="Times New Roman"/>
          <w:sz w:val="24"/>
          <w:szCs w:val="24"/>
        </w:rPr>
        <w:t>Федеральны</w:t>
      </w:r>
      <w:r w:rsidR="004849C5">
        <w:rPr>
          <w:rFonts w:ascii="Times New Roman" w:hAnsi="Times New Roman" w:cs="Times New Roman"/>
          <w:sz w:val="24"/>
          <w:szCs w:val="24"/>
        </w:rPr>
        <w:t>м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849C5">
        <w:rPr>
          <w:rFonts w:ascii="Times New Roman" w:hAnsi="Times New Roman" w:cs="Times New Roman"/>
          <w:sz w:val="24"/>
          <w:szCs w:val="24"/>
        </w:rPr>
        <w:t>ом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от 24.11.1996 </w:t>
      </w:r>
      <w:r w:rsidR="004849C5">
        <w:rPr>
          <w:rFonts w:ascii="Times New Roman" w:hAnsi="Times New Roman" w:cs="Times New Roman"/>
          <w:sz w:val="24"/>
          <w:szCs w:val="24"/>
        </w:rPr>
        <w:t>№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132-ФЗ </w:t>
      </w:r>
      <w:r w:rsidR="004849C5">
        <w:rPr>
          <w:rFonts w:ascii="Times New Roman" w:hAnsi="Times New Roman" w:cs="Times New Roman"/>
          <w:sz w:val="24"/>
          <w:szCs w:val="24"/>
        </w:rPr>
        <w:t>«</w:t>
      </w:r>
      <w:r w:rsidR="004849C5" w:rsidRPr="004849C5">
        <w:rPr>
          <w:rFonts w:ascii="Times New Roman" w:hAnsi="Times New Roman" w:cs="Times New Roman"/>
          <w:sz w:val="24"/>
          <w:szCs w:val="24"/>
        </w:rPr>
        <w:t>Об основах туристской деяте</w:t>
      </w:r>
      <w:r w:rsidR="004849C5">
        <w:rPr>
          <w:rFonts w:ascii="Times New Roman" w:hAnsi="Times New Roman" w:cs="Times New Roman"/>
          <w:sz w:val="24"/>
          <w:szCs w:val="24"/>
        </w:rPr>
        <w:t xml:space="preserve">льности </w:t>
      </w:r>
      <w:r w:rsidR="004849C5">
        <w:rPr>
          <w:rFonts w:ascii="Times New Roman" w:hAnsi="Times New Roman" w:cs="Times New Roman"/>
          <w:sz w:val="24"/>
          <w:szCs w:val="24"/>
        </w:rPr>
        <w:br/>
        <w:t>в Российской Федерации»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</w:t>
      </w:r>
      <w:r w:rsidRPr="005E6ABE">
        <w:rPr>
          <w:rFonts w:ascii="Times New Roman" w:hAnsi="Times New Roman" w:cs="Times New Roman"/>
          <w:sz w:val="24"/>
          <w:szCs w:val="24"/>
        </w:rPr>
        <w:t>в рамках выполнения государственного задания.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12. Реализация мероприятия, предусмотренного в </w:t>
      </w:r>
      <w:hyperlink w:anchor="P2940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8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на организацию туристско-экскурсионных поездок для школьников. КО обеспечивает реализацию мероприятия в части формирования групп школьников для проведения экскурсий. Реализация мероприятия КО осуществляется за счет средств на содержание ИОГВ. 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1" w:name="P2983"/>
      <w:bookmarkEnd w:id="41"/>
      <w:r w:rsidRPr="00473F7D">
        <w:rPr>
          <w:rFonts w:ascii="Times New Roman" w:hAnsi="Times New Roman" w:cs="Times New Roman"/>
          <w:sz w:val="24"/>
          <w:szCs w:val="24"/>
        </w:rPr>
        <w:lastRenderedPageBreak/>
        <w:t>4. Подпрограмма 3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4.1. Паспорт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экономическое и социокультурное пространство Российской Федерации и за рубежом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Реализация комплекса мер по продвижению туристского потенциала 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Развитие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Реализация комплекса мер по созданию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распространению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Формирование туристско-привлекательной, безопасной и комфортной городской среды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Содействие развитию кадрового потенциала туристической отрасли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3</w:t>
            </w:r>
          </w:p>
        </w:tc>
        <w:tc>
          <w:tcPr>
            <w:tcW w:w="5953" w:type="dxa"/>
          </w:tcPr>
          <w:p w:rsidR="00E47102" w:rsidRPr="00473F7D" w:rsidRDefault="00BD37D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2E5EC9">
              <w:rPr>
                <w:rFonts w:ascii="Times New Roman" w:hAnsi="Times New Roman" w:cs="Times New Roman"/>
                <w:sz w:val="24"/>
                <w:szCs w:val="24"/>
              </w:rPr>
              <w:t>3 07</w:t>
            </w:r>
            <w:r w:rsidR="004663EB">
              <w:rPr>
                <w:rFonts w:ascii="Times New Roman" w:hAnsi="Times New Roman" w:cs="Times New Roman"/>
                <w:sz w:val="24"/>
                <w:szCs w:val="24"/>
              </w:rPr>
              <w:t>4 715,3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4663EB">
              <w:rPr>
                <w:rFonts w:ascii="Times New Roman" w:hAnsi="Times New Roman" w:cs="Times New Roman"/>
                <w:sz w:val="24"/>
                <w:szCs w:val="24"/>
              </w:rPr>
              <w:t>3 074 715,3</w:t>
            </w:r>
            <w:r w:rsidR="002E5EC9" w:rsidRPr="002E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реализации: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663EB">
              <w:rPr>
                <w:rFonts w:ascii="Times New Roman" w:hAnsi="Times New Roman" w:cs="Times New Roman"/>
                <w:sz w:val="24"/>
                <w:szCs w:val="24"/>
              </w:rPr>
              <w:t>842 874,8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850 207,9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857 052,5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167 938,8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174 824,2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7395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г. – 181 817,1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72C" w:rsidRPr="006D472C" w:rsidRDefault="006D472C" w:rsidP="00BD3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</w:p>
          <w:p w:rsidR="006D472C" w:rsidRPr="00473F7D" w:rsidRDefault="006D472C" w:rsidP="006D47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>за счет внеб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 xml:space="preserve">юджетных средств – 0,0 </w:t>
            </w:r>
            <w:proofErr w:type="spellStart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узнаваемости и привлекательности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на основе территориальных конкурентных преимуществ;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потребления туристских услуг,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через развитие информационной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и повышения квалификации в сфере туризма с учетом мировых трендов и международного опыта;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централизованной системы производства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распространения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формирование у туристов устойчивого эмоционально положительного отношения к Санкт-Петербургу;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лиц, размещенных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коллективных средствах размещения, не менее чем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на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2017 году;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платных услуг, оказанных населению в сфере внутреннего и въездного туризма,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на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2017 году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Характеристика текущего состояния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формирования и продвижения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Российской Федерации и за рубежом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развития межрегионального и международного сотрудничества в области туризма КРТ регулярно</w:t>
      </w:r>
      <w:r w:rsidR="0074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культурно-деловых миссиях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регионы Российской Федерации и зарубежные государства,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которых проводятся туристско-информационные и маркетинговые мероприятия Санкт-Петербурга, а также ответно принимает в Санкт-Петербурге делегации профильных ведомств из российских регионов и зарубежных стран.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традиционно представлен на международных и региональных туристских выставках. КРТ ежегодно организует информационно-ознакомительные визиты в Санкт-Петербург для иностранных и российских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мероприятия по активному продвижению Санкт-Петербурга как туристской дестинации на российском и международном туристских рынках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-шоу. Активное продвижение Санкт-Петербурга на региональных рынках осуществляется также в рамках реализации межрегиональных туристских проектов («Серебряное ожерелье России», «Красный маршрут»).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учетом уровня развития информационного общества, цифровых каналов связи и коммуникации требуется внедрение и использование новых методов маркетинговых стратегий.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современным понятиям подход к маркетингу и позиционированию территории включает в себя не только разработку графического выражения бренда (логотипа и визуальной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айдентики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 требует раскрытия имиджа территории, предполагает использование методов стратегического и рыночного планирования, инновационный подход к особенностям восприятия потребителей, изучение составляющих имиджа территории, совмещает особенности его основного сообщения с каналами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распространения, учитывает аспекты, на которых стоит делать больший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развитии сферы туризма и гостеприимства.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изменившихся геополитических условий, усиления конкуренции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международном и региональных туристских рынках между туристскими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современных тенденций продвижения и возможностей, возникающих в результате развития новых технологий, в настоящее время для привлечения туристов требуются новые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методы и подходы к созданию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повышению конкурентоспособности Санкт-Петербурга. Последние исследования о роли бренда свидетельствуют о важности данного процесса в формировании позитивного имиджа, выраженного в росте экономических и социальных показателей, в том числе в росте туристской привлекательности.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бренда территории (регионального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более глобальной его формы)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(инвесторы, туристы, жители, работники отрасли).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визуальных, идеологических и культурных элементов идентификации, основанных на внутренней стратегии развития территории. В основе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совокупность уникальных качеств и оригинальных характеристик территории и ее жителей, которая образована историей, природой, культурой, религией, экономикой, сложившимся социально-бытовым укладом. Формирование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туристического, инвестиционного, общественного, потребительского и управленческого потенциала.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платформой для разработки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суббрендов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позволяет координировать деятельность органов власти и организаций различных отраслей экономики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продвижении идей, технологий, товаров, работ и услуг, создаваемых в регионе. Сформированный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сложную психосоциальную конструкцию, обязательно включающую его физическое и символическое выражение (логотип), а также нематериальные атрибуты. Построение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мощной и системной работы, организация и финансирование которой относится к исключительно государственным интересам.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к развитию и продвижению Санкт-Петербурга с точки зрения развития 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не только определить сравнительные конкурентные преимущества Санкт-Петербурга для их демонстрации целевым группам,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 разрабатывать конкретные методы формирования и продвижения визуальных, идеологических и культурных констант Санкт-Петербурга, основанных на единой стратегии развития территории.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эффективного продвижения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должен стать комплексный подход к выбору целевых внутренних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внешних рынков и определению сегментов туристов. Реализация этого направления требует проведения регулярных маркетинговых исследований, позволяющих проанализировать предпочтения, барьеры и предубеждения туристов,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сформировать ценностные предложения с учетом специфики рынков.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3 охватывает: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комплекса мер по продвижению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информационной и коммуникационной систем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комплекса мер по созданию и распространению сувенирной продукции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туристско-привлекательной, безопасной и комфортной городской среды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развитию кадрового потенциала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отрасли.</w:t>
      </w:r>
    </w:p>
    <w:p w:rsid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1A9" w:rsidRDefault="00C611A9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1A9" w:rsidRDefault="00C611A9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1A9" w:rsidRDefault="00C611A9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1A9" w:rsidRPr="00BE673D" w:rsidRDefault="00C611A9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4.2.1. Реализация комплекса мер по продвижению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туристского потенциала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Эффективное продвижение на внутреннем и внешнем рынках подразумевает комплекс мер, направленных прежде всего на донесение ценностного предложения туристского бренда, за которыми должно следовать осознание потребности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формирование устойчивого спроса на туристский продукт.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аспектом маркетинговой стратегии является ориентирование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групповых туристов, так и на самостоятельных путешественников, доля которых растет с каждым годом. Одновременно необходимо учитывать возрастающую роль впечатлений и снижение значимости рациональных факторов, определяющих территорию назначения поездки.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продвижение туристского потенциала Санкт-Петербурга осуществляется с применением как традиционных методов (проведение презентационных мероприятий с участием представителей туристской индустрии Санкт-Петербурга,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-шоу, организация информационно-ознакомительных визитов российских и иностранных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Санкт-Петербурге на наружных носителях в крупных российских и зарубежных городах, обмен социальной рекламой в области туризма между Санкт-Петербургом и регионами Российской Федерации и зарубежными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публикации презентационных материалов о различных направлениях туризма в Санкт-Петербурге в специализированных периодических изданиях в стране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 рубежом, участие в межрегиональных туристских проектах), так и инновационных методов продвижения, в том числе размещение информационных поводов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«Интернет», продвижение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под брендом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площадках туристско-информационных офисов на территории приоритетных туристских рынков, продвижение конкурентных преимуществ Санкт-Петербурга на внешние рынки, укрепление международных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внешнеэкономических связей, продвижение Санкт-Петербурга как туристской дестинации на российском и международном туристских рынках.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позиционирования Петербурга как ведущей туристской дестинации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международного туризма информационные материалы КРТ размещались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digital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-поверхностях в международных аэропортах крупнейших городов России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рубежом, на видеоэкранах на улицах, на федеральных телеканалах в региональных рекламных блоках.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КРТ была организована и проведена информационная кампания по продвижению туристского потенциала Санкт-Петербурга на сайте международного телеканала 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Euronews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«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Спецвыпуск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Euronews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доступная аудитории в 160 странах мира. 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материалы КРТ размещались на федеральных телеканалах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региональных рекламных блоках. Тематические публикации и специальные проекты размещались в ведущих отраслевых туристических электронных и печатных СМИ.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необходимости нивелирования негативных факторов изменившейся геополитической ситуации последних лет, а также ситуации, связанной с распространением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были определены новые перспективные точки роста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механизмы устойчивого развития туризма в Санкт-Петербурге: был сделан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развитие внутреннего туризма и межрегионального взаимодействия.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презентации туристского потенциала Санкт-Петербурга в формате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 для профессиональных участников туристского рынка Санкт-Петербурга проведены в были проведены в 12 городах России: Краснодар, Ростов-на-Дону, Волгоград, Нижний Новгород, Казань, Самара, Уфа, Пермь, Екатеринбург, Тюмень, Москва, Калининград. Мероприятия проводились в тесном взаимодействии с крупнейшими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туроператорами, гостиничными предприятиями и музеями Санкт-Петербурга. </w:t>
      </w:r>
      <w:r w:rsidR="00C611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мероприятий проведены презентации,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воркшопы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биржи деловых контактов, мастер-классы и викторины. По итогам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 отмечается рост количества туристов, приезжающих в Санкт-Петербург через конкретного туроператора – участника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-шоу, в среднем на 15-20 %.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в Санкт-Петербурге были приняты группы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количестве более 70 человек из Волгограда, Екатеринбурга, Казани, Калининграда, Краснодара, Красноярска, Москвы, Нижнего Новгорода, Омска, Оренбурга, Перми, Самары, Симферополя, Твери, Тулы, Тюмени, Ульяновска, Уфы, Ярославля. Результатом визитов стали публикации в средствах массовой информации и социальных сетях. Проведение подобного рода туров позволяет сформировать положительный образ </w:t>
      </w:r>
      <w:r w:rsid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интереса к дестинации у целевой аудитории и потенциальных гостей 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Развитие информационной и коммуникационной систем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туризма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мер по совершенствованию управления процессами формирования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передачи информации о туристской деятельности в Санкт-Петербурге обусловлена тем, что большое значение в конкуренции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национальном и глобальном уровне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борьбе за инвестиции, приток туристов и рабочей силы, создание благоприятной атмосферы для жителей приобретает применение инновационных подходов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продвижению территориального бренда и выбору индивидуальных каналов коммуникации.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информационно-коммуникационная поддержка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по праву является одной из самых развитых в Российской Федерации.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обеспечивается работа 13 туристских информационных центров. Также на транспортных узлах Санкт-Петербурга установлены 11 сенсорных терминалов.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проведения массовых спортивных и культурных мероприятий свою эффективность доказали туристские информационные сервисы в мобильном формате: туристский офис на колесах и мобильная туристско-информационная служба на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сегвеях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Ask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SPb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уже несколько лет действует бесплатная туристская телефонная линия на русском и английском языках – «Контакт-центр», сотрудники которой оказывают туристам информационную поддержку, в том числе и в экстренных ситуациях.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«Контакт-центр» действует ежедневно с 9.00 до 21.00 и доступен для обращения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русском, английском и испанском языках.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туристским информационным ресурсом Санкт-Петербурга является портал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 2021 году принял 300 тыс. уникальных посетителей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2,7 млн. просмотров, также доступно к скачиванию мобильное туристское приложение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функцией дополненной реальности.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Продвижение бренда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осуществляется с помощью социальных сетей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7F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Оригинальный цифровой контент публикуется дифференцированно для каждого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медиасредства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целевой аудитории и социальной сети.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международной арене продвижение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осуществляется с помощью представительских офисов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представительских офисов направлена на предоставление информационных услуг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Санкт-Петербурге, повышение узнаваемости Санкт-Петербурга среди потенциальных туристов, привлечение туристического потока и инвесторов в туристскую отрасль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настоящее время представительские офисы открыты в Париже (Франция),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Гонконге (Специальный административный район Китайской Народной Республики), Тайбэе (Китайская Народная Республика), Тегеране (Иран), Нью-Дели (Индия),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Мумбаи (Индия), Лейпциге (Германия), Римини (Италия), Палермо (Италия), Дубае (Объединенные Арабские Эмираты), Токио (Япония), Барселоне (Испания), Ереване (Армения).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Тенденции развития туристских информационных систем и платформ показывают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возрастающую значимость для рынка туристских услуг: внедрение современных цифровых технологий создает предпосылки для повышения прибыльности отрасли, перехода участников рынка в онлайн-сферу. В связи с чем одной из актуальных и важных задач для развития внутреннего и въездного туризма, определенных </w:t>
      </w:r>
      <w:hyperlink r:id="rId43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Стратегией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является создание условий для формирования в перспективе туристской экосистемы, объединяющей всех участников рынка на онлайн-платформе, интегрированной с внешними источниками данных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социальными платформами. На базе онлайн-платформы могут быть разработаны различные блоки, сервисы и мобильные приложения, в которых будут реализованы функции, направленные на развитие системы продвижения туристского продукта.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важнейших цифровых решений определено создание туристского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информационной системы на базе цифровой платформы по предоставлению информации, бронированию и приобретению туристских продуктов на территории Российской Федерации, объединяющей значительное число участников рынка туристских услуг.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3C77F5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4.2.3</w:t>
      </w:r>
      <w:r w:rsidR="00BE673D"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Формирование привлекательной, безопасной и комфортной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пребывания туристов городской среды Санкт-Петербурга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туристской привлекательности Санкт-Петербурга в современном мире необходимо внедрение немоторизованных средств передвижения (велосипедов, самокатов,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сегвеев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в туристские продукты Санкт-Петербурга в целях сохранения экосистемы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система обеспечения безопасности туристов, в том числе через проведение обучения иностранным языкам сотрудников ГУ МВД, обеспечивающих общественный порядок на пешеходных зонах, по которым пролегают популярные прогулочные и туристские маршруты.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издается памятка о безопасном пребывании туристов в Санкт-Петербурге на иностранных языках и бесплатно распространяется в офисах и павильонах ГБУ «ГТИБ».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проведения в Санкт-Петербурге Чемпионата, благодаря взаимодействию КРТ с КВЗПБ и ГУ МВД в Санкт-Петербурге впервые создан отряд туристской полиции, сформированный из сотрудников Полка патрульно-постовой службы ГУ МВД (56 человек).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повышения привлекательности и стимулирования спроса иностранных туристов на туристский продукт является создание условий по упрощению визового режима, в частности введение механизма электронных виз.</w:t>
      </w:r>
    </w:p>
    <w:p w:rsidR="00BE673D" w:rsidRPr="00BE673D" w:rsidRDefault="0046776D" w:rsidP="000D1848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305-ФЗ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выезда из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въезда в Российскую Федерацию»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признании утратившими силу отдельных положений законодател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актов Российской Федерации»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52 государств мог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единую электронную визу, действительную на всей территории Российской 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r w:rsidR="00C46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сроком пребывания 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дней.</w:t>
      </w:r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ограничениями, связанными </w:t>
      </w:r>
      <w:r w:rsidR="00C46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противодействием распространению </w:t>
      </w:r>
      <w:proofErr w:type="spellStart"/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реализация механизма электронных виз временно приостановлена.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КРТ в рамках своей компетенции проводит работу по информированию иностранных граждан о механизме использования электронных виз. Информирование иностранных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граждан, прибывающих в Санкт-Петербург в туристских целях, организовано КРТ посредством информационной рассылки туристским и гостиничным операторам,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-выставочным предприятиям Санкт-Петербурга о введении механизма выдачи электронных виз. Также проводится работа по информированию иностранных партнеров из числа зарубежных авиакомпаний, аэропортов, туроператоров, национальных офисов по туризму и других заинтересованных участников рынка.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разработана информационная памятка о порядке въезда на территорию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Санкт-Петербурга и Ленинградской области с использованием электронных виз (включая информацию о сроках и порядке пребывания на территории Российской Федерации,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пунктах пропуска через Государственную границу Российской Федерации, через которые возможен въезд с использованием электронной визы), размещенная на официальном городском туристском портале visit-petersburg.ru на русском и английском языках (http://www.visit-petersburg.ru/ru/evisa/, http://www.visit-petersburg.ru/e</w:t>
      </w:r>
      <w:r w:rsidRPr="00BE6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evisa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/), а также информация о возможности въезда по электронной визе еженедельно размещается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социальных сетях: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0E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Специалисты отвечают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обращения туристов по данной тематике. Также на портале Санкт-Петербурга размещен тематический баннер и страница с необходимой информацией.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F2" w:rsidRPr="008174F2" w:rsidRDefault="003C77F5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</w:t>
      </w:r>
      <w:r w:rsidR="008174F2" w:rsidRPr="008174F2">
        <w:rPr>
          <w:rFonts w:ascii="Times New Roman" w:hAnsi="Times New Roman" w:cs="Times New Roman"/>
          <w:sz w:val="24"/>
          <w:szCs w:val="24"/>
        </w:rPr>
        <w:t xml:space="preserve">. Содействие развитию кадрового потенциала </w:t>
      </w:r>
    </w:p>
    <w:p w:rsidR="008174F2" w:rsidRPr="008174F2" w:rsidRDefault="008174F2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4F2">
        <w:rPr>
          <w:rFonts w:ascii="Times New Roman" w:hAnsi="Times New Roman" w:cs="Times New Roman"/>
          <w:sz w:val="24"/>
          <w:szCs w:val="24"/>
        </w:rPr>
        <w:t>туристической отрасли</w:t>
      </w:r>
    </w:p>
    <w:p w:rsidR="008174F2" w:rsidRPr="008174F2" w:rsidRDefault="008174F2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Конкурентоспособность туристского продукта, предлагаемого на внутреннем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и внешнем рынках, определяется, в частности, качеством обслуживания и уровнем сервиса. Достижение высокого (на уровне лучшего международного опыта) уровня оказываемых услуг и сервиса в сфере туризма в первую очередь требует обеспечения туристической отрасли достаточным количеством квалифицированных кадров. 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В целях совершенствования кадрового обеспечения туристической отрасли планируется реализация мероприятий по развитию системы дополнительного образования, повышения квалификации и профессиональной переподготовки кадров.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Согласно рейтингу «Человеческие ресурсы и рынок труда индустрии туризма» Всемирного экономического форума в 2019 году по показателю квалифицированных кадров в индустрии туризма Российской Федерации заняла 35 место, что свидетельствует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о несоответствии качества профильного образования и профессиональной подготовки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в сфере туризма международным стандартам и текущим тенденциям.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В связи с этим в Санкт-Петербурге создается центр компетенций в сфере туризма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и гостеприимства с привлечением ведущих петербургских учебных заведений высшего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и среднего профессионального образования.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В целях начала реализации программ обучения, подготовки кадров и повышения квалификации по российским и международным стандартам в 2020 году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 сформирован пул преподавателей по программам среднего профессионального, высшего и дополнительного профессионального образования, прошедших дистанционные курсы ЮНВТО, организованные Ростуризмом и КРТ. 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Основные направления деятельности в рамках повышения квалификации: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координация деятельности, направленной на повышение качества 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в сфере туризма в Санкт-Петербурге и Российской Федерации в целом в соответствии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с российскими и международными стандартами;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мониторинг потребностей и проблем туристского рынка Российской Федерации, выработка решений по повышению качества профильного образования и качества предоставляемых услуг; 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создание и развитие базы высококвалифицированных кадров;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 разработка и реализация краткосрочных программ дополнительного профессионального образования, содействие в разработке и реализации образовательных </w:t>
      </w:r>
      <w:r w:rsidRPr="003D5628">
        <w:rPr>
          <w:rFonts w:ascii="Times New Roman" w:hAnsi="Times New Roman" w:cs="Times New Roman"/>
          <w:b w:val="0"/>
          <w:sz w:val="24"/>
          <w:szCs w:val="24"/>
        </w:rPr>
        <w:lastRenderedPageBreak/>
        <w:t>программ среднего профессионального, высшего образования в сфере туризма;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мониторинг, содействие актуализации и сертификация инновационных образовательных программ учебных заведений среднего профессионального и высшего образования (по модели непрерывного образования) на предмет соответствия международным образовательным стандартам, а также обучение преподавательского состава новым методикам преподавания;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содействие, в том числе посредничество, в налаживании партнерских связей между российскими и зарубежными учебными заведениями туристского профиля, а также ведение рейтинга учебных заведений туристского профиля.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Деятельность центра компетенций также направлена на планомерное масштабное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на территории Санкт-Петербурга, а именно: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развитие и продвижение территориального </w:t>
      </w:r>
      <w:proofErr w:type="spellStart"/>
      <w:r w:rsidRPr="003D5628">
        <w:rPr>
          <w:rFonts w:ascii="Times New Roman" w:hAnsi="Times New Roman" w:cs="Times New Roman"/>
          <w:b w:val="0"/>
          <w:sz w:val="24"/>
          <w:szCs w:val="24"/>
        </w:rPr>
        <w:t>метабренда</w:t>
      </w:r>
      <w:proofErr w:type="spellEnd"/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аналитика туристского потенциала Санкт-Петербурга на основе проводимых маркетинговых исследований и имеющихся статистических данных;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моделирование туристских территорий с учетом интересов целевых аудиторий, моделирование спроса, управление информационным пространством, моделирование системы управления средним чеком и разработка соответствующих методологий; 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разработка и реализация маркетинговой, медиа- и коммуникационных стратегий туристических предложений территории: выбор эффективных каналов продвижения. Проведение рекламных кампаний на международных рынках. Разработка и внедрение системы опорных рейтингов и показателей эффективности;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внедрение маркетинговой поддержки и продвижение новых технологий привлечения инвестиций в развитие туристической отрасли. Вовлечение малых субъектов предпринимательства в процесс создания и продвижения приоритетных продуктов;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привлечение иностранных кинокомпаний в целях производства медиа-контента</w:t>
      </w:r>
      <w:r>
        <w:rPr>
          <w:rFonts w:ascii="Times New Roman" w:hAnsi="Times New Roman" w:cs="Times New Roman"/>
          <w:b w:val="0"/>
          <w:sz w:val="24"/>
          <w:szCs w:val="24"/>
        </w:rPr>
        <w:t>;</w:t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содействие </w:t>
      </w:r>
      <w:proofErr w:type="spellStart"/>
      <w:r w:rsidRPr="003D5628">
        <w:rPr>
          <w:rFonts w:ascii="Times New Roman" w:hAnsi="Times New Roman" w:cs="Times New Roman"/>
          <w:b w:val="0"/>
          <w:sz w:val="24"/>
          <w:szCs w:val="24"/>
        </w:rPr>
        <w:t>цифровизации</w:t>
      </w:r>
      <w:proofErr w:type="spellEnd"/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 туристической отрасли через создание и развитие цифровых решений для различных участников туриндустрии;</w:t>
      </w:r>
    </w:p>
    <w:p w:rsidR="003D5628" w:rsidRPr="003D5628" w:rsidRDefault="003D5628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координация и синхронизация работы ИОГВ по продвижению проектов, направленных на повышение туристической и инвестиционной привлекательности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8174F2" w:rsidRPr="003D5628" w:rsidRDefault="008174F2" w:rsidP="003D5628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4.3. Описание целей и задач подпрограммы 3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3 является эффективная интеграция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 в экономическое и социокультурное пространство Российской Федерации и за рубежом.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созданию и распространению сувенирной продукции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формирование привлекательной, безопасной и комфортной для пребывания туристов городской среды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содействие развитию кадрового потенциала туристической отрасли.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3: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узнаваемости и привлекательности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основе территориальных конкурентных преимуществ;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стимулирование потребления туристских услуг, в том числе через развитие информационной и коммуникационной систем в сфере туризма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дополнительного образования и повышения квалификации в сфере туризма с учетом мировых трендов и международного опыта;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создание централизованной системы производства и распространения сувенирной продукции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формирование у туристов устойчивого эмоционально положительного отношения </w:t>
      </w:r>
      <w:r w:rsidRPr="00473F7D">
        <w:rPr>
          <w:rFonts w:ascii="Times New Roman" w:hAnsi="Times New Roman" w:cs="Times New Roman"/>
          <w:sz w:val="24"/>
          <w:szCs w:val="24"/>
        </w:rPr>
        <w:br/>
        <w:t>к Санкт-Петербургу;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численности лиц, размещенных в коллективных средствах размещения, </w:t>
      </w:r>
      <w:r w:rsidRPr="00473F7D">
        <w:rPr>
          <w:rFonts w:ascii="Times New Roman" w:hAnsi="Times New Roman" w:cs="Times New Roman"/>
          <w:sz w:val="24"/>
          <w:szCs w:val="24"/>
        </w:rPr>
        <w:br/>
        <w:t>не менее чем на 25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 отношению к 2017 году;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объема платных услуг, оказанных населению в сфере внутреннего </w:t>
      </w:r>
      <w:r w:rsidRPr="00473F7D">
        <w:rPr>
          <w:rFonts w:ascii="Times New Roman" w:hAnsi="Times New Roman" w:cs="Times New Roman"/>
          <w:sz w:val="24"/>
          <w:szCs w:val="24"/>
        </w:rPr>
        <w:br/>
        <w:t>и въездного туризма, на 50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 отношению к 2017 году.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4.4. Перечень мероприятий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3 с указанием сроков их реализации, объемов финансирования, исполнителей и участников меро</w:t>
      </w:r>
      <w:r w:rsidR="00BD37DE">
        <w:rPr>
          <w:rFonts w:ascii="Times New Roman" w:hAnsi="Times New Roman" w:cs="Times New Roman"/>
          <w:sz w:val="24"/>
          <w:szCs w:val="24"/>
        </w:rPr>
        <w:t>приятий представлен в таблице</w:t>
      </w:r>
      <w:r w:rsidR="00C65395">
        <w:rPr>
          <w:rFonts w:ascii="Times New Roman" w:hAnsi="Times New Roman" w:cs="Times New Roman"/>
          <w:sz w:val="24"/>
          <w:szCs w:val="24"/>
        </w:rPr>
        <w:t xml:space="preserve">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  <w:r w:rsidR="00252817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3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</w:p>
    <w:p w:rsidR="00E76D5C" w:rsidRDefault="00E76D5C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23"/>
        <w:gridCol w:w="1222"/>
        <w:gridCol w:w="1329"/>
        <w:gridCol w:w="1134"/>
        <w:gridCol w:w="1134"/>
        <w:gridCol w:w="1134"/>
        <w:gridCol w:w="1134"/>
        <w:gridCol w:w="1134"/>
        <w:gridCol w:w="992"/>
        <w:gridCol w:w="992"/>
        <w:gridCol w:w="2410"/>
      </w:tblGrid>
      <w:tr w:rsidR="00E47102" w:rsidRPr="00E04F4B" w:rsidTr="00E94198">
        <w:trPr>
          <w:trHeight w:val="397"/>
        </w:trPr>
        <w:tc>
          <w:tcPr>
            <w:tcW w:w="566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2" w:name="P3299"/>
            <w:bookmarkEnd w:id="42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3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329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6662" w:type="dxa"/>
            <w:gridSpan w:val="6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A09E6" w:rsidRPr="00E04F4B" w:rsidTr="00E94198">
        <w:trPr>
          <w:trHeight w:val="1430"/>
        </w:trPr>
        <w:tc>
          <w:tcPr>
            <w:tcW w:w="566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992" w:type="dxa"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992" w:type="dxa"/>
            <w:vMerge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123"/>
        <w:gridCol w:w="1222"/>
        <w:gridCol w:w="20"/>
        <w:gridCol w:w="1313"/>
        <w:gridCol w:w="1134"/>
        <w:gridCol w:w="1134"/>
        <w:gridCol w:w="1134"/>
        <w:gridCol w:w="1134"/>
        <w:gridCol w:w="1134"/>
        <w:gridCol w:w="992"/>
        <w:gridCol w:w="992"/>
        <w:gridCol w:w="2408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3" w:type="dxa"/>
            <w:gridSpan w:val="2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40909" w:rsidRPr="00473F7D" w:rsidTr="009E09FD">
        <w:tc>
          <w:tcPr>
            <w:tcW w:w="564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продвижению туристского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7351CC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0909" w:rsidRPr="00473F7D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13 581,6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14 138,4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2820E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14 703,9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7351CC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="00FC3ED0">
              <w:rPr>
                <w:rFonts w:ascii="Times New Roman" w:hAnsi="Times New Roman" w:cs="Times New Roman"/>
                <w:bCs/>
                <w:sz w:val="24"/>
                <w:szCs w:val="24"/>
              </w:rPr>
              <w:t> 423,9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C40909" w:rsidRPr="00473F7D" w:rsidRDefault="00C40909" w:rsidP="00D52C8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Санкт-Петербурге. 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Санкт-Петербурга. Объем платных услуг, оказанных населению в сфере внутреннего и въездного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(включая услуги турфирм, гостиниц и аналогичных средств размещения), а также выездного туризма (в части услуг, оказанных резидентами российской экономики выезжающим в зарубежные туры туристам). </w:t>
            </w:r>
          </w:p>
        </w:tc>
      </w:tr>
      <w:tr w:rsidR="00067126" w:rsidRPr="00473F7D" w:rsidTr="00FF65D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информационной</w:t>
            </w:r>
          </w:p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07D03">
              <w:rPr>
                <w:rFonts w:ascii="Times New Roman" w:hAnsi="Times New Roman" w:cs="Times New Roman"/>
                <w:sz w:val="24"/>
                <w:szCs w:val="24"/>
              </w:rPr>
              <w:t>коммуникацион</w:t>
            </w:r>
            <w:proofErr w:type="spellEnd"/>
            <w:r w:rsidR="00B07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7D03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систем в сфере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50421E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817 874,8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825 207,9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832 052,5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154 357,2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160 685,8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167 113,2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50421E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2 957 291,4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Санкт-Петербурга. 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выездного туризма (в части услуг, оказанных резидентами российской экономики выезжающим в зарубежные туры туристам)</w:t>
            </w:r>
          </w:p>
        </w:tc>
      </w:tr>
      <w:tr w:rsidR="00067126" w:rsidRPr="00473F7D" w:rsidTr="00FF65D7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«Контакт-центр»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504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421E">
              <w:rPr>
                <w:rFonts w:ascii="Times New Roman" w:hAnsi="Times New Roman" w:cs="Times New Roman"/>
                <w:sz w:val="24"/>
                <w:szCs w:val="24"/>
              </w:rPr>
              <w:t> 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7 720,4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7 720,4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8 347,2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8 689,4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9 037,0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067126" w:rsidP="0050421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49 2</w:t>
            </w:r>
            <w:r w:rsidR="0050421E"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14,4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26" w:rsidRPr="00473F7D" w:rsidTr="009E09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</w:t>
            </w:r>
          </w:p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ГБУ «ГТИБ»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504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="0050421E">
              <w:rPr>
                <w:rFonts w:ascii="Times New Roman" w:hAnsi="Times New Roman" w:cs="Times New Roman"/>
                <w:sz w:val="24"/>
                <w:szCs w:val="24"/>
              </w:rPr>
              <w:t> 174,8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817 487,5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824 332,1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146 010,0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151 996,4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158 076,2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067126" w:rsidP="0050421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2 908</w:t>
            </w:r>
            <w:r w:rsidR="0050421E"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 077,0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794A10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P3340"/>
            <w:bookmarkEnd w:id="4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привлекательной, безопасной и комфортной для пребывания туристов городской среды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в Санкт-Петербурге.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оказанных резидентами российской экономики выезжающим в зарубежные туры туристам).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</w:tcBorders>
          </w:tcPr>
          <w:p w:rsidR="00E47102" w:rsidRPr="00473F7D" w:rsidRDefault="00794A10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P3417"/>
            <w:bookmarkEnd w:id="44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немоторизованных средств передвижения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туристские продукты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КТ, КРТИ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E47102" w:rsidRPr="00473F7D" w:rsidRDefault="00794A10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3432"/>
            <w:bookmarkEnd w:id="45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07D03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безопасной среды пребывания для туристов в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Санкт-Петербурге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КВЗПБ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09" w:rsidRPr="00473F7D" w:rsidTr="009E09FD">
        <w:tc>
          <w:tcPr>
            <w:tcW w:w="564" w:type="dxa"/>
            <w:tcBorders>
              <w:top w:val="single" w:sz="4" w:space="0" w:color="auto"/>
            </w:tcBorders>
          </w:tcPr>
          <w:p w:rsidR="00C40909" w:rsidRPr="00473F7D" w:rsidRDefault="00794A10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3443"/>
            <w:bookmarkStart w:id="47" w:name="P3458"/>
            <w:bookmarkEnd w:id="46"/>
            <w:bookmarkEnd w:id="47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«Центр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сфере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гостеприимства» в виде имущественного взноса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уставной деятельности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15 000,0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C40909" w:rsidRPr="00473F7D" w:rsidRDefault="00C40909" w:rsidP="001E5F7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реализованных образовательных программ отрасли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E5F7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российскими 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международными стандартами </w:t>
            </w:r>
          </w:p>
        </w:tc>
      </w:tr>
      <w:tr w:rsidR="00C40909" w:rsidRPr="00473F7D" w:rsidTr="009E09FD">
        <w:tc>
          <w:tcPr>
            <w:tcW w:w="5242" w:type="dxa"/>
            <w:gridSpan w:val="5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процессная часть подпрограммы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DE4B93" w:rsidRDefault="00670471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842 874,8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DE4B93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DE4B93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850 207,9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857 052,5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167 938,8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961209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174 824,2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961209" w:rsidRDefault="0088322E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181 817,1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670471" w:rsidP="007351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3 074 715,3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961209" w:rsidRDefault="00C40909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4.5. Механизмы реализации подпрограммы 3</w:t>
      </w:r>
    </w:p>
    <w:p w:rsidR="00241787" w:rsidRPr="00241787" w:rsidRDefault="00241787" w:rsidP="00BD37DE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E47102" w:rsidRPr="00E04F4B" w:rsidRDefault="00BD37DE" w:rsidP="00241787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1 процессной части </w:t>
      </w:r>
      <w:r w:rsidR="00B07D03">
        <w:rPr>
          <w:rFonts w:ascii="Times New Roman" w:hAnsi="Times New Roman" w:cs="Times New Roman"/>
          <w:sz w:val="24"/>
          <w:szCs w:val="24"/>
        </w:rPr>
        <w:t>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в соответствии с Федеральным </w:t>
      </w:r>
      <w:hyperlink r:id="rId44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Перечень мероприятий, планируемых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>к реализации, утверждается КРТ ежегодно до 1 декабря года, предшествующего очередному финансовому году.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47102" w:rsidRPr="00E04F4B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</w:t>
      </w:r>
      <w:r w:rsidR="00B07D03">
        <w:rPr>
          <w:rFonts w:ascii="Times New Roman" w:hAnsi="Times New Roman" w:cs="Times New Roman"/>
          <w:sz w:val="24"/>
          <w:szCs w:val="24"/>
        </w:rPr>
        <w:t xml:space="preserve"> в пункте 2.1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в соответствии с Федеральным </w:t>
      </w:r>
      <w:hyperlink r:id="rId45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7102" w:rsidRPr="00E04F4B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</w:t>
      </w:r>
      <w:r w:rsidR="00B07D03">
        <w:rPr>
          <w:rFonts w:ascii="Times New Roman" w:hAnsi="Times New Roman" w:cs="Times New Roman"/>
          <w:sz w:val="24"/>
          <w:szCs w:val="24"/>
        </w:rPr>
        <w:t xml:space="preserve"> в пункте 2.2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путем предоставления субсидий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«ГТИБ»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46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47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мероприятий, предусмотренных в </w:t>
      </w:r>
      <w:hyperlink w:anchor="P3370" w:history="1">
        <w:r w:rsidR="00794A10">
          <w:rPr>
            <w:rFonts w:ascii="Times New Roman" w:hAnsi="Times New Roman" w:cs="Times New Roman"/>
            <w:sz w:val="24"/>
            <w:szCs w:val="24"/>
          </w:rPr>
          <w:t>пункте</w:t>
        </w:r>
        <w:r w:rsidR="00E47102" w:rsidRPr="00E04F4B">
          <w:rPr>
            <w:rFonts w:ascii="Times New Roman" w:hAnsi="Times New Roman" w:cs="Times New Roman"/>
            <w:sz w:val="24"/>
            <w:szCs w:val="24"/>
          </w:rPr>
          <w:t xml:space="preserve"> 3.1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</w:t>
      </w:r>
      <w:r w:rsidR="00B07D03">
        <w:rPr>
          <w:rFonts w:ascii="Times New Roman" w:hAnsi="Times New Roman" w:cs="Times New Roman"/>
          <w:sz w:val="24"/>
          <w:szCs w:val="24"/>
        </w:rPr>
        <w:t>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>еречня мероприятий подпрограммы 3, осуществляется КРТ на основе предложений, представляемых соисполнителями, в рамках текущего финансирования деятельности ИОГВ.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Мероприятие, предусмотренное в </w:t>
      </w:r>
      <w:hyperlink w:anchor="P3417" w:history="1">
        <w:r w:rsidR="00794A10">
          <w:rPr>
            <w:rFonts w:ascii="Times New Roman" w:hAnsi="Times New Roman" w:cs="Times New Roman"/>
            <w:sz w:val="24"/>
            <w:szCs w:val="24"/>
          </w:rPr>
          <w:t>пункте 3</w:t>
        </w:r>
        <w:r w:rsidRPr="00E04F4B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предполагает разработку КРТ совместно с КТ и КРТИ мероприятий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по популяризации немоторизованных средств передвижения в туристской индустрии Санкт-Петербурга, а также совместную разработку вариантов развития туристской инфраструктуры для использования немоторизованных средств передвижения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в Санкт-Петербурге (велосипедов, самокатов, </w:t>
      </w:r>
      <w:proofErr w:type="spellStart"/>
      <w:r w:rsidRPr="00E04F4B">
        <w:rPr>
          <w:rFonts w:ascii="Times New Roman" w:hAnsi="Times New Roman" w:cs="Times New Roman"/>
          <w:sz w:val="24"/>
          <w:szCs w:val="24"/>
        </w:rPr>
        <w:t>сегвеев</w:t>
      </w:r>
      <w:proofErr w:type="spellEnd"/>
      <w:r w:rsidRPr="00E04F4B">
        <w:rPr>
          <w:rFonts w:ascii="Times New Roman" w:hAnsi="Times New Roman" w:cs="Times New Roman"/>
          <w:sz w:val="24"/>
          <w:szCs w:val="24"/>
        </w:rPr>
        <w:t xml:space="preserve"> и т.д.) на основе данных КРТ </w:t>
      </w:r>
      <w:r w:rsidRPr="00E04F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наиболее востребованных в Санкт-Петербурге туристских маршрутах и объектах </w:t>
      </w:r>
      <w:r w:rsidRPr="00E04F4B">
        <w:rPr>
          <w:rFonts w:ascii="Times New Roman" w:hAnsi="Times New Roman" w:cs="Times New Roman"/>
          <w:sz w:val="24"/>
          <w:szCs w:val="24"/>
        </w:rPr>
        <w:t>притяжения туристов.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Разработка комплекса мер по созданию безопасной среды пребывания для туристов в Санкт-Петербурге, предусмотренного в </w:t>
      </w:r>
      <w:hyperlink w:anchor="P3432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94A10">
          <w:rPr>
            <w:rFonts w:ascii="Times New Roman" w:hAnsi="Times New Roman" w:cs="Times New Roman"/>
            <w:sz w:val="24"/>
            <w:szCs w:val="24"/>
          </w:rPr>
          <w:t>3</w:t>
        </w:r>
        <w:r w:rsidR="00E47102" w:rsidRPr="00E04F4B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>еречня мероприятий подпрограммы 3, осуществляется КРТ в пределах своих полномочий с учетом предложений КВЗПБ и в рамках текущего финансирования деятельности.</w:t>
      </w:r>
    </w:p>
    <w:p w:rsidR="00E47102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P3458" w:history="1">
        <w:r w:rsidR="00E47102" w:rsidRPr="00E04F4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="00794A10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за счет бюджетных ассигнований бюджета Санкт-Петербурга на соответствующий финансовый год, предусмотренных КРТ, путем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предоставления субсидии автономной некоммерческой организации «Центр компетенций в сфере туризма и гостеприимства» в виде имущественного взноса на финансовое обеспечение уставной деятельности, в соответствии с ежегодно утверждаемым Правительством Санкт-Петербурга порядком. </w:t>
      </w:r>
    </w:p>
    <w:p w:rsidR="00241787" w:rsidRDefault="0024178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A10" w:rsidRPr="00E04F4B" w:rsidRDefault="00794A10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ВРП – валовый региональный продукт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ГУ МВД – Главное управление Министерства внутренних дел Российской Федерации по г. Санкт-Петербургу и Ленинградской области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ГЧП – государственно-частное партнерство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ИП – индивидуальные предприниматели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КО – Комитет по образованию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КППИТ – Комитет по промышленной политике, инновациям и торговле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 – Комитет по развитию туризма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E47102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Указ Президента РФ № 68 – Указ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УСН – упрощенная система налогообложения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ЮНВТО – Всемирная туристская организация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40AB" w:rsidRDefault="003040AB"/>
    <w:sectPr w:rsidR="003040AB" w:rsidSect="00D42B1D">
      <w:pgSz w:w="11905" w:h="16838"/>
      <w:pgMar w:top="1134" w:right="851" w:bottom="1134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AB1" w:rsidRDefault="007F1AB1">
      <w:pPr>
        <w:spacing w:after="0" w:line="240" w:lineRule="auto"/>
      </w:pPr>
      <w:r>
        <w:separator/>
      </w:r>
    </w:p>
  </w:endnote>
  <w:endnote w:type="continuationSeparator" w:id="0">
    <w:p w:rsidR="007F1AB1" w:rsidRDefault="007F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AB1" w:rsidRDefault="007F1AB1">
      <w:pPr>
        <w:spacing w:after="0" w:line="240" w:lineRule="auto"/>
      </w:pPr>
      <w:r>
        <w:separator/>
      </w:r>
    </w:p>
  </w:footnote>
  <w:footnote w:type="continuationSeparator" w:id="0">
    <w:p w:rsidR="007F1AB1" w:rsidRDefault="007F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559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C463E" w:rsidRPr="007002F1" w:rsidRDefault="006C463E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7002F1">
          <w:rPr>
            <w:rFonts w:ascii="Times New Roman" w:hAnsi="Times New Roman" w:cs="Times New Roman"/>
            <w:sz w:val="24"/>
          </w:rPr>
          <w:fldChar w:fldCharType="begin"/>
        </w:r>
        <w:r w:rsidRPr="007002F1">
          <w:rPr>
            <w:rFonts w:ascii="Times New Roman" w:hAnsi="Times New Roman" w:cs="Times New Roman"/>
            <w:sz w:val="24"/>
          </w:rPr>
          <w:instrText>PAGE   \* MERGEFORMAT</w:instrText>
        </w:r>
        <w:r w:rsidRPr="007002F1">
          <w:rPr>
            <w:rFonts w:ascii="Times New Roman" w:hAnsi="Times New Roman" w:cs="Times New Roman"/>
            <w:sz w:val="24"/>
          </w:rPr>
          <w:fldChar w:fldCharType="separate"/>
        </w:r>
        <w:r w:rsidR="00D07BAB">
          <w:rPr>
            <w:rFonts w:ascii="Times New Roman" w:hAnsi="Times New Roman" w:cs="Times New Roman"/>
            <w:noProof/>
            <w:sz w:val="24"/>
          </w:rPr>
          <w:t>77</w:t>
        </w:r>
        <w:r w:rsidRPr="007002F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02"/>
    <w:rsid w:val="00002919"/>
    <w:rsid w:val="00005338"/>
    <w:rsid w:val="00006D45"/>
    <w:rsid w:val="000112F0"/>
    <w:rsid w:val="0001512C"/>
    <w:rsid w:val="000176FA"/>
    <w:rsid w:val="000179CF"/>
    <w:rsid w:val="00020F25"/>
    <w:rsid w:val="000215E3"/>
    <w:rsid w:val="0002714B"/>
    <w:rsid w:val="00027878"/>
    <w:rsid w:val="00030B82"/>
    <w:rsid w:val="00034938"/>
    <w:rsid w:val="00034CBD"/>
    <w:rsid w:val="00037CA5"/>
    <w:rsid w:val="0004519A"/>
    <w:rsid w:val="00046C0B"/>
    <w:rsid w:val="00047033"/>
    <w:rsid w:val="00047D0C"/>
    <w:rsid w:val="00051EB7"/>
    <w:rsid w:val="00053370"/>
    <w:rsid w:val="00061301"/>
    <w:rsid w:val="00062E13"/>
    <w:rsid w:val="000635B2"/>
    <w:rsid w:val="00064D8D"/>
    <w:rsid w:val="00066690"/>
    <w:rsid w:val="00067126"/>
    <w:rsid w:val="00071938"/>
    <w:rsid w:val="00071A6F"/>
    <w:rsid w:val="0007200B"/>
    <w:rsid w:val="00072BA4"/>
    <w:rsid w:val="00073F49"/>
    <w:rsid w:val="00074173"/>
    <w:rsid w:val="000748D8"/>
    <w:rsid w:val="00075091"/>
    <w:rsid w:val="000750B4"/>
    <w:rsid w:val="00081293"/>
    <w:rsid w:val="00082992"/>
    <w:rsid w:val="000853F8"/>
    <w:rsid w:val="000875BB"/>
    <w:rsid w:val="0008792B"/>
    <w:rsid w:val="00087A68"/>
    <w:rsid w:val="0009242D"/>
    <w:rsid w:val="00092649"/>
    <w:rsid w:val="00092895"/>
    <w:rsid w:val="00092EA6"/>
    <w:rsid w:val="0009703C"/>
    <w:rsid w:val="000A0DDA"/>
    <w:rsid w:val="000A1241"/>
    <w:rsid w:val="000A29D6"/>
    <w:rsid w:val="000A4770"/>
    <w:rsid w:val="000A67D6"/>
    <w:rsid w:val="000B203E"/>
    <w:rsid w:val="000B22B7"/>
    <w:rsid w:val="000B3519"/>
    <w:rsid w:val="000B3864"/>
    <w:rsid w:val="000B52F8"/>
    <w:rsid w:val="000B53B5"/>
    <w:rsid w:val="000B7212"/>
    <w:rsid w:val="000B7DB1"/>
    <w:rsid w:val="000C1D3C"/>
    <w:rsid w:val="000C2CD8"/>
    <w:rsid w:val="000C3C8C"/>
    <w:rsid w:val="000C55DA"/>
    <w:rsid w:val="000D0365"/>
    <w:rsid w:val="000D1848"/>
    <w:rsid w:val="000D203A"/>
    <w:rsid w:val="000D3401"/>
    <w:rsid w:val="000D4192"/>
    <w:rsid w:val="000E1FD7"/>
    <w:rsid w:val="000E2132"/>
    <w:rsid w:val="000E29A5"/>
    <w:rsid w:val="000E4868"/>
    <w:rsid w:val="000E4960"/>
    <w:rsid w:val="000E656E"/>
    <w:rsid w:val="000E657D"/>
    <w:rsid w:val="000E7142"/>
    <w:rsid w:val="000E79C1"/>
    <w:rsid w:val="000E7DF6"/>
    <w:rsid w:val="000F023B"/>
    <w:rsid w:val="001003A4"/>
    <w:rsid w:val="0010062C"/>
    <w:rsid w:val="00101507"/>
    <w:rsid w:val="00101CD0"/>
    <w:rsid w:val="00101D18"/>
    <w:rsid w:val="00103CB2"/>
    <w:rsid w:val="001050CD"/>
    <w:rsid w:val="00107999"/>
    <w:rsid w:val="00111695"/>
    <w:rsid w:val="00113398"/>
    <w:rsid w:val="001150F8"/>
    <w:rsid w:val="00116007"/>
    <w:rsid w:val="001214BF"/>
    <w:rsid w:val="00121899"/>
    <w:rsid w:val="001222FE"/>
    <w:rsid w:val="001223D7"/>
    <w:rsid w:val="00122D47"/>
    <w:rsid w:val="001258FE"/>
    <w:rsid w:val="00126339"/>
    <w:rsid w:val="00131E87"/>
    <w:rsid w:val="00132264"/>
    <w:rsid w:val="001328AE"/>
    <w:rsid w:val="00132CAB"/>
    <w:rsid w:val="00133720"/>
    <w:rsid w:val="001360AC"/>
    <w:rsid w:val="00136846"/>
    <w:rsid w:val="00141D62"/>
    <w:rsid w:val="00143B59"/>
    <w:rsid w:val="00143DC5"/>
    <w:rsid w:val="00145239"/>
    <w:rsid w:val="0014588A"/>
    <w:rsid w:val="00145B00"/>
    <w:rsid w:val="001475C2"/>
    <w:rsid w:val="00150064"/>
    <w:rsid w:val="00152946"/>
    <w:rsid w:val="0015622E"/>
    <w:rsid w:val="00160FCA"/>
    <w:rsid w:val="00161080"/>
    <w:rsid w:val="001611D8"/>
    <w:rsid w:val="00165425"/>
    <w:rsid w:val="0016634D"/>
    <w:rsid w:val="00166E2A"/>
    <w:rsid w:val="00167407"/>
    <w:rsid w:val="001712E8"/>
    <w:rsid w:val="00173367"/>
    <w:rsid w:val="00175790"/>
    <w:rsid w:val="00175B8F"/>
    <w:rsid w:val="0017718A"/>
    <w:rsid w:val="0017740C"/>
    <w:rsid w:val="00177C11"/>
    <w:rsid w:val="00182881"/>
    <w:rsid w:val="001839AD"/>
    <w:rsid w:val="001951DF"/>
    <w:rsid w:val="00195B41"/>
    <w:rsid w:val="00196368"/>
    <w:rsid w:val="001A0667"/>
    <w:rsid w:val="001A0C7F"/>
    <w:rsid w:val="001A2D48"/>
    <w:rsid w:val="001A2FAE"/>
    <w:rsid w:val="001A325E"/>
    <w:rsid w:val="001A59B4"/>
    <w:rsid w:val="001A7634"/>
    <w:rsid w:val="001A7778"/>
    <w:rsid w:val="001B0A8E"/>
    <w:rsid w:val="001B1E6C"/>
    <w:rsid w:val="001B5ADE"/>
    <w:rsid w:val="001B7039"/>
    <w:rsid w:val="001C5839"/>
    <w:rsid w:val="001C679A"/>
    <w:rsid w:val="001D02FF"/>
    <w:rsid w:val="001D23BF"/>
    <w:rsid w:val="001D47BA"/>
    <w:rsid w:val="001D5FA1"/>
    <w:rsid w:val="001D65E8"/>
    <w:rsid w:val="001D67B6"/>
    <w:rsid w:val="001E02E9"/>
    <w:rsid w:val="001E15D8"/>
    <w:rsid w:val="001E22E8"/>
    <w:rsid w:val="001E29C9"/>
    <w:rsid w:val="001E51FA"/>
    <w:rsid w:val="001E5F7A"/>
    <w:rsid w:val="001E7B76"/>
    <w:rsid w:val="001F7B1B"/>
    <w:rsid w:val="00201367"/>
    <w:rsid w:val="002036B4"/>
    <w:rsid w:val="002079B8"/>
    <w:rsid w:val="00207E67"/>
    <w:rsid w:val="00210F17"/>
    <w:rsid w:val="00214817"/>
    <w:rsid w:val="0021695A"/>
    <w:rsid w:val="00220CF2"/>
    <w:rsid w:val="00223C81"/>
    <w:rsid w:val="00224735"/>
    <w:rsid w:val="002265EE"/>
    <w:rsid w:val="00231ED1"/>
    <w:rsid w:val="00234A09"/>
    <w:rsid w:val="0023719D"/>
    <w:rsid w:val="0023764D"/>
    <w:rsid w:val="00240ABF"/>
    <w:rsid w:val="00240CCA"/>
    <w:rsid w:val="00241787"/>
    <w:rsid w:val="00242B0D"/>
    <w:rsid w:val="0024361C"/>
    <w:rsid w:val="00244962"/>
    <w:rsid w:val="00245FA3"/>
    <w:rsid w:val="002503BC"/>
    <w:rsid w:val="002505F7"/>
    <w:rsid w:val="002512DA"/>
    <w:rsid w:val="00251499"/>
    <w:rsid w:val="00251D0F"/>
    <w:rsid w:val="00252817"/>
    <w:rsid w:val="002554C0"/>
    <w:rsid w:val="00257BFB"/>
    <w:rsid w:val="0026035C"/>
    <w:rsid w:val="0026177F"/>
    <w:rsid w:val="00262269"/>
    <w:rsid w:val="00264838"/>
    <w:rsid w:val="0026587C"/>
    <w:rsid w:val="00265C23"/>
    <w:rsid w:val="0026653E"/>
    <w:rsid w:val="002669DE"/>
    <w:rsid w:val="00272A61"/>
    <w:rsid w:val="00272DB3"/>
    <w:rsid w:val="0027444A"/>
    <w:rsid w:val="00275956"/>
    <w:rsid w:val="0027705E"/>
    <w:rsid w:val="0027767E"/>
    <w:rsid w:val="00280AA4"/>
    <w:rsid w:val="002820E9"/>
    <w:rsid w:val="00282959"/>
    <w:rsid w:val="00282DDE"/>
    <w:rsid w:val="0028480E"/>
    <w:rsid w:val="00284CB3"/>
    <w:rsid w:val="00291062"/>
    <w:rsid w:val="002916E7"/>
    <w:rsid w:val="002926B7"/>
    <w:rsid w:val="00293CC5"/>
    <w:rsid w:val="002963C1"/>
    <w:rsid w:val="002976CE"/>
    <w:rsid w:val="002A0815"/>
    <w:rsid w:val="002A0ED4"/>
    <w:rsid w:val="002A2FD3"/>
    <w:rsid w:val="002A549C"/>
    <w:rsid w:val="002A579C"/>
    <w:rsid w:val="002A6937"/>
    <w:rsid w:val="002A7B95"/>
    <w:rsid w:val="002B041B"/>
    <w:rsid w:val="002B169F"/>
    <w:rsid w:val="002B1A1D"/>
    <w:rsid w:val="002B2BA3"/>
    <w:rsid w:val="002B30BD"/>
    <w:rsid w:val="002B410B"/>
    <w:rsid w:val="002B4875"/>
    <w:rsid w:val="002B5279"/>
    <w:rsid w:val="002B5B06"/>
    <w:rsid w:val="002C0829"/>
    <w:rsid w:val="002C4D67"/>
    <w:rsid w:val="002C5EDA"/>
    <w:rsid w:val="002C5FC6"/>
    <w:rsid w:val="002C7CC7"/>
    <w:rsid w:val="002D0397"/>
    <w:rsid w:val="002D2594"/>
    <w:rsid w:val="002D4D80"/>
    <w:rsid w:val="002E03BA"/>
    <w:rsid w:val="002E1134"/>
    <w:rsid w:val="002E3E42"/>
    <w:rsid w:val="002E4FA5"/>
    <w:rsid w:val="002E5EC9"/>
    <w:rsid w:val="002E6224"/>
    <w:rsid w:val="002E6873"/>
    <w:rsid w:val="002F0353"/>
    <w:rsid w:val="002F4296"/>
    <w:rsid w:val="003005DD"/>
    <w:rsid w:val="003019C2"/>
    <w:rsid w:val="003040AB"/>
    <w:rsid w:val="0030425A"/>
    <w:rsid w:val="00305B3B"/>
    <w:rsid w:val="00305D0C"/>
    <w:rsid w:val="0030678D"/>
    <w:rsid w:val="003068F2"/>
    <w:rsid w:val="00311D9A"/>
    <w:rsid w:val="003131E1"/>
    <w:rsid w:val="003140BD"/>
    <w:rsid w:val="003144FF"/>
    <w:rsid w:val="00314D35"/>
    <w:rsid w:val="00315B36"/>
    <w:rsid w:val="00316C6E"/>
    <w:rsid w:val="00320AD5"/>
    <w:rsid w:val="00320F75"/>
    <w:rsid w:val="0032419A"/>
    <w:rsid w:val="00325580"/>
    <w:rsid w:val="003258BB"/>
    <w:rsid w:val="00326BA1"/>
    <w:rsid w:val="00330FC7"/>
    <w:rsid w:val="0033112B"/>
    <w:rsid w:val="0033132A"/>
    <w:rsid w:val="00333795"/>
    <w:rsid w:val="00333ABE"/>
    <w:rsid w:val="00334604"/>
    <w:rsid w:val="00334768"/>
    <w:rsid w:val="00336451"/>
    <w:rsid w:val="00337CBB"/>
    <w:rsid w:val="00342370"/>
    <w:rsid w:val="00342CFB"/>
    <w:rsid w:val="00345FCE"/>
    <w:rsid w:val="0034605D"/>
    <w:rsid w:val="003460DF"/>
    <w:rsid w:val="00352187"/>
    <w:rsid w:val="00353A37"/>
    <w:rsid w:val="00353B22"/>
    <w:rsid w:val="003542D5"/>
    <w:rsid w:val="00354808"/>
    <w:rsid w:val="00354D7E"/>
    <w:rsid w:val="00355042"/>
    <w:rsid w:val="0035564B"/>
    <w:rsid w:val="00356DA5"/>
    <w:rsid w:val="00357B9A"/>
    <w:rsid w:val="00362555"/>
    <w:rsid w:val="00363E3B"/>
    <w:rsid w:val="00364EA2"/>
    <w:rsid w:val="0036676F"/>
    <w:rsid w:val="003733E9"/>
    <w:rsid w:val="00375FE2"/>
    <w:rsid w:val="0037658A"/>
    <w:rsid w:val="003766A8"/>
    <w:rsid w:val="00376736"/>
    <w:rsid w:val="00380425"/>
    <w:rsid w:val="00380CD0"/>
    <w:rsid w:val="00382B7A"/>
    <w:rsid w:val="00382C26"/>
    <w:rsid w:val="00383853"/>
    <w:rsid w:val="00383D91"/>
    <w:rsid w:val="00383FE9"/>
    <w:rsid w:val="0038409A"/>
    <w:rsid w:val="00384125"/>
    <w:rsid w:val="0038542F"/>
    <w:rsid w:val="00385AAC"/>
    <w:rsid w:val="00386046"/>
    <w:rsid w:val="003913E4"/>
    <w:rsid w:val="003913E6"/>
    <w:rsid w:val="0039140F"/>
    <w:rsid w:val="00392357"/>
    <w:rsid w:val="0039270B"/>
    <w:rsid w:val="00392EE4"/>
    <w:rsid w:val="003937FF"/>
    <w:rsid w:val="00394E4D"/>
    <w:rsid w:val="003957E7"/>
    <w:rsid w:val="00396AB9"/>
    <w:rsid w:val="00397395"/>
    <w:rsid w:val="003973C0"/>
    <w:rsid w:val="003A12B2"/>
    <w:rsid w:val="003A161A"/>
    <w:rsid w:val="003A183B"/>
    <w:rsid w:val="003A2C32"/>
    <w:rsid w:val="003A4171"/>
    <w:rsid w:val="003A5DDF"/>
    <w:rsid w:val="003A6CD4"/>
    <w:rsid w:val="003B3387"/>
    <w:rsid w:val="003B4835"/>
    <w:rsid w:val="003B4BD2"/>
    <w:rsid w:val="003B4DF9"/>
    <w:rsid w:val="003B7B39"/>
    <w:rsid w:val="003C4377"/>
    <w:rsid w:val="003C6831"/>
    <w:rsid w:val="003C7330"/>
    <w:rsid w:val="003C77F5"/>
    <w:rsid w:val="003D1CBA"/>
    <w:rsid w:val="003D2CCC"/>
    <w:rsid w:val="003D3B87"/>
    <w:rsid w:val="003D4358"/>
    <w:rsid w:val="003D5628"/>
    <w:rsid w:val="003D6793"/>
    <w:rsid w:val="003D7671"/>
    <w:rsid w:val="003D76EE"/>
    <w:rsid w:val="003E1396"/>
    <w:rsid w:val="003E3288"/>
    <w:rsid w:val="003E43DB"/>
    <w:rsid w:val="003F0712"/>
    <w:rsid w:val="003F0A3D"/>
    <w:rsid w:val="003F0EBB"/>
    <w:rsid w:val="003F4FEC"/>
    <w:rsid w:val="003F67A1"/>
    <w:rsid w:val="003F6F58"/>
    <w:rsid w:val="003F7EEE"/>
    <w:rsid w:val="00401E28"/>
    <w:rsid w:val="004030CE"/>
    <w:rsid w:val="0040337F"/>
    <w:rsid w:val="0040601D"/>
    <w:rsid w:val="004062A5"/>
    <w:rsid w:val="00406B46"/>
    <w:rsid w:val="00406C4A"/>
    <w:rsid w:val="00410309"/>
    <w:rsid w:val="00412169"/>
    <w:rsid w:val="00413582"/>
    <w:rsid w:val="004153FC"/>
    <w:rsid w:val="004159C5"/>
    <w:rsid w:val="004163F7"/>
    <w:rsid w:val="0042069F"/>
    <w:rsid w:val="00422250"/>
    <w:rsid w:val="004236CE"/>
    <w:rsid w:val="004238FB"/>
    <w:rsid w:val="00424944"/>
    <w:rsid w:val="00424E08"/>
    <w:rsid w:val="00425AB3"/>
    <w:rsid w:val="00426A21"/>
    <w:rsid w:val="0042787B"/>
    <w:rsid w:val="00431D26"/>
    <w:rsid w:val="00432996"/>
    <w:rsid w:val="00432B4D"/>
    <w:rsid w:val="0043423E"/>
    <w:rsid w:val="0043598D"/>
    <w:rsid w:val="0043600F"/>
    <w:rsid w:val="004409F2"/>
    <w:rsid w:val="004425D1"/>
    <w:rsid w:val="004433FF"/>
    <w:rsid w:val="0044485F"/>
    <w:rsid w:val="00444A9B"/>
    <w:rsid w:val="00445D6F"/>
    <w:rsid w:val="00445FB8"/>
    <w:rsid w:val="00450347"/>
    <w:rsid w:val="00451048"/>
    <w:rsid w:val="00451182"/>
    <w:rsid w:val="0045388C"/>
    <w:rsid w:val="004538FE"/>
    <w:rsid w:val="004540B2"/>
    <w:rsid w:val="004577C9"/>
    <w:rsid w:val="00457FA5"/>
    <w:rsid w:val="004636D2"/>
    <w:rsid w:val="004663EB"/>
    <w:rsid w:val="00466B61"/>
    <w:rsid w:val="0046776D"/>
    <w:rsid w:val="0047013C"/>
    <w:rsid w:val="00471143"/>
    <w:rsid w:val="00471978"/>
    <w:rsid w:val="00472040"/>
    <w:rsid w:val="004743D1"/>
    <w:rsid w:val="00474917"/>
    <w:rsid w:val="00476376"/>
    <w:rsid w:val="004765AD"/>
    <w:rsid w:val="004771F5"/>
    <w:rsid w:val="004804AB"/>
    <w:rsid w:val="00480AE8"/>
    <w:rsid w:val="004810BC"/>
    <w:rsid w:val="00481EB0"/>
    <w:rsid w:val="00482515"/>
    <w:rsid w:val="004827C9"/>
    <w:rsid w:val="00483741"/>
    <w:rsid w:val="00484807"/>
    <w:rsid w:val="004849C5"/>
    <w:rsid w:val="004858CA"/>
    <w:rsid w:val="00485F15"/>
    <w:rsid w:val="00485FBB"/>
    <w:rsid w:val="00487278"/>
    <w:rsid w:val="00491875"/>
    <w:rsid w:val="0049507A"/>
    <w:rsid w:val="00495B5E"/>
    <w:rsid w:val="00496A81"/>
    <w:rsid w:val="00496CDA"/>
    <w:rsid w:val="004A10AE"/>
    <w:rsid w:val="004A1A5D"/>
    <w:rsid w:val="004A1F24"/>
    <w:rsid w:val="004A2250"/>
    <w:rsid w:val="004A2511"/>
    <w:rsid w:val="004A2DF4"/>
    <w:rsid w:val="004A370D"/>
    <w:rsid w:val="004A50D4"/>
    <w:rsid w:val="004A5F6C"/>
    <w:rsid w:val="004A62F7"/>
    <w:rsid w:val="004A657E"/>
    <w:rsid w:val="004A76A9"/>
    <w:rsid w:val="004B3C51"/>
    <w:rsid w:val="004B4328"/>
    <w:rsid w:val="004B637B"/>
    <w:rsid w:val="004B739D"/>
    <w:rsid w:val="004B7CE2"/>
    <w:rsid w:val="004C069F"/>
    <w:rsid w:val="004C38C6"/>
    <w:rsid w:val="004C5172"/>
    <w:rsid w:val="004D33A6"/>
    <w:rsid w:val="004D3A6B"/>
    <w:rsid w:val="004D4ACC"/>
    <w:rsid w:val="004D4CCF"/>
    <w:rsid w:val="004D5A71"/>
    <w:rsid w:val="004D79BF"/>
    <w:rsid w:val="004E08EE"/>
    <w:rsid w:val="004E17C3"/>
    <w:rsid w:val="004E190E"/>
    <w:rsid w:val="004E3102"/>
    <w:rsid w:val="004E4322"/>
    <w:rsid w:val="004E490C"/>
    <w:rsid w:val="004E5F91"/>
    <w:rsid w:val="004E62C4"/>
    <w:rsid w:val="004E64DD"/>
    <w:rsid w:val="004E6EDD"/>
    <w:rsid w:val="004F16EA"/>
    <w:rsid w:val="004F7F42"/>
    <w:rsid w:val="0050065D"/>
    <w:rsid w:val="0050421E"/>
    <w:rsid w:val="00505383"/>
    <w:rsid w:val="0051298A"/>
    <w:rsid w:val="00512AF7"/>
    <w:rsid w:val="00513193"/>
    <w:rsid w:val="005153E9"/>
    <w:rsid w:val="0052446E"/>
    <w:rsid w:val="00530377"/>
    <w:rsid w:val="00533857"/>
    <w:rsid w:val="005338E6"/>
    <w:rsid w:val="00533923"/>
    <w:rsid w:val="0053637A"/>
    <w:rsid w:val="00536897"/>
    <w:rsid w:val="0053694B"/>
    <w:rsid w:val="00537063"/>
    <w:rsid w:val="00537995"/>
    <w:rsid w:val="005409C8"/>
    <w:rsid w:val="0054286D"/>
    <w:rsid w:val="00544FFC"/>
    <w:rsid w:val="005459D9"/>
    <w:rsid w:val="00546C9A"/>
    <w:rsid w:val="005506A5"/>
    <w:rsid w:val="005506C1"/>
    <w:rsid w:val="00550E1B"/>
    <w:rsid w:val="005511BA"/>
    <w:rsid w:val="00551453"/>
    <w:rsid w:val="00552A39"/>
    <w:rsid w:val="0055414B"/>
    <w:rsid w:val="00556D65"/>
    <w:rsid w:val="00557EB9"/>
    <w:rsid w:val="005601FF"/>
    <w:rsid w:val="0056077C"/>
    <w:rsid w:val="00565AAB"/>
    <w:rsid w:val="0056747B"/>
    <w:rsid w:val="00571D6A"/>
    <w:rsid w:val="00571EB9"/>
    <w:rsid w:val="005746DE"/>
    <w:rsid w:val="00574737"/>
    <w:rsid w:val="0058156E"/>
    <w:rsid w:val="005829C2"/>
    <w:rsid w:val="00582A49"/>
    <w:rsid w:val="0058498A"/>
    <w:rsid w:val="0058727E"/>
    <w:rsid w:val="00591E77"/>
    <w:rsid w:val="00595ED6"/>
    <w:rsid w:val="00596674"/>
    <w:rsid w:val="0059770A"/>
    <w:rsid w:val="005A26AF"/>
    <w:rsid w:val="005A3E80"/>
    <w:rsid w:val="005A4854"/>
    <w:rsid w:val="005A516E"/>
    <w:rsid w:val="005A5689"/>
    <w:rsid w:val="005B0128"/>
    <w:rsid w:val="005B18D3"/>
    <w:rsid w:val="005B21B9"/>
    <w:rsid w:val="005B3BBA"/>
    <w:rsid w:val="005B5D6E"/>
    <w:rsid w:val="005C1139"/>
    <w:rsid w:val="005C5B0D"/>
    <w:rsid w:val="005D2570"/>
    <w:rsid w:val="005D319E"/>
    <w:rsid w:val="005D3F81"/>
    <w:rsid w:val="005D51BE"/>
    <w:rsid w:val="005D5469"/>
    <w:rsid w:val="005D5A02"/>
    <w:rsid w:val="005D6EF0"/>
    <w:rsid w:val="005E05F1"/>
    <w:rsid w:val="005E3428"/>
    <w:rsid w:val="005E342B"/>
    <w:rsid w:val="005E37FA"/>
    <w:rsid w:val="005E40E0"/>
    <w:rsid w:val="005E7817"/>
    <w:rsid w:val="005F5A67"/>
    <w:rsid w:val="005F62C5"/>
    <w:rsid w:val="005F6DF5"/>
    <w:rsid w:val="005F735A"/>
    <w:rsid w:val="00601137"/>
    <w:rsid w:val="00602C5F"/>
    <w:rsid w:val="00603B3D"/>
    <w:rsid w:val="0060454B"/>
    <w:rsid w:val="00604CF2"/>
    <w:rsid w:val="00605FEE"/>
    <w:rsid w:val="0060772C"/>
    <w:rsid w:val="006100BE"/>
    <w:rsid w:val="00610D69"/>
    <w:rsid w:val="00611DC1"/>
    <w:rsid w:val="00615A85"/>
    <w:rsid w:val="00620610"/>
    <w:rsid w:val="0062096A"/>
    <w:rsid w:val="006221D2"/>
    <w:rsid w:val="006236EE"/>
    <w:rsid w:val="00623BE4"/>
    <w:rsid w:val="0062510E"/>
    <w:rsid w:val="006251C8"/>
    <w:rsid w:val="00625A80"/>
    <w:rsid w:val="00626258"/>
    <w:rsid w:val="00626F34"/>
    <w:rsid w:val="00626FBF"/>
    <w:rsid w:val="0062719B"/>
    <w:rsid w:val="00631479"/>
    <w:rsid w:val="00631B69"/>
    <w:rsid w:val="0063237B"/>
    <w:rsid w:val="00633E00"/>
    <w:rsid w:val="0063546E"/>
    <w:rsid w:val="00635661"/>
    <w:rsid w:val="00636277"/>
    <w:rsid w:val="0064316B"/>
    <w:rsid w:val="00643C72"/>
    <w:rsid w:val="0064568E"/>
    <w:rsid w:val="00653F1C"/>
    <w:rsid w:val="00653F6E"/>
    <w:rsid w:val="00660F84"/>
    <w:rsid w:val="00663728"/>
    <w:rsid w:val="006668D7"/>
    <w:rsid w:val="00670471"/>
    <w:rsid w:val="0067098D"/>
    <w:rsid w:val="006729F2"/>
    <w:rsid w:val="00673B4E"/>
    <w:rsid w:val="0067665D"/>
    <w:rsid w:val="00676ABB"/>
    <w:rsid w:val="00680542"/>
    <w:rsid w:val="00685FF2"/>
    <w:rsid w:val="006912AF"/>
    <w:rsid w:val="00692092"/>
    <w:rsid w:val="00692C97"/>
    <w:rsid w:val="00692E23"/>
    <w:rsid w:val="00693ADF"/>
    <w:rsid w:val="006951FA"/>
    <w:rsid w:val="006A09AA"/>
    <w:rsid w:val="006A1861"/>
    <w:rsid w:val="006A1F19"/>
    <w:rsid w:val="006A2BFA"/>
    <w:rsid w:val="006A58DE"/>
    <w:rsid w:val="006A641F"/>
    <w:rsid w:val="006A7F6E"/>
    <w:rsid w:val="006B064A"/>
    <w:rsid w:val="006B0EA6"/>
    <w:rsid w:val="006B1DDB"/>
    <w:rsid w:val="006B3920"/>
    <w:rsid w:val="006B5DDF"/>
    <w:rsid w:val="006B6454"/>
    <w:rsid w:val="006C0BBC"/>
    <w:rsid w:val="006C1605"/>
    <w:rsid w:val="006C22F6"/>
    <w:rsid w:val="006C245B"/>
    <w:rsid w:val="006C37F4"/>
    <w:rsid w:val="006C3CC5"/>
    <w:rsid w:val="006C463E"/>
    <w:rsid w:val="006C48B8"/>
    <w:rsid w:val="006C553F"/>
    <w:rsid w:val="006C5CA3"/>
    <w:rsid w:val="006C65A0"/>
    <w:rsid w:val="006C6EBB"/>
    <w:rsid w:val="006C71A1"/>
    <w:rsid w:val="006C7B56"/>
    <w:rsid w:val="006D0CF6"/>
    <w:rsid w:val="006D1132"/>
    <w:rsid w:val="006D2E6F"/>
    <w:rsid w:val="006D347C"/>
    <w:rsid w:val="006D472C"/>
    <w:rsid w:val="006D78A7"/>
    <w:rsid w:val="006E09FD"/>
    <w:rsid w:val="006E2F00"/>
    <w:rsid w:val="006E3CE4"/>
    <w:rsid w:val="006E44F1"/>
    <w:rsid w:val="006E6D80"/>
    <w:rsid w:val="006E7140"/>
    <w:rsid w:val="006E74E4"/>
    <w:rsid w:val="006F0209"/>
    <w:rsid w:val="006F0D96"/>
    <w:rsid w:val="006F16F7"/>
    <w:rsid w:val="006F582E"/>
    <w:rsid w:val="006F7C04"/>
    <w:rsid w:val="00701251"/>
    <w:rsid w:val="007014B6"/>
    <w:rsid w:val="007020E6"/>
    <w:rsid w:val="00702998"/>
    <w:rsid w:val="007029E0"/>
    <w:rsid w:val="00703257"/>
    <w:rsid w:val="00705D96"/>
    <w:rsid w:val="00707960"/>
    <w:rsid w:val="00711AF5"/>
    <w:rsid w:val="007125BD"/>
    <w:rsid w:val="007126A1"/>
    <w:rsid w:val="00712F9F"/>
    <w:rsid w:val="00716EC2"/>
    <w:rsid w:val="00717899"/>
    <w:rsid w:val="0072435C"/>
    <w:rsid w:val="00726256"/>
    <w:rsid w:val="00726405"/>
    <w:rsid w:val="007274B7"/>
    <w:rsid w:val="00727D27"/>
    <w:rsid w:val="007318D2"/>
    <w:rsid w:val="00733264"/>
    <w:rsid w:val="00733546"/>
    <w:rsid w:val="0073408C"/>
    <w:rsid w:val="007344FD"/>
    <w:rsid w:val="007351CC"/>
    <w:rsid w:val="00735E49"/>
    <w:rsid w:val="0073750A"/>
    <w:rsid w:val="007404DA"/>
    <w:rsid w:val="00742146"/>
    <w:rsid w:val="00744C76"/>
    <w:rsid w:val="0074549F"/>
    <w:rsid w:val="007462C5"/>
    <w:rsid w:val="00746569"/>
    <w:rsid w:val="00747D95"/>
    <w:rsid w:val="007548C9"/>
    <w:rsid w:val="00757FE7"/>
    <w:rsid w:val="007603EE"/>
    <w:rsid w:val="0076181B"/>
    <w:rsid w:val="0076261E"/>
    <w:rsid w:val="007658C7"/>
    <w:rsid w:val="007705A8"/>
    <w:rsid w:val="00771854"/>
    <w:rsid w:val="007718A7"/>
    <w:rsid w:val="007722CB"/>
    <w:rsid w:val="007725D2"/>
    <w:rsid w:val="007737D9"/>
    <w:rsid w:val="00774581"/>
    <w:rsid w:val="00775EBB"/>
    <w:rsid w:val="00776EB2"/>
    <w:rsid w:val="00776FF0"/>
    <w:rsid w:val="00777D6F"/>
    <w:rsid w:val="00781488"/>
    <w:rsid w:val="00781A38"/>
    <w:rsid w:val="00781CCB"/>
    <w:rsid w:val="0078447E"/>
    <w:rsid w:val="00784BCC"/>
    <w:rsid w:val="0078549C"/>
    <w:rsid w:val="00785B71"/>
    <w:rsid w:val="00785D76"/>
    <w:rsid w:val="00786134"/>
    <w:rsid w:val="00787FA9"/>
    <w:rsid w:val="00790B14"/>
    <w:rsid w:val="00793854"/>
    <w:rsid w:val="00794A10"/>
    <w:rsid w:val="00794B45"/>
    <w:rsid w:val="00794F81"/>
    <w:rsid w:val="007B06CD"/>
    <w:rsid w:val="007B502A"/>
    <w:rsid w:val="007B5229"/>
    <w:rsid w:val="007B5357"/>
    <w:rsid w:val="007B7393"/>
    <w:rsid w:val="007B78FA"/>
    <w:rsid w:val="007C28BB"/>
    <w:rsid w:val="007C2990"/>
    <w:rsid w:val="007C4845"/>
    <w:rsid w:val="007C6756"/>
    <w:rsid w:val="007D36D9"/>
    <w:rsid w:val="007D4C0A"/>
    <w:rsid w:val="007D7A74"/>
    <w:rsid w:val="007E42F7"/>
    <w:rsid w:val="007E4928"/>
    <w:rsid w:val="007E50BA"/>
    <w:rsid w:val="007E641D"/>
    <w:rsid w:val="007E68C4"/>
    <w:rsid w:val="007E7508"/>
    <w:rsid w:val="007F1AB1"/>
    <w:rsid w:val="007F4B28"/>
    <w:rsid w:val="007F53BF"/>
    <w:rsid w:val="007F5756"/>
    <w:rsid w:val="008001E3"/>
    <w:rsid w:val="00802DCB"/>
    <w:rsid w:val="0080381C"/>
    <w:rsid w:val="00805D23"/>
    <w:rsid w:val="00806BD3"/>
    <w:rsid w:val="0080740C"/>
    <w:rsid w:val="0080789E"/>
    <w:rsid w:val="00807E54"/>
    <w:rsid w:val="00810BCF"/>
    <w:rsid w:val="00813A9A"/>
    <w:rsid w:val="00816261"/>
    <w:rsid w:val="00816611"/>
    <w:rsid w:val="008174F2"/>
    <w:rsid w:val="00820B93"/>
    <w:rsid w:val="00821C8F"/>
    <w:rsid w:val="008227CB"/>
    <w:rsid w:val="00822BA0"/>
    <w:rsid w:val="00824650"/>
    <w:rsid w:val="00824783"/>
    <w:rsid w:val="00825AD4"/>
    <w:rsid w:val="00827404"/>
    <w:rsid w:val="00831725"/>
    <w:rsid w:val="008324F2"/>
    <w:rsid w:val="008337A1"/>
    <w:rsid w:val="00833EB5"/>
    <w:rsid w:val="00834F32"/>
    <w:rsid w:val="008352F1"/>
    <w:rsid w:val="00835F9E"/>
    <w:rsid w:val="00836828"/>
    <w:rsid w:val="0084029F"/>
    <w:rsid w:val="00840ECD"/>
    <w:rsid w:val="00841259"/>
    <w:rsid w:val="008430AC"/>
    <w:rsid w:val="0084422E"/>
    <w:rsid w:val="0084443D"/>
    <w:rsid w:val="00844531"/>
    <w:rsid w:val="0084720A"/>
    <w:rsid w:val="00850EDC"/>
    <w:rsid w:val="00852406"/>
    <w:rsid w:val="00855AC3"/>
    <w:rsid w:val="00856BEC"/>
    <w:rsid w:val="00857343"/>
    <w:rsid w:val="00857CE1"/>
    <w:rsid w:val="008603DE"/>
    <w:rsid w:val="00861221"/>
    <w:rsid w:val="00866576"/>
    <w:rsid w:val="00866E58"/>
    <w:rsid w:val="00870E37"/>
    <w:rsid w:val="00874B91"/>
    <w:rsid w:val="00876782"/>
    <w:rsid w:val="00881313"/>
    <w:rsid w:val="00881B5C"/>
    <w:rsid w:val="008826E1"/>
    <w:rsid w:val="00882D9E"/>
    <w:rsid w:val="0088322E"/>
    <w:rsid w:val="00883A2E"/>
    <w:rsid w:val="00883D95"/>
    <w:rsid w:val="00884165"/>
    <w:rsid w:val="0088460B"/>
    <w:rsid w:val="008865D9"/>
    <w:rsid w:val="0088753D"/>
    <w:rsid w:val="00887724"/>
    <w:rsid w:val="008934FF"/>
    <w:rsid w:val="00896A73"/>
    <w:rsid w:val="008A0194"/>
    <w:rsid w:val="008A0DC0"/>
    <w:rsid w:val="008A3431"/>
    <w:rsid w:val="008A3D6B"/>
    <w:rsid w:val="008A5935"/>
    <w:rsid w:val="008A5FD3"/>
    <w:rsid w:val="008A66C0"/>
    <w:rsid w:val="008A685E"/>
    <w:rsid w:val="008B51C0"/>
    <w:rsid w:val="008B5296"/>
    <w:rsid w:val="008B5839"/>
    <w:rsid w:val="008B6B7B"/>
    <w:rsid w:val="008B717B"/>
    <w:rsid w:val="008D0095"/>
    <w:rsid w:val="008D143C"/>
    <w:rsid w:val="008D1C44"/>
    <w:rsid w:val="008D2685"/>
    <w:rsid w:val="008D2D35"/>
    <w:rsid w:val="008D3298"/>
    <w:rsid w:val="008D6EFE"/>
    <w:rsid w:val="008D716E"/>
    <w:rsid w:val="008D71C1"/>
    <w:rsid w:val="008D7990"/>
    <w:rsid w:val="008E1D9D"/>
    <w:rsid w:val="008E4575"/>
    <w:rsid w:val="008E521F"/>
    <w:rsid w:val="008E655D"/>
    <w:rsid w:val="008E780F"/>
    <w:rsid w:val="008E7E1A"/>
    <w:rsid w:val="008F2D3F"/>
    <w:rsid w:val="008F331B"/>
    <w:rsid w:val="008F4D36"/>
    <w:rsid w:val="009030B5"/>
    <w:rsid w:val="009031A8"/>
    <w:rsid w:val="0090584F"/>
    <w:rsid w:val="00905B3E"/>
    <w:rsid w:val="00906E6C"/>
    <w:rsid w:val="00907772"/>
    <w:rsid w:val="00907956"/>
    <w:rsid w:val="00907A4A"/>
    <w:rsid w:val="00910C5F"/>
    <w:rsid w:val="00911600"/>
    <w:rsid w:val="00911DC8"/>
    <w:rsid w:val="00914425"/>
    <w:rsid w:val="00914B1C"/>
    <w:rsid w:val="00920D83"/>
    <w:rsid w:val="00924C4E"/>
    <w:rsid w:val="009274BD"/>
    <w:rsid w:val="00931C73"/>
    <w:rsid w:val="009327DE"/>
    <w:rsid w:val="009344E9"/>
    <w:rsid w:val="009354A9"/>
    <w:rsid w:val="00937A53"/>
    <w:rsid w:val="00940AEF"/>
    <w:rsid w:val="009437D3"/>
    <w:rsid w:val="0094449E"/>
    <w:rsid w:val="009454E4"/>
    <w:rsid w:val="0095083E"/>
    <w:rsid w:val="00952DFC"/>
    <w:rsid w:val="00953E98"/>
    <w:rsid w:val="009557F1"/>
    <w:rsid w:val="009579DE"/>
    <w:rsid w:val="0096087C"/>
    <w:rsid w:val="009608B6"/>
    <w:rsid w:val="00961209"/>
    <w:rsid w:val="00961230"/>
    <w:rsid w:val="009618AC"/>
    <w:rsid w:val="00962D39"/>
    <w:rsid w:val="009637F0"/>
    <w:rsid w:val="00964773"/>
    <w:rsid w:val="009663E7"/>
    <w:rsid w:val="00967C03"/>
    <w:rsid w:val="00967CC2"/>
    <w:rsid w:val="009722C4"/>
    <w:rsid w:val="00973D35"/>
    <w:rsid w:val="00974DC7"/>
    <w:rsid w:val="00974F8F"/>
    <w:rsid w:val="0098339E"/>
    <w:rsid w:val="00983DE8"/>
    <w:rsid w:val="00984DE1"/>
    <w:rsid w:val="0098518D"/>
    <w:rsid w:val="009854E0"/>
    <w:rsid w:val="00985FB3"/>
    <w:rsid w:val="00992614"/>
    <w:rsid w:val="009927A6"/>
    <w:rsid w:val="00993B6A"/>
    <w:rsid w:val="00994849"/>
    <w:rsid w:val="0099750C"/>
    <w:rsid w:val="009A1880"/>
    <w:rsid w:val="009A62EB"/>
    <w:rsid w:val="009A73D0"/>
    <w:rsid w:val="009B1115"/>
    <w:rsid w:val="009B3A7F"/>
    <w:rsid w:val="009B7BA4"/>
    <w:rsid w:val="009C2ED5"/>
    <w:rsid w:val="009C37BF"/>
    <w:rsid w:val="009C46BC"/>
    <w:rsid w:val="009C494F"/>
    <w:rsid w:val="009C5A63"/>
    <w:rsid w:val="009D1DCF"/>
    <w:rsid w:val="009D36A5"/>
    <w:rsid w:val="009D4A47"/>
    <w:rsid w:val="009D7DA3"/>
    <w:rsid w:val="009E09FD"/>
    <w:rsid w:val="009E242B"/>
    <w:rsid w:val="009E39A5"/>
    <w:rsid w:val="009E44F2"/>
    <w:rsid w:val="009E4EAD"/>
    <w:rsid w:val="009E5E41"/>
    <w:rsid w:val="009E697A"/>
    <w:rsid w:val="009E72EE"/>
    <w:rsid w:val="009F0EE7"/>
    <w:rsid w:val="009F25D8"/>
    <w:rsid w:val="009F5DEF"/>
    <w:rsid w:val="009F7809"/>
    <w:rsid w:val="009F7C28"/>
    <w:rsid w:val="00A00587"/>
    <w:rsid w:val="00A02899"/>
    <w:rsid w:val="00A02BCE"/>
    <w:rsid w:val="00A02CAC"/>
    <w:rsid w:val="00A02FC5"/>
    <w:rsid w:val="00A05CBA"/>
    <w:rsid w:val="00A07571"/>
    <w:rsid w:val="00A1145D"/>
    <w:rsid w:val="00A11F3A"/>
    <w:rsid w:val="00A12F4F"/>
    <w:rsid w:val="00A14013"/>
    <w:rsid w:val="00A14279"/>
    <w:rsid w:val="00A14305"/>
    <w:rsid w:val="00A14C2E"/>
    <w:rsid w:val="00A15AE7"/>
    <w:rsid w:val="00A161A7"/>
    <w:rsid w:val="00A20516"/>
    <w:rsid w:val="00A237B5"/>
    <w:rsid w:val="00A2475E"/>
    <w:rsid w:val="00A25B86"/>
    <w:rsid w:val="00A264F3"/>
    <w:rsid w:val="00A26509"/>
    <w:rsid w:val="00A31E10"/>
    <w:rsid w:val="00A343D3"/>
    <w:rsid w:val="00A34B43"/>
    <w:rsid w:val="00A359B0"/>
    <w:rsid w:val="00A3760F"/>
    <w:rsid w:val="00A376D5"/>
    <w:rsid w:val="00A40B4F"/>
    <w:rsid w:val="00A4125E"/>
    <w:rsid w:val="00A42A0C"/>
    <w:rsid w:val="00A453F1"/>
    <w:rsid w:val="00A5044E"/>
    <w:rsid w:val="00A505F6"/>
    <w:rsid w:val="00A53FD9"/>
    <w:rsid w:val="00A54340"/>
    <w:rsid w:val="00A54E76"/>
    <w:rsid w:val="00A56A24"/>
    <w:rsid w:val="00A56DE5"/>
    <w:rsid w:val="00A57998"/>
    <w:rsid w:val="00A619AE"/>
    <w:rsid w:val="00A63A34"/>
    <w:rsid w:val="00A65136"/>
    <w:rsid w:val="00A6711D"/>
    <w:rsid w:val="00A70097"/>
    <w:rsid w:val="00A70FDF"/>
    <w:rsid w:val="00A7281F"/>
    <w:rsid w:val="00A737CB"/>
    <w:rsid w:val="00A75384"/>
    <w:rsid w:val="00A7698A"/>
    <w:rsid w:val="00A7750F"/>
    <w:rsid w:val="00A77CF3"/>
    <w:rsid w:val="00A81E1B"/>
    <w:rsid w:val="00A845FE"/>
    <w:rsid w:val="00A847FB"/>
    <w:rsid w:val="00A85AE5"/>
    <w:rsid w:val="00A87226"/>
    <w:rsid w:val="00A9012E"/>
    <w:rsid w:val="00A902AF"/>
    <w:rsid w:val="00A91788"/>
    <w:rsid w:val="00A9260C"/>
    <w:rsid w:val="00A92FFB"/>
    <w:rsid w:val="00A94BC2"/>
    <w:rsid w:val="00A979DE"/>
    <w:rsid w:val="00AA09E6"/>
    <w:rsid w:val="00AA26EE"/>
    <w:rsid w:val="00AA2C84"/>
    <w:rsid w:val="00AA2D08"/>
    <w:rsid w:val="00AA2E3C"/>
    <w:rsid w:val="00AA3A88"/>
    <w:rsid w:val="00AA4E50"/>
    <w:rsid w:val="00AA5423"/>
    <w:rsid w:val="00AB0271"/>
    <w:rsid w:val="00AB1B3E"/>
    <w:rsid w:val="00AB1DC9"/>
    <w:rsid w:val="00AB4712"/>
    <w:rsid w:val="00AB5096"/>
    <w:rsid w:val="00AB5657"/>
    <w:rsid w:val="00AC0C9B"/>
    <w:rsid w:val="00AC16C5"/>
    <w:rsid w:val="00AC3807"/>
    <w:rsid w:val="00AC3C70"/>
    <w:rsid w:val="00AC3EBB"/>
    <w:rsid w:val="00AC5DDA"/>
    <w:rsid w:val="00AD0C02"/>
    <w:rsid w:val="00AD137D"/>
    <w:rsid w:val="00AD1749"/>
    <w:rsid w:val="00AD460B"/>
    <w:rsid w:val="00AD5B17"/>
    <w:rsid w:val="00AD6278"/>
    <w:rsid w:val="00AD6D1C"/>
    <w:rsid w:val="00AD77B8"/>
    <w:rsid w:val="00AD78D1"/>
    <w:rsid w:val="00AE1F5B"/>
    <w:rsid w:val="00AE4D16"/>
    <w:rsid w:val="00AE53C1"/>
    <w:rsid w:val="00AF0D80"/>
    <w:rsid w:val="00AF2B11"/>
    <w:rsid w:val="00AF341C"/>
    <w:rsid w:val="00AF5244"/>
    <w:rsid w:val="00AF56B7"/>
    <w:rsid w:val="00AF5DED"/>
    <w:rsid w:val="00AF6F3C"/>
    <w:rsid w:val="00AF7F91"/>
    <w:rsid w:val="00B02627"/>
    <w:rsid w:val="00B03669"/>
    <w:rsid w:val="00B0444E"/>
    <w:rsid w:val="00B04A9D"/>
    <w:rsid w:val="00B0703B"/>
    <w:rsid w:val="00B07D03"/>
    <w:rsid w:val="00B126F1"/>
    <w:rsid w:val="00B12986"/>
    <w:rsid w:val="00B14A75"/>
    <w:rsid w:val="00B1661A"/>
    <w:rsid w:val="00B16917"/>
    <w:rsid w:val="00B21016"/>
    <w:rsid w:val="00B22018"/>
    <w:rsid w:val="00B23D4F"/>
    <w:rsid w:val="00B252ED"/>
    <w:rsid w:val="00B25720"/>
    <w:rsid w:val="00B262A7"/>
    <w:rsid w:val="00B276DB"/>
    <w:rsid w:val="00B2785A"/>
    <w:rsid w:val="00B30374"/>
    <w:rsid w:val="00B337AD"/>
    <w:rsid w:val="00B35FF2"/>
    <w:rsid w:val="00B36579"/>
    <w:rsid w:val="00B371BF"/>
    <w:rsid w:val="00B4079F"/>
    <w:rsid w:val="00B40A13"/>
    <w:rsid w:val="00B433C8"/>
    <w:rsid w:val="00B4448B"/>
    <w:rsid w:val="00B44EE9"/>
    <w:rsid w:val="00B44F25"/>
    <w:rsid w:val="00B464DE"/>
    <w:rsid w:val="00B473F5"/>
    <w:rsid w:val="00B5018E"/>
    <w:rsid w:val="00B525C6"/>
    <w:rsid w:val="00B53959"/>
    <w:rsid w:val="00B54D2D"/>
    <w:rsid w:val="00B5500C"/>
    <w:rsid w:val="00B57F7C"/>
    <w:rsid w:val="00B60FE2"/>
    <w:rsid w:val="00B614BD"/>
    <w:rsid w:val="00B62326"/>
    <w:rsid w:val="00B623B7"/>
    <w:rsid w:val="00B639E5"/>
    <w:rsid w:val="00B65555"/>
    <w:rsid w:val="00B65759"/>
    <w:rsid w:val="00B702F7"/>
    <w:rsid w:val="00B71684"/>
    <w:rsid w:val="00B72356"/>
    <w:rsid w:val="00B74EEB"/>
    <w:rsid w:val="00B758A6"/>
    <w:rsid w:val="00B764F2"/>
    <w:rsid w:val="00B80506"/>
    <w:rsid w:val="00B818E4"/>
    <w:rsid w:val="00B83AC5"/>
    <w:rsid w:val="00B85D46"/>
    <w:rsid w:val="00B874BD"/>
    <w:rsid w:val="00B933A1"/>
    <w:rsid w:val="00B9451B"/>
    <w:rsid w:val="00B95434"/>
    <w:rsid w:val="00B9599B"/>
    <w:rsid w:val="00B95ABF"/>
    <w:rsid w:val="00B95D8F"/>
    <w:rsid w:val="00BA08E1"/>
    <w:rsid w:val="00BA0ABA"/>
    <w:rsid w:val="00BA514A"/>
    <w:rsid w:val="00BA639C"/>
    <w:rsid w:val="00BA7842"/>
    <w:rsid w:val="00BA7EE0"/>
    <w:rsid w:val="00BB1894"/>
    <w:rsid w:val="00BB22C2"/>
    <w:rsid w:val="00BB3ABF"/>
    <w:rsid w:val="00BB603F"/>
    <w:rsid w:val="00BB7CFE"/>
    <w:rsid w:val="00BC0479"/>
    <w:rsid w:val="00BC15D2"/>
    <w:rsid w:val="00BC198B"/>
    <w:rsid w:val="00BC3AA2"/>
    <w:rsid w:val="00BC4A7F"/>
    <w:rsid w:val="00BC50C8"/>
    <w:rsid w:val="00BC6353"/>
    <w:rsid w:val="00BC72EF"/>
    <w:rsid w:val="00BC76CF"/>
    <w:rsid w:val="00BC7E0E"/>
    <w:rsid w:val="00BD37DE"/>
    <w:rsid w:val="00BD56DF"/>
    <w:rsid w:val="00BD6910"/>
    <w:rsid w:val="00BE0498"/>
    <w:rsid w:val="00BE04A1"/>
    <w:rsid w:val="00BE28E2"/>
    <w:rsid w:val="00BE5305"/>
    <w:rsid w:val="00BE673D"/>
    <w:rsid w:val="00BE67B2"/>
    <w:rsid w:val="00BF460C"/>
    <w:rsid w:val="00BF4623"/>
    <w:rsid w:val="00C008A0"/>
    <w:rsid w:val="00C01550"/>
    <w:rsid w:val="00C02E52"/>
    <w:rsid w:val="00C05549"/>
    <w:rsid w:val="00C05D56"/>
    <w:rsid w:val="00C063EC"/>
    <w:rsid w:val="00C0704A"/>
    <w:rsid w:val="00C07ACB"/>
    <w:rsid w:val="00C07BC6"/>
    <w:rsid w:val="00C10826"/>
    <w:rsid w:val="00C11B10"/>
    <w:rsid w:val="00C1229D"/>
    <w:rsid w:val="00C128EF"/>
    <w:rsid w:val="00C1324C"/>
    <w:rsid w:val="00C139B3"/>
    <w:rsid w:val="00C13A3B"/>
    <w:rsid w:val="00C14364"/>
    <w:rsid w:val="00C1477E"/>
    <w:rsid w:val="00C14E14"/>
    <w:rsid w:val="00C16E5D"/>
    <w:rsid w:val="00C244AC"/>
    <w:rsid w:val="00C25167"/>
    <w:rsid w:val="00C253A6"/>
    <w:rsid w:val="00C2676D"/>
    <w:rsid w:val="00C32AF6"/>
    <w:rsid w:val="00C34791"/>
    <w:rsid w:val="00C34A48"/>
    <w:rsid w:val="00C353EC"/>
    <w:rsid w:val="00C36E4F"/>
    <w:rsid w:val="00C372F6"/>
    <w:rsid w:val="00C376C9"/>
    <w:rsid w:val="00C377B1"/>
    <w:rsid w:val="00C40909"/>
    <w:rsid w:val="00C437C0"/>
    <w:rsid w:val="00C43926"/>
    <w:rsid w:val="00C46489"/>
    <w:rsid w:val="00C46722"/>
    <w:rsid w:val="00C46AB0"/>
    <w:rsid w:val="00C46F9D"/>
    <w:rsid w:val="00C513A7"/>
    <w:rsid w:val="00C53080"/>
    <w:rsid w:val="00C531CC"/>
    <w:rsid w:val="00C60C2D"/>
    <w:rsid w:val="00C60EF8"/>
    <w:rsid w:val="00C610B0"/>
    <w:rsid w:val="00C611A9"/>
    <w:rsid w:val="00C613A9"/>
    <w:rsid w:val="00C62033"/>
    <w:rsid w:val="00C62956"/>
    <w:rsid w:val="00C63B5A"/>
    <w:rsid w:val="00C651A1"/>
    <w:rsid w:val="00C65395"/>
    <w:rsid w:val="00C65BD1"/>
    <w:rsid w:val="00C67CA7"/>
    <w:rsid w:val="00C67FE6"/>
    <w:rsid w:val="00C70284"/>
    <w:rsid w:val="00C711EA"/>
    <w:rsid w:val="00C72E65"/>
    <w:rsid w:val="00C75528"/>
    <w:rsid w:val="00C76C83"/>
    <w:rsid w:val="00C80FF4"/>
    <w:rsid w:val="00C83156"/>
    <w:rsid w:val="00C85295"/>
    <w:rsid w:val="00C854C0"/>
    <w:rsid w:val="00C869DF"/>
    <w:rsid w:val="00C86F79"/>
    <w:rsid w:val="00C911D5"/>
    <w:rsid w:val="00C912F7"/>
    <w:rsid w:val="00C92203"/>
    <w:rsid w:val="00C93B04"/>
    <w:rsid w:val="00C9619C"/>
    <w:rsid w:val="00C96BE0"/>
    <w:rsid w:val="00CA009D"/>
    <w:rsid w:val="00CA06B4"/>
    <w:rsid w:val="00CA1781"/>
    <w:rsid w:val="00CA1B99"/>
    <w:rsid w:val="00CA42E4"/>
    <w:rsid w:val="00CA46F0"/>
    <w:rsid w:val="00CA66A1"/>
    <w:rsid w:val="00CA6F81"/>
    <w:rsid w:val="00CA7823"/>
    <w:rsid w:val="00CB31D0"/>
    <w:rsid w:val="00CB6151"/>
    <w:rsid w:val="00CB651F"/>
    <w:rsid w:val="00CB675D"/>
    <w:rsid w:val="00CB7401"/>
    <w:rsid w:val="00CC0DA8"/>
    <w:rsid w:val="00CC16A9"/>
    <w:rsid w:val="00CC21BA"/>
    <w:rsid w:val="00CC2303"/>
    <w:rsid w:val="00CC502A"/>
    <w:rsid w:val="00CD2A1E"/>
    <w:rsid w:val="00CD35FB"/>
    <w:rsid w:val="00CD3883"/>
    <w:rsid w:val="00CD7D5F"/>
    <w:rsid w:val="00CE21B8"/>
    <w:rsid w:val="00CE2335"/>
    <w:rsid w:val="00CE2C9D"/>
    <w:rsid w:val="00CE51F7"/>
    <w:rsid w:val="00CE616E"/>
    <w:rsid w:val="00CE7C52"/>
    <w:rsid w:val="00CF2205"/>
    <w:rsid w:val="00CF227E"/>
    <w:rsid w:val="00CF258E"/>
    <w:rsid w:val="00CF314D"/>
    <w:rsid w:val="00CF73F0"/>
    <w:rsid w:val="00CF7EB1"/>
    <w:rsid w:val="00CF7F04"/>
    <w:rsid w:val="00D00BF0"/>
    <w:rsid w:val="00D02751"/>
    <w:rsid w:val="00D02B2F"/>
    <w:rsid w:val="00D03CA9"/>
    <w:rsid w:val="00D03E67"/>
    <w:rsid w:val="00D04AEE"/>
    <w:rsid w:val="00D055DD"/>
    <w:rsid w:val="00D07BAB"/>
    <w:rsid w:val="00D101F1"/>
    <w:rsid w:val="00D10485"/>
    <w:rsid w:val="00D10952"/>
    <w:rsid w:val="00D11CC7"/>
    <w:rsid w:val="00D12D67"/>
    <w:rsid w:val="00D1330A"/>
    <w:rsid w:val="00D153D6"/>
    <w:rsid w:val="00D17A1E"/>
    <w:rsid w:val="00D217F6"/>
    <w:rsid w:val="00D21BAF"/>
    <w:rsid w:val="00D21DC2"/>
    <w:rsid w:val="00D2274F"/>
    <w:rsid w:val="00D22CF3"/>
    <w:rsid w:val="00D22D85"/>
    <w:rsid w:val="00D25DE6"/>
    <w:rsid w:val="00D26144"/>
    <w:rsid w:val="00D32CAF"/>
    <w:rsid w:val="00D32F37"/>
    <w:rsid w:val="00D32F86"/>
    <w:rsid w:val="00D331F5"/>
    <w:rsid w:val="00D35620"/>
    <w:rsid w:val="00D35624"/>
    <w:rsid w:val="00D409BD"/>
    <w:rsid w:val="00D40BF8"/>
    <w:rsid w:val="00D41527"/>
    <w:rsid w:val="00D42B1D"/>
    <w:rsid w:val="00D44B72"/>
    <w:rsid w:val="00D44FCF"/>
    <w:rsid w:val="00D45356"/>
    <w:rsid w:val="00D47763"/>
    <w:rsid w:val="00D50B59"/>
    <w:rsid w:val="00D51B7A"/>
    <w:rsid w:val="00D529CF"/>
    <w:rsid w:val="00D52C85"/>
    <w:rsid w:val="00D52CBF"/>
    <w:rsid w:val="00D52EDD"/>
    <w:rsid w:val="00D57DC7"/>
    <w:rsid w:val="00D61144"/>
    <w:rsid w:val="00D62342"/>
    <w:rsid w:val="00D63371"/>
    <w:rsid w:val="00D64566"/>
    <w:rsid w:val="00D6478F"/>
    <w:rsid w:val="00D6730D"/>
    <w:rsid w:val="00D71F35"/>
    <w:rsid w:val="00D73B38"/>
    <w:rsid w:val="00D76807"/>
    <w:rsid w:val="00D7717B"/>
    <w:rsid w:val="00D77207"/>
    <w:rsid w:val="00D773B5"/>
    <w:rsid w:val="00D77681"/>
    <w:rsid w:val="00D8096F"/>
    <w:rsid w:val="00D825F6"/>
    <w:rsid w:val="00D84FD9"/>
    <w:rsid w:val="00D854F7"/>
    <w:rsid w:val="00D86A6E"/>
    <w:rsid w:val="00D87934"/>
    <w:rsid w:val="00D87CB8"/>
    <w:rsid w:val="00D90A47"/>
    <w:rsid w:val="00D917E7"/>
    <w:rsid w:val="00D922CA"/>
    <w:rsid w:val="00D94214"/>
    <w:rsid w:val="00D95DBF"/>
    <w:rsid w:val="00D977B1"/>
    <w:rsid w:val="00DA36D0"/>
    <w:rsid w:val="00DA397A"/>
    <w:rsid w:val="00DA56BA"/>
    <w:rsid w:val="00DA77EA"/>
    <w:rsid w:val="00DA7E14"/>
    <w:rsid w:val="00DB0533"/>
    <w:rsid w:val="00DB0F51"/>
    <w:rsid w:val="00DB18FA"/>
    <w:rsid w:val="00DC062E"/>
    <w:rsid w:val="00DC3C0E"/>
    <w:rsid w:val="00DC6064"/>
    <w:rsid w:val="00DC6109"/>
    <w:rsid w:val="00DD26D7"/>
    <w:rsid w:val="00DD334E"/>
    <w:rsid w:val="00DD5331"/>
    <w:rsid w:val="00DD7088"/>
    <w:rsid w:val="00DD7F38"/>
    <w:rsid w:val="00DD7F86"/>
    <w:rsid w:val="00DE0083"/>
    <w:rsid w:val="00DE08B0"/>
    <w:rsid w:val="00DE0E1C"/>
    <w:rsid w:val="00DE2D94"/>
    <w:rsid w:val="00DE4B93"/>
    <w:rsid w:val="00DE54B5"/>
    <w:rsid w:val="00DE5C3E"/>
    <w:rsid w:val="00DE5CD7"/>
    <w:rsid w:val="00DE6452"/>
    <w:rsid w:val="00DF129B"/>
    <w:rsid w:val="00DF1519"/>
    <w:rsid w:val="00DF67F2"/>
    <w:rsid w:val="00DF69D7"/>
    <w:rsid w:val="00DF7CDC"/>
    <w:rsid w:val="00E02E65"/>
    <w:rsid w:val="00E04551"/>
    <w:rsid w:val="00E07631"/>
    <w:rsid w:val="00E101F8"/>
    <w:rsid w:val="00E11740"/>
    <w:rsid w:val="00E11F28"/>
    <w:rsid w:val="00E124E5"/>
    <w:rsid w:val="00E13B15"/>
    <w:rsid w:val="00E14E95"/>
    <w:rsid w:val="00E1503C"/>
    <w:rsid w:val="00E15811"/>
    <w:rsid w:val="00E15FF2"/>
    <w:rsid w:val="00E206FD"/>
    <w:rsid w:val="00E2160E"/>
    <w:rsid w:val="00E21DCE"/>
    <w:rsid w:val="00E24DCE"/>
    <w:rsid w:val="00E279E9"/>
    <w:rsid w:val="00E31640"/>
    <w:rsid w:val="00E33AC9"/>
    <w:rsid w:val="00E34F42"/>
    <w:rsid w:val="00E355BC"/>
    <w:rsid w:val="00E35861"/>
    <w:rsid w:val="00E37462"/>
    <w:rsid w:val="00E376BD"/>
    <w:rsid w:val="00E37F2A"/>
    <w:rsid w:val="00E411DA"/>
    <w:rsid w:val="00E44A85"/>
    <w:rsid w:val="00E45882"/>
    <w:rsid w:val="00E46C67"/>
    <w:rsid w:val="00E470CF"/>
    <w:rsid w:val="00E47102"/>
    <w:rsid w:val="00E53088"/>
    <w:rsid w:val="00E53577"/>
    <w:rsid w:val="00E545AC"/>
    <w:rsid w:val="00E60605"/>
    <w:rsid w:val="00E630A8"/>
    <w:rsid w:val="00E66D07"/>
    <w:rsid w:val="00E70C8B"/>
    <w:rsid w:val="00E72C7D"/>
    <w:rsid w:val="00E75A61"/>
    <w:rsid w:val="00E76D5C"/>
    <w:rsid w:val="00E76F05"/>
    <w:rsid w:val="00E81D2D"/>
    <w:rsid w:val="00E82BF5"/>
    <w:rsid w:val="00E838C3"/>
    <w:rsid w:val="00E84257"/>
    <w:rsid w:val="00E842EE"/>
    <w:rsid w:val="00E8523C"/>
    <w:rsid w:val="00E85A36"/>
    <w:rsid w:val="00E8728D"/>
    <w:rsid w:val="00E87622"/>
    <w:rsid w:val="00E90159"/>
    <w:rsid w:val="00E94186"/>
    <w:rsid w:val="00E94198"/>
    <w:rsid w:val="00E970AD"/>
    <w:rsid w:val="00EA03FE"/>
    <w:rsid w:val="00EA2E3A"/>
    <w:rsid w:val="00EA2E93"/>
    <w:rsid w:val="00EA328E"/>
    <w:rsid w:val="00EA3408"/>
    <w:rsid w:val="00EA3703"/>
    <w:rsid w:val="00EA3FA3"/>
    <w:rsid w:val="00EA42B5"/>
    <w:rsid w:val="00EA48CA"/>
    <w:rsid w:val="00EA597D"/>
    <w:rsid w:val="00EA5EC4"/>
    <w:rsid w:val="00EA7FF3"/>
    <w:rsid w:val="00EB4491"/>
    <w:rsid w:val="00EB4582"/>
    <w:rsid w:val="00EB555D"/>
    <w:rsid w:val="00EB6594"/>
    <w:rsid w:val="00EC01BE"/>
    <w:rsid w:val="00EC0C89"/>
    <w:rsid w:val="00EC2F0C"/>
    <w:rsid w:val="00EC384E"/>
    <w:rsid w:val="00EC6D6E"/>
    <w:rsid w:val="00EC74E0"/>
    <w:rsid w:val="00EC7A4B"/>
    <w:rsid w:val="00EC7EE6"/>
    <w:rsid w:val="00ED0B20"/>
    <w:rsid w:val="00ED0E00"/>
    <w:rsid w:val="00ED421A"/>
    <w:rsid w:val="00ED5423"/>
    <w:rsid w:val="00ED6A25"/>
    <w:rsid w:val="00ED7DBF"/>
    <w:rsid w:val="00EE0EE5"/>
    <w:rsid w:val="00EE1B78"/>
    <w:rsid w:val="00EE46D1"/>
    <w:rsid w:val="00EE4B79"/>
    <w:rsid w:val="00EE4F4D"/>
    <w:rsid w:val="00EE6E19"/>
    <w:rsid w:val="00EE7E0A"/>
    <w:rsid w:val="00EF1A84"/>
    <w:rsid w:val="00EF1B8F"/>
    <w:rsid w:val="00EF1C97"/>
    <w:rsid w:val="00EF1EC4"/>
    <w:rsid w:val="00EF4765"/>
    <w:rsid w:val="00EF51AD"/>
    <w:rsid w:val="00F00310"/>
    <w:rsid w:val="00F00FAB"/>
    <w:rsid w:val="00F01F33"/>
    <w:rsid w:val="00F026BD"/>
    <w:rsid w:val="00F02E7E"/>
    <w:rsid w:val="00F04B01"/>
    <w:rsid w:val="00F072D7"/>
    <w:rsid w:val="00F07B48"/>
    <w:rsid w:val="00F112BF"/>
    <w:rsid w:val="00F117F0"/>
    <w:rsid w:val="00F12600"/>
    <w:rsid w:val="00F13722"/>
    <w:rsid w:val="00F15281"/>
    <w:rsid w:val="00F154BE"/>
    <w:rsid w:val="00F1673E"/>
    <w:rsid w:val="00F17433"/>
    <w:rsid w:val="00F179AD"/>
    <w:rsid w:val="00F21786"/>
    <w:rsid w:val="00F22E7F"/>
    <w:rsid w:val="00F23655"/>
    <w:rsid w:val="00F2600B"/>
    <w:rsid w:val="00F26CBC"/>
    <w:rsid w:val="00F27762"/>
    <w:rsid w:val="00F27D47"/>
    <w:rsid w:val="00F353F2"/>
    <w:rsid w:val="00F37CCB"/>
    <w:rsid w:val="00F40442"/>
    <w:rsid w:val="00F406C2"/>
    <w:rsid w:val="00F41308"/>
    <w:rsid w:val="00F44E62"/>
    <w:rsid w:val="00F4689F"/>
    <w:rsid w:val="00F51E62"/>
    <w:rsid w:val="00F52E9C"/>
    <w:rsid w:val="00F5314F"/>
    <w:rsid w:val="00F53347"/>
    <w:rsid w:val="00F540F2"/>
    <w:rsid w:val="00F57D80"/>
    <w:rsid w:val="00F61990"/>
    <w:rsid w:val="00F61CA7"/>
    <w:rsid w:val="00F64BC9"/>
    <w:rsid w:val="00F669CD"/>
    <w:rsid w:val="00F67C68"/>
    <w:rsid w:val="00F70873"/>
    <w:rsid w:val="00F70CE4"/>
    <w:rsid w:val="00F7329C"/>
    <w:rsid w:val="00F75A4E"/>
    <w:rsid w:val="00F80165"/>
    <w:rsid w:val="00F80FBD"/>
    <w:rsid w:val="00F842D4"/>
    <w:rsid w:val="00F8485B"/>
    <w:rsid w:val="00F85199"/>
    <w:rsid w:val="00F85EAB"/>
    <w:rsid w:val="00F9093E"/>
    <w:rsid w:val="00FA1270"/>
    <w:rsid w:val="00FA2822"/>
    <w:rsid w:val="00FA2E0D"/>
    <w:rsid w:val="00FA2EE0"/>
    <w:rsid w:val="00FA4947"/>
    <w:rsid w:val="00FA5005"/>
    <w:rsid w:val="00FA60EB"/>
    <w:rsid w:val="00FB1225"/>
    <w:rsid w:val="00FB1D66"/>
    <w:rsid w:val="00FB49A0"/>
    <w:rsid w:val="00FB66D5"/>
    <w:rsid w:val="00FC0331"/>
    <w:rsid w:val="00FC239B"/>
    <w:rsid w:val="00FC309F"/>
    <w:rsid w:val="00FC3412"/>
    <w:rsid w:val="00FC3545"/>
    <w:rsid w:val="00FC3611"/>
    <w:rsid w:val="00FC3ED0"/>
    <w:rsid w:val="00FC5021"/>
    <w:rsid w:val="00FC6BE9"/>
    <w:rsid w:val="00FD00E4"/>
    <w:rsid w:val="00FD16A1"/>
    <w:rsid w:val="00FD2179"/>
    <w:rsid w:val="00FD49AE"/>
    <w:rsid w:val="00FD4B93"/>
    <w:rsid w:val="00FE0B61"/>
    <w:rsid w:val="00FE4565"/>
    <w:rsid w:val="00FE473E"/>
    <w:rsid w:val="00FE4E29"/>
    <w:rsid w:val="00FE54D3"/>
    <w:rsid w:val="00FE5B2C"/>
    <w:rsid w:val="00FE6DB3"/>
    <w:rsid w:val="00FE7B2F"/>
    <w:rsid w:val="00FF07BA"/>
    <w:rsid w:val="00FF18FB"/>
    <w:rsid w:val="00FF32A8"/>
    <w:rsid w:val="00FF3D61"/>
    <w:rsid w:val="00FF513D"/>
    <w:rsid w:val="00FF65D7"/>
    <w:rsid w:val="00FF6BEE"/>
    <w:rsid w:val="00FF6D80"/>
    <w:rsid w:val="00FF7C74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A103"/>
  <w15:chartTrackingRefBased/>
  <w15:docId w15:val="{DA2E42BF-5006-4A33-816D-0E086431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47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E47102"/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basedOn w:val="a0"/>
    <w:uiPriority w:val="22"/>
    <w:qFormat/>
    <w:rsid w:val="00E47102"/>
    <w:rPr>
      <w:b/>
      <w:bCs/>
    </w:rPr>
  </w:style>
  <w:style w:type="table" w:styleId="a4">
    <w:name w:val="Table Grid"/>
    <w:basedOn w:val="a1"/>
    <w:uiPriority w:val="39"/>
    <w:rsid w:val="00E47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0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4710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7102"/>
  </w:style>
  <w:style w:type="paragraph" w:styleId="aa">
    <w:name w:val="footer"/>
    <w:basedOn w:val="a"/>
    <w:link w:val="ab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7102"/>
  </w:style>
  <w:style w:type="character" w:styleId="ac">
    <w:name w:val="FollowedHyperlink"/>
    <w:basedOn w:val="a0"/>
    <w:uiPriority w:val="99"/>
    <w:semiHidden/>
    <w:unhideWhenUsed/>
    <w:rsid w:val="00E47102"/>
    <w:rPr>
      <w:color w:val="954F72" w:themeColor="followedHyperlink"/>
      <w:u w:val="single"/>
    </w:rPr>
  </w:style>
  <w:style w:type="paragraph" w:styleId="ad">
    <w:name w:val="List Paragraph"/>
    <w:aliases w:val="Table-Normal,RSHB_Table-Normal,Маркеры Абзац списка,Варианты ответов,Абзац списка2"/>
    <w:basedOn w:val="a"/>
    <w:link w:val="ae"/>
    <w:uiPriority w:val="34"/>
    <w:qFormat/>
    <w:rsid w:val="008E780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aliases w:val="Table-Normal Знак,RSHB_Table-Normal Знак,Маркеры Абзац списка Знак,Варианты ответов Знак,Абзац списка2 Знак"/>
    <w:link w:val="ad"/>
    <w:uiPriority w:val="34"/>
    <w:rsid w:val="008E780F"/>
    <w:rPr>
      <w:rFonts w:ascii="Calibri" w:eastAsia="Times New Roman" w:hAnsi="Calibri" w:cs="Times New Roman"/>
      <w:lang w:eastAsia="ru-RU"/>
    </w:rPr>
  </w:style>
  <w:style w:type="character" w:customStyle="1" w:styleId="tslstrong">
    <w:name w:val="tsl_strong"/>
    <w:basedOn w:val="a0"/>
    <w:rsid w:val="008E780F"/>
  </w:style>
  <w:style w:type="paragraph" w:styleId="af">
    <w:name w:val="Normal (Web)"/>
    <w:basedOn w:val="a"/>
    <w:uiPriority w:val="99"/>
    <w:unhideWhenUsed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E780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E780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E780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780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E78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2060DD4C7B54D235826489BD0D84EDEBABFD337C5689AC27A9DDF6E434B10300D7E770C6A8F94EAB4B916E645F8yFH" TargetMode="External"/><Relationship Id="rId18" Type="http://schemas.openxmlformats.org/officeDocument/2006/relationships/hyperlink" Target="consultantplus://offline/ref=22060DD4C7B54D235826578AC5D84EDEBBBFD03AC36F9AC27A9DDF6E434B10300D7E770C6A8F94EAB4B916E645F8yFH" TargetMode="External"/><Relationship Id="rId26" Type="http://schemas.openxmlformats.org/officeDocument/2006/relationships/hyperlink" Target="consultantplus://offline/ref=F29D8E1031341F8A226F6BA6254BE880728C7707894CB418A4EDB74E96E84BE5F757ABF8F982D9C5B889F26EF24D0BC73A0E511CF947D0FDkDJCM" TargetMode="External"/><Relationship Id="rId39" Type="http://schemas.openxmlformats.org/officeDocument/2006/relationships/hyperlink" Target="consultantplus://offline/ref=F29D8E1031341F8A226F74B7304BE880738479058C41B418A4EDB74E96E84BE5E557F3F4FB88C7C4BB9CA43FB4k1J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2060DD4C7B54D235826489BD0D84EDEBAB9DD3EC4699AC27A9DDF6E434B10301F7E2F006B8D8AEBB5AC40B703DBB22406573A08AE2E899BF8y4H" TargetMode="External"/><Relationship Id="rId34" Type="http://schemas.openxmlformats.org/officeDocument/2006/relationships/hyperlink" Target="consultantplus://offline/ref=F29D8E1031341F8A226F6BA6254BE880718A79058F48B418A4EDB74E96E84BE5E557F3F4FB88C7C4BB9CA43FB4k1J9M" TargetMode="External"/><Relationship Id="rId42" Type="http://schemas.openxmlformats.org/officeDocument/2006/relationships/hyperlink" Target="consultantplus://offline/ref=F29D8E1031341F8A226F6BA6254BE880728E72018D40B418A4EDB74E96E84BE5E557F3F4FB88C7C4BB9CA43FB4k1J9M" TargetMode="External"/><Relationship Id="rId47" Type="http://schemas.openxmlformats.org/officeDocument/2006/relationships/hyperlink" Target="consultantplus://offline/ref=F29D8E1031341F8A226F6BA6254BE880728F7200854CB418A4EDB74E96E84BE5E557F3F4FB88C7C4BB9CA43FB4k1J9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060DD4C7B54D235826489BD0D84EDEBBBED23CC4699AC27A9DDF6E434B10301F7E2F006B8D8AEBBFAC40B703DBB22406573A08AE2E899BF8y4H" TargetMode="External"/><Relationship Id="rId17" Type="http://schemas.openxmlformats.org/officeDocument/2006/relationships/hyperlink" Target="consultantplus://offline/ref=22060DD4C7B54D235826489BD0D84EDEBABCD638C56B9AC27A9DDF6E434B10301F7E2F006B8D8AEABEAC40B703DBB22406573A08AE2E899BF8y4H" TargetMode="External"/><Relationship Id="rId25" Type="http://schemas.openxmlformats.org/officeDocument/2006/relationships/hyperlink" Target="consultantplus://offline/ref=F29D8E1031341F8A226F74B7304BE880738476098B4FB418A4EDB74E96E84BE5F757ABF8F981D9C2BD89F26EF24D0BC73A0E511CF947D0FDkDJCM" TargetMode="External"/><Relationship Id="rId33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8" Type="http://schemas.openxmlformats.org/officeDocument/2006/relationships/hyperlink" Target="consultantplus://offline/ref=F29D8E1031341F8A226F6BA6254BE880728F7200854CB418A4EDB74E96E84BE5E557F3F4FB88C7C4BB9CA43FB4k1J9M" TargetMode="External"/><Relationship Id="rId46" Type="http://schemas.openxmlformats.org/officeDocument/2006/relationships/hyperlink" Target="consultantplus://offline/ref=F29D8E1031341F8A226F6BA6254BE880728870058C4FB418A4EDB74E96E84BE5E557F3F4FB88C7C4BB9CA43FB4k1J9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060DD4C7B54D235826489BD0D84EDEBABDDC36C56E9AC27A9DDF6E434B10301F7E2F006B8D8AEABEAC40B703DBB22406573A08AE2E899BF8y4H" TargetMode="External"/><Relationship Id="rId20" Type="http://schemas.openxmlformats.org/officeDocument/2006/relationships/hyperlink" Target="consultantplus://offline/ref=22060DD4C7B54D235826489BD0D84EDEBAB8D73DC5689AC27A9DDF6E434B10301F7E2F006B8E82E1E3F650B34A8FBD3B044A2409B02EF8y8H" TargetMode="External"/><Relationship Id="rId29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41" Type="http://schemas.openxmlformats.org/officeDocument/2006/relationships/hyperlink" Target="consultantplus://offline/ref=F29D8E1031341F8A226F74B7304BE880738479058C41B418A4EDB74E96E84BE5E557F3F4FB88C7C4BB9CA43FB4k1J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060DD4C7B54D235826489BD0D84EDEBABADC3FC06C9AC27A9DDF6E434B10300D7E770C6A8F94EAB4B916E645F8yFH" TargetMode="External"/><Relationship Id="rId24" Type="http://schemas.openxmlformats.org/officeDocument/2006/relationships/hyperlink" Target="consultantplus://offline/ref=F29D8E1031341F8A226F6BA6254BE880728C74058D4DB418A4EDB74E96E84BE5F757ABF8F981D9C4BB89F26EF24D0BC73A0E511CF947D0FDkDJCM" TargetMode="External"/><Relationship Id="rId32" Type="http://schemas.openxmlformats.org/officeDocument/2006/relationships/hyperlink" Target="consultantplus://offline/ref=F29D8E1031341F8A226F6BA6254BE880718577038D4CB418A4EDB74E96E84BE5E557F3F4FB88C7C4BB9CA43FB4k1J9M" TargetMode="External"/><Relationship Id="rId37" Type="http://schemas.openxmlformats.org/officeDocument/2006/relationships/hyperlink" Target="consultantplus://offline/ref=F29D8E1031341F8A226F6BA6254BE880728870058C4FB418A4EDB74E96E84BE5E557F3F4FB88C7C4BB9CA43FB4k1J9M" TargetMode="External"/><Relationship Id="rId40" Type="http://schemas.openxmlformats.org/officeDocument/2006/relationships/hyperlink" Target="consultantplus://offline/ref=F29D8E1031341F8A226F74B7304BE880738479058C41B418A4EDB74E96E84BE5E557F3F4FB88C7C4BB9CA43FB4k1J9M" TargetMode="External"/><Relationship Id="rId45" Type="http://schemas.openxmlformats.org/officeDocument/2006/relationships/hyperlink" Target="consultantplus://offline/ref=F29D8E1031341F8A226F74B7304BE880738479058C41B418A4EDB74E96E84BE5E557F3F4FB88C7C4BB9CA43FB4k1J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060DD4C7B54D235826489BD0D84EDEBABDD436CA6D9AC27A9DDF6E434B10301F7E2F006B8D8AEBB5AC40B703DBB22406573A08AE2E899BF8y4H" TargetMode="External"/><Relationship Id="rId23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28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6" Type="http://schemas.openxmlformats.org/officeDocument/2006/relationships/hyperlink" Target="consultantplus://offline/ref=F29D8E1031341F8A226F6BA6254BE880718577038D4CB418A4EDB74E96E84BE5E557F3F4FB88C7C4BB9CA43FB4k1J9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22060DD4C7B54D235826489BD0D84EDEBABAD03AC66D9AC27A9DDF6E434B10300D7E770C6A8F94EAB4B916E645F8yFH" TargetMode="External"/><Relationship Id="rId19" Type="http://schemas.openxmlformats.org/officeDocument/2006/relationships/hyperlink" Target="consultantplus://offline/ref=22060DD4C7B54D235826578AC5D84EDEBBBCD03AC26C9AC27A9DDF6E434B10301F7E2F006B8D8AEBB3AC40B703DBB22406573A08AE2E899BF8y4H" TargetMode="External"/><Relationship Id="rId31" Type="http://schemas.openxmlformats.org/officeDocument/2006/relationships/hyperlink" Target="consultantplus://offline/ref=F29D8E1031341F8A226F74B7304BE88073847501854AB418A4EDB74E96E84BE5F757ABF8F981D9C5BA89F26EF24D0BC73A0E511CF947D0FDkDJCM" TargetMode="External"/><Relationship Id="rId44" Type="http://schemas.openxmlformats.org/officeDocument/2006/relationships/hyperlink" Target="consultantplus://offline/ref=F29D8E1031341F8A226F74B7304BE880738479058C41B418A4EDB74E96E84BE5E557F3F4FB88C7C4BB9CA43FB4k1J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14" Type="http://schemas.openxmlformats.org/officeDocument/2006/relationships/hyperlink" Target="consultantplus://offline/ref=22060DD4C7B54D235826489BD0D84EDEBAB8D237C16E9AC27A9DDF6E434B10301F7E2F006B8D8AEBB1AC40B703DBB22406573A08AE2E899BF8y4H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30" Type="http://schemas.openxmlformats.org/officeDocument/2006/relationships/hyperlink" Target="consultantplus://offline/ref=F29D8E1031341F8A226F74B7304BE880738472028541B418A4EDB74E96E84BE5F757ABF8F982D1CFE8D3E26ABB1A0FDB33174F19E747kDJ1M" TargetMode="External"/><Relationship Id="rId35" Type="http://schemas.openxmlformats.org/officeDocument/2006/relationships/hyperlink" Target="consultantplus://offline/ref=F29D8E1031341F8A226F74B7304BE880738479058C41B418A4EDB74E96E84BE5E557F3F4FB88C7C4BB9CA43FB4k1J9M" TargetMode="External"/><Relationship Id="rId43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F29D8E1031341F8A226F6BA6254BE880728F7906894FB418A4EDB74E96E84BE5E557F3F4FB88C7C4BB9CA43FB4k1J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24091-AA79-42E0-A137-67DB1C9B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78</Pages>
  <Words>27056</Words>
  <Characters>154223</Characters>
  <Application>Microsoft Office Word</Application>
  <DocSecurity>0</DocSecurity>
  <Lines>1285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Юрченко Анастасия Андреевна</cp:lastModifiedBy>
  <cp:revision>233</cp:revision>
  <cp:lastPrinted>2022-11-07T12:12:00Z</cp:lastPrinted>
  <dcterms:created xsi:type="dcterms:W3CDTF">2022-02-04T06:30:00Z</dcterms:created>
  <dcterms:modified xsi:type="dcterms:W3CDTF">2022-11-18T09:41:00Z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