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D9" w:rsidRPr="009E68E6" w:rsidRDefault="009E68E6" w:rsidP="009E68E6">
      <w:pPr>
        <w:pStyle w:val="a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Информационное письмо </w:t>
      </w:r>
      <w:r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Минтруда России № 18-2/10/В-12085 от 16 декабря 2020 г</w:t>
      </w:r>
      <w:r w:rsidRPr="009E68E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о возможности приобретения цифровых финансовых активов и цифровой валюты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и вл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адения ими отдельными категориями лиц</w:t>
      </w:r>
    </w:p>
    <w:p w:rsidR="00DA07D9" w:rsidRPr="009E68E6" w:rsidRDefault="009E68E6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</w:rPr>
        <w:t> 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В связи с принятием Федерального закона от 31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июля 2020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259-ФЗ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«О цифровых финансовых активах, цифровой валюте и о внесении изменений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в отдельные законодательные акты Российской Федерации» (далее – Федеральный з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акон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259-ФЗ) в Российской Федерации устанавливается нормативное правовое регулирование вопросов, связанных с цифровыми финансовыми активами</w:t>
      </w:r>
      <w:hyperlink w:anchor="_ftn1">
        <w:r w:rsidRPr="009E68E6">
          <w:rPr>
            <w:rStyle w:val="InternetLink"/>
            <w:rFonts w:ascii="Times New Roman" w:hAnsi="Times New Roman" w:cs="Times New Roman"/>
            <w:position w:val="8"/>
            <w:sz w:val="28"/>
            <w:szCs w:val="28"/>
            <w:lang w:val="ru-RU"/>
          </w:rPr>
          <w:t>[1]</w:t>
        </w:r>
      </w:hyperlink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и цифровой валютой</w:t>
      </w:r>
      <w:hyperlink w:anchor="_ftn2">
        <w:r w:rsidRPr="009E68E6">
          <w:rPr>
            <w:rStyle w:val="InternetLink"/>
            <w:rFonts w:ascii="Times New Roman" w:hAnsi="Times New Roman" w:cs="Times New Roman"/>
            <w:position w:val="8"/>
            <w:sz w:val="28"/>
            <w:szCs w:val="28"/>
            <w:lang w:val="ru-RU"/>
          </w:rPr>
          <w:t>[2]</w:t>
        </w:r>
      </w:hyperlink>
      <w:r w:rsidRPr="009E68E6">
        <w:rPr>
          <w:rFonts w:ascii="Times New Roman" w:hAnsi="Times New Roman" w:cs="Times New Roman"/>
          <w:sz w:val="28"/>
          <w:szCs w:val="28"/>
          <w:lang w:val="ru-RU"/>
        </w:rPr>
        <w:t>. Указанное регулирование затрагив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ает, в частности, вопросы противодействия коррупции.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В первую очередь, необходимо учитывать, что Федеральный закон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259-ФЗ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(за исключением отдельного положения</w:t>
      </w:r>
      <w:hyperlink w:anchor="_ftn3">
        <w:r w:rsidRPr="009E68E6">
          <w:rPr>
            <w:rStyle w:val="InternetLink"/>
            <w:rFonts w:ascii="Times New Roman" w:hAnsi="Times New Roman" w:cs="Times New Roman"/>
            <w:position w:val="8"/>
            <w:sz w:val="28"/>
            <w:szCs w:val="28"/>
            <w:lang w:val="ru-RU"/>
          </w:rPr>
          <w:t>[3]</w:t>
        </w:r>
      </w:hyperlink>
      <w:r w:rsidRPr="009E68E6">
        <w:rPr>
          <w:rFonts w:ascii="Times New Roman" w:hAnsi="Times New Roman" w:cs="Times New Roman"/>
          <w:sz w:val="28"/>
          <w:szCs w:val="28"/>
          <w:lang w:val="ru-RU"/>
        </w:rPr>
        <w:t>) вступает в силу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с 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января 2021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Настоящее информационное пис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ьмо содержит разъяснения касательно приобретения цифровых финансовых активов и цифровой валюты отдельными категориями лиц, в частности, лицами, замещающими государственные (муниципальные) должности, должности государственной (муниципальной) службы, служащи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ми Центрального банка Российской Федерации, работниками отдельных категорий организаций, и владения ими с 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января 2021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При отнесении тех или иных активов к цифровым финансовым активам и цифровой валюте необходимо исходить из того, что действие Федераль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ного закона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259-ФЗ не распространяется на обращение безналичных денежных средств, электронных денежных средств, а также на выпуск, учет и обращение бездокументарных ценных бумаг (часть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11 статьи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1 Федерального закона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259-ФЗ).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Кроме того, исходя из опре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деления «цифровая валюта», к цифровой валюте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не относятся бонусные баллы, бонусы на накопительных дисконтных картах, начисленные банками и иными организациями за пользование их услугами, в том числе в виде денежных средств («</w:t>
      </w:r>
      <w:proofErr w:type="spellStart"/>
      <w:r w:rsidRPr="009E68E6">
        <w:rPr>
          <w:rFonts w:ascii="Times New Roman" w:hAnsi="Times New Roman" w:cs="Times New Roman"/>
          <w:sz w:val="28"/>
          <w:szCs w:val="28"/>
          <w:lang w:val="ru-RU"/>
        </w:rPr>
        <w:t>кешбэк</w:t>
      </w:r>
      <w:proofErr w:type="spellEnd"/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сервис»).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В части, касаю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щейся внесения изменений в отдельные законодательные акты Российской Федерации о противодействии коррупции в связи с изданием Федерального закона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259-ФЗ, сообщается следующее.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</w:p>
    <w:p w:rsidR="00DA07D9" w:rsidRPr="009E68E6" w:rsidRDefault="009E68E6">
      <w:pPr>
        <w:pStyle w:val="a0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Запрет отдельным категориям лиц открывать и иметь счета (вклады), хранить нал</w:t>
      </w:r>
      <w:r w:rsidRPr="009E68E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С 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января 2021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 часть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2 статьи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1 Федерального закона от 7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мая 2013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за пределами территории Российской Федерации, владеть и (или) пользоваться 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lastRenderedPageBreak/>
        <w:t>иностранными фина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нсовыми инструментами» (далее – Федеральный закон от 7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мая 2013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79-ФЗ) дополняется пунктом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7, согласно которому к иностранным финансовым инструментам будут отнесены: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цифровые финансовые активы, выпущенные в информационных системах, организованных в 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соответствии с иностранным правом. Таким образом, для лиц, поименованных в части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1 статьи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2 Федерального закона от 7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мая 2013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79-ФЗ, устанавливается запрет на владение и пользование цифровыми финансовыми активами, выпущенными в информационных системах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, организованных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в соответствии с иностранным правом;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цифровая валюта. Исходя из отсутствия указания в рассматриваемой норме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на какую-либо дифференциацию видов цифровой валюты, лицам, поименованным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в части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1 статьи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2 Федерального закона от 7 мая 2013 г. 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79-ФЗ, будет запрещено владеть и пользоваться </w:t>
      </w:r>
      <w:r w:rsidRPr="009E68E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любой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цифровой валютой вне зависимости от страны выпуска, в том числе цифровой валютой, выпущенной с использованием доменных имен и сетевых адресов, находящихся в российской национальной доменной зоне,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и (или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) информационных систем, технические средства которых размещены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на территории Российской Федерации, и (или) комплексов программно-аппаратных средств, размещенных на территории Российской Федерации.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Исходя из положений части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6 статьи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27 Федерального закона 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259-ФЗ, лица, поименованные в части 1 статьи 2 Федерального закона от 7 мая 2013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79-ФЗ, </w:t>
      </w:r>
      <w:r w:rsidRPr="009E68E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обязаны до 1 апреля 2021</w:t>
      </w:r>
      <w:r w:rsidRPr="009E68E6">
        <w:rPr>
          <w:rStyle w:val="StrongEmphasis"/>
          <w:rFonts w:ascii="Times New Roman" w:hAnsi="Times New Roman" w:cs="Times New Roman"/>
          <w:sz w:val="28"/>
          <w:szCs w:val="28"/>
        </w:rPr>
        <w:t> </w:t>
      </w:r>
      <w:r w:rsidRPr="009E68E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г. осуществить отчуждение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цифровых финансовых активов, выпущенных в информационных системах, организованных в соответствии с иностранным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правом, а также цифровой валюты (вне зависимости от страны выпуска).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</w:p>
    <w:p w:rsidR="00DA07D9" w:rsidRPr="009E68E6" w:rsidRDefault="009E68E6">
      <w:pPr>
        <w:pStyle w:val="a0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9E68E6">
        <w:rPr>
          <w:rStyle w:val="StrongEmphasis"/>
          <w:rFonts w:ascii="Times New Roman" w:hAnsi="Times New Roman" w:cs="Times New Roman"/>
          <w:sz w:val="28"/>
          <w:szCs w:val="28"/>
        </w:rPr>
        <w:t>Представление</w:t>
      </w:r>
      <w:proofErr w:type="spellEnd"/>
      <w:r w:rsidRPr="009E68E6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8E6">
        <w:rPr>
          <w:rStyle w:val="StrongEmphasis"/>
          <w:rFonts w:ascii="Times New Roman" w:hAnsi="Times New Roman" w:cs="Times New Roman"/>
          <w:sz w:val="28"/>
          <w:szCs w:val="28"/>
        </w:rPr>
        <w:t>сведений</w:t>
      </w:r>
      <w:proofErr w:type="spellEnd"/>
      <w:r w:rsidRPr="009E68E6">
        <w:rPr>
          <w:rStyle w:val="StrongEmphasis"/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9E68E6">
        <w:rPr>
          <w:rStyle w:val="StrongEmphasis"/>
          <w:rFonts w:ascii="Times New Roman" w:hAnsi="Times New Roman" w:cs="Times New Roman"/>
          <w:sz w:val="28"/>
          <w:szCs w:val="28"/>
        </w:rPr>
        <w:t>расходах</w:t>
      </w:r>
      <w:proofErr w:type="spellEnd"/>
      <w:r w:rsidRPr="009E68E6">
        <w:rPr>
          <w:rStyle w:val="StrongEmphasis"/>
          <w:rFonts w:ascii="Times New Roman" w:hAnsi="Times New Roman" w:cs="Times New Roman"/>
          <w:sz w:val="28"/>
          <w:szCs w:val="28"/>
        </w:rPr>
        <w:t>.</w:t>
      </w:r>
      <w:r w:rsidRPr="009E68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С 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января 2021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 вступают в силу изменения, предусматривающие корректировку положений Федерального закона от 3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декабря 2012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230-ФЗ «О контроле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за соответствием расходов лиц, замещающих государственные должности, и иных лиц их доходам»</w:t>
      </w:r>
      <w:hyperlink w:anchor="_ftn4">
        <w:r w:rsidRPr="009E68E6">
          <w:rPr>
            <w:rStyle w:val="InternetLink"/>
            <w:rFonts w:ascii="Times New Roman" w:hAnsi="Times New Roman" w:cs="Times New Roman"/>
            <w:position w:val="8"/>
            <w:sz w:val="28"/>
            <w:szCs w:val="28"/>
            <w:lang w:val="ru-RU"/>
          </w:rPr>
          <w:t>[4]</w:t>
        </w:r>
      </w:hyperlink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, согласно которым отдельные категории лиц будут обязаны представлять в установленном порядке сведения о своих расходах, а также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о ра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сходах своих супруги (супруга) и несовершеннолетних детей по каждой сделке по приобретению в том числе цифровых финансовых активов и цифровой валюты.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Учитывая, что статус цифровых финансовых активов и цифровой валюты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в Российской Федерации устанавливается 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с 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января 2021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г.,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не требуется 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сообщать о соответствующих сделках по приобретению цифровых финансовых активов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и цифровой валюты, совершенных в 2020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</w:p>
    <w:p w:rsidR="00DA07D9" w:rsidRPr="009E68E6" w:rsidRDefault="009E68E6">
      <w:pPr>
        <w:pStyle w:val="a0"/>
        <w:numPr>
          <w:ilvl w:val="0"/>
          <w:numId w:val="3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Отражение цифровых финансовых активов и цифровой валюты в справке о доходах, расходах, об имуществе и </w:t>
      </w:r>
      <w:r w:rsidRPr="009E68E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обязательствах имущественного характера.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При представлении сведений о доходах, об имуществе и обязательствах имущественного характера лицами, замещающими (занимающими) отдельные 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должности, в рамках декларационной кампании 2021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Pr="009E68E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не требуется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представлять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сведения о цифровых финансовых активах и цифровой валюте по состоянию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на 31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декабря 2020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>В 2021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году для отдельных лиц, претендующих на замещение соответствующих должностей, представить вышеуказанные сведения необходимо в соответствии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с пунктом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1 Указа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Президента Российской Федерации от 10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декабря 2020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Федерации».</w:t>
      </w:r>
    </w:p>
    <w:p w:rsidR="00DA07D9" w:rsidRPr="009E68E6" w:rsidRDefault="009E68E6" w:rsidP="009E68E6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порядке и правилах указания цифровых финансовых активов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0" w:name="_GoBack"/>
      <w:bookmarkEnd w:id="0"/>
      <w:r w:rsidRPr="009E68E6">
        <w:rPr>
          <w:rFonts w:ascii="Times New Roman" w:hAnsi="Times New Roman" w:cs="Times New Roman"/>
          <w:sz w:val="28"/>
          <w:szCs w:val="28"/>
          <w:lang w:val="ru-RU"/>
        </w:rPr>
        <w:t>и цифровой валюты в справке будет отражена в ежегодно подготавливаемых Минтрудом России Методических рекомендациях по вопросам представления сведений о доходах, расходах, об имуществе и о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бязательствах имущественного характера и заполнения соответствующей формы справки после внесения соответствующих изменений в форму справки.</w:t>
      </w:r>
    </w:p>
    <w:p w:rsidR="00DA07D9" w:rsidRPr="009E68E6" w:rsidRDefault="009E68E6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hyperlink w:anchor="_ftnref1">
        <w:r w:rsidRPr="009E68E6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[1]</w:t>
        </w:r>
      </w:hyperlink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См. часть 2 статьи 1 Федерального закона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259-ФЗ.</w:t>
      </w:r>
    </w:p>
    <w:p w:rsidR="00DA07D9" w:rsidRPr="009E68E6" w:rsidRDefault="009E68E6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hyperlink w:anchor="_ftnref2">
        <w:r w:rsidRPr="009E68E6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[2]</w:t>
        </w:r>
      </w:hyperlink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См. часть 3 статьи 1 Федерального закона № 259-ФЗ.</w:t>
      </w:r>
    </w:p>
    <w:p w:rsidR="00DA07D9" w:rsidRPr="009E68E6" w:rsidRDefault="009E68E6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hyperlink w:anchor="_ftnref3">
        <w:r w:rsidRPr="009E68E6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[3]</w:t>
        </w:r>
      </w:hyperlink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См. части 1, 2 статьи 27 Федерального закона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259-ФЗ.</w:t>
      </w:r>
    </w:p>
    <w:p w:rsidR="00DA07D9" w:rsidRPr="009E68E6" w:rsidRDefault="009E68E6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hyperlink w:anchor="_ftnref4">
        <w:r w:rsidRPr="009E68E6">
          <w:rPr>
            <w:rStyle w:val="InternetLink"/>
            <w:rFonts w:ascii="Times New Roman" w:hAnsi="Times New Roman" w:cs="Times New Roman"/>
            <w:sz w:val="28"/>
            <w:szCs w:val="28"/>
            <w:lang w:val="ru-RU"/>
          </w:rPr>
          <w:t>[4]</w:t>
        </w:r>
      </w:hyperlink>
      <w:r w:rsidRPr="009E68E6">
        <w:rPr>
          <w:rFonts w:ascii="Times New Roman" w:hAnsi="Times New Roman" w:cs="Times New Roman"/>
          <w:sz w:val="28"/>
          <w:szCs w:val="28"/>
          <w:lang w:val="ru-RU"/>
        </w:rPr>
        <w:t xml:space="preserve"> См. статью 24 Федерального закона №</w:t>
      </w:r>
      <w:r w:rsidRPr="009E68E6">
        <w:rPr>
          <w:rFonts w:ascii="Times New Roman" w:hAnsi="Times New Roman" w:cs="Times New Roman"/>
          <w:sz w:val="28"/>
          <w:szCs w:val="28"/>
        </w:rPr>
        <w:t> </w:t>
      </w:r>
      <w:r w:rsidRPr="009E68E6">
        <w:rPr>
          <w:rFonts w:ascii="Times New Roman" w:hAnsi="Times New Roman" w:cs="Times New Roman"/>
          <w:sz w:val="28"/>
          <w:szCs w:val="28"/>
          <w:lang w:val="ru-RU"/>
        </w:rPr>
        <w:t>259-ФЗ.</w:t>
      </w:r>
    </w:p>
    <w:sectPr w:rsidR="00DA07D9" w:rsidRPr="009E68E6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bany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13B5A"/>
    <w:multiLevelType w:val="multilevel"/>
    <w:tmpl w:val="3876590C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56390EE3"/>
    <w:multiLevelType w:val="multilevel"/>
    <w:tmpl w:val="A28077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BF17178"/>
    <w:multiLevelType w:val="multilevel"/>
    <w:tmpl w:val="B9F803AE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77C63AC4"/>
    <w:multiLevelType w:val="multilevel"/>
    <w:tmpl w:val="5570156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D9"/>
    <w:rsid w:val="009E68E6"/>
    <w:rsid w:val="00DA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66DF"/>
  <w15:docId w15:val="{A0ABFD4D-C21B-4F56-BFA5-EC24A066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0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Лопатникова Татьяна Викторовна</dc:creator>
  <dc:description/>
  <cp:lastModifiedBy>Лопатникова Татьяна Викторовна</cp:lastModifiedBy>
  <cp:revision>2</cp:revision>
  <dcterms:created xsi:type="dcterms:W3CDTF">2021-01-13T14:02:00Z</dcterms:created>
  <dcterms:modified xsi:type="dcterms:W3CDTF">2021-01-13T14:02:00Z</dcterms:modified>
  <dc:language>en-US</dc:language>
</cp:coreProperties>
</file>