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24B" w:rsidRPr="009B5A2F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E5224B" w:rsidRPr="00CC7ECF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 проекту федерального закона «</w:t>
      </w:r>
      <w:r w:rsidRPr="008C08A1">
        <w:rPr>
          <w:rFonts w:ascii="Times New Roman" w:hAnsi="Times New Roman"/>
          <w:b/>
          <w:sz w:val="28"/>
          <w:szCs w:val="28"/>
        </w:rPr>
        <w:t>О внесении изменений в</w:t>
      </w:r>
      <w:r>
        <w:rPr>
          <w:rFonts w:ascii="Times New Roman" w:hAnsi="Times New Roman"/>
          <w:b/>
          <w:sz w:val="28"/>
          <w:szCs w:val="28"/>
        </w:rPr>
        <w:t> Градостроительный кодекс</w:t>
      </w:r>
      <w:r w:rsidRPr="00F94282">
        <w:rPr>
          <w:rFonts w:ascii="Times New Roman" w:hAnsi="Times New Roman"/>
          <w:b/>
          <w:sz w:val="28"/>
          <w:szCs w:val="28"/>
        </w:rPr>
        <w:t xml:space="preserve"> Российской Федерации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E5224B" w:rsidRPr="00CC7ECF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5224B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C7ECF">
        <w:rPr>
          <w:rFonts w:ascii="Times New Roman" w:hAnsi="Times New Roman" w:cs="Times New Roman"/>
          <w:bCs/>
          <w:sz w:val="28"/>
          <w:szCs w:val="28"/>
        </w:rPr>
        <w:t>Проект федерального закона «О внесении изменений в</w:t>
      </w:r>
      <w:r>
        <w:rPr>
          <w:rFonts w:ascii="Times New Roman" w:hAnsi="Times New Roman" w:cs="Times New Roman"/>
          <w:bCs/>
          <w:sz w:val="28"/>
          <w:szCs w:val="28"/>
        </w:rPr>
        <w:t> Градостроительный кодекс</w:t>
      </w:r>
      <w:r w:rsidRPr="00CC7ECF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– Проект)</w:t>
      </w:r>
      <w:r w:rsidRPr="00CC7ECF">
        <w:rPr>
          <w:rFonts w:ascii="Times New Roman" w:hAnsi="Times New Roman" w:cs="Times New Roman"/>
          <w:bCs/>
          <w:sz w:val="28"/>
          <w:szCs w:val="28"/>
        </w:rPr>
        <w:t xml:space="preserve"> направлен на</w:t>
      </w:r>
      <w:r>
        <w:rPr>
          <w:rFonts w:ascii="Times New Roman" w:hAnsi="Times New Roman" w:cs="Times New Roman"/>
          <w:bCs/>
          <w:sz w:val="28"/>
          <w:szCs w:val="28"/>
        </w:rPr>
        <w:t> исключение избыточных требований из части 7 статьи 51</w:t>
      </w:r>
      <w:r w:rsidRPr="006347A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Градостроительного кодекса Российской Федерации (далее - </w:t>
      </w:r>
      <w:r w:rsidRPr="006347A0">
        <w:rPr>
          <w:rFonts w:ascii="Times New Roman" w:hAnsi="Times New Roman" w:cs="Times New Roman"/>
          <w:bCs/>
          <w:sz w:val="28"/>
          <w:szCs w:val="28"/>
        </w:rPr>
        <w:t>ГрК РФ</w:t>
      </w:r>
      <w:r>
        <w:rPr>
          <w:rFonts w:ascii="Times New Roman" w:hAnsi="Times New Roman" w:cs="Times New Roman"/>
          <w:bCs/>
          <w:sz w:val="28"/>
          <w:szCs w:val="28"/>
        </w:rPr>
        <w:t xml:space="preserve">), а также на конкретизацию требований, проверка соблюдения которых проводится при выдаче разрешений на строительство, разрешений на ввод в эксплуатацию объектов капитального строительства и уведомлений </w:t>
      </w:r>
      <w:r w:rsidRPr="007C2CA7">
        <w:rPr>
          <w:rFonts w:ascii="Times New Roman" w:hAnsi="Times New Roman" w:cs="Times New Roman"/>
          <w:bCs/>
          <w:sz w:val="28"/>
          <w:szCs w:val="28"/>
        </w:rPr>
        <w:t xml:space="preserve">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7C2CA7">
        <w:rPr>
          <w:rFonts w:ascii="Times New Roman" w:hAnsi="Times New Roman" w:cs="Times New Roman"/>
          <w:bCs/>
          <w:sz w:val="28"/>
          <w:szCs w:val="28"/>
        </w:rPr>
        <w:t>на земельном участке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– уведомление о соответствии) в части разрешенного использования земельного участка.</w:t>
      </w:r>
    </w:p>
    <w:p w:rsidR="00E5224B" w:rsidRPr="00062BC0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Проектом предусматривается исключение</w:t>
      </w:r>
      <w:r w:rsidRPr="00062BC0">
        <w:rPr>
          <w:rFonts w:ascii="Times New Roman" w:hAnsi="Times New Roman" w:cs="Times New Roman"/>
          <w:bCs/>
          <w:sz w:val="28"/>
          <w:szCs w:val="28"/>
        </w:rPr>
        <w:t xml:space="preserve"> из перечня документов, необходимых для выдачи разрешения на строительство объекта капитального строительства, установленного частью 7 статьи 51 ГрК РФ, результат</w:t>
      </w:r>
      <w:r>
        <w:rPr>
          <w:rFonts w:ascii="Times New Roman" w:hAnsi="Times New Roman" w:cs="Times New Roman"/>
          <w:bCs/>
          <w:sz w:val="28"/>
          <w:szCs w:val="28"/>
        </w:rPr>
        <w:t>ов</w:t>
      </w:r>
      <w:r w:rsidRPr="00062BC0">
        <w:rPr>
          <w:rFonts w:ascii="Times New Roman" w:hAnsi="Times New Roman" w:cs="Times New Roman"/>
          <w:bCs/>
          <w:sz w:val="28"/>
          <w:szCs w:val="28"/>
        </w:rPr>
        <w:t xml:space="preserve"> инженерных изысканий.</w:t>
      </w:r>
    </w:p>
    <w:p w:rsidR="00E5224B" w:rsidRPr="00062BC0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62BC0">
        <w:rPr>
          <w:rFonts w:ascii="Times New Roman" w:hAnsi="Times New Roman" w:cs="Times New Roman"/>
          <w:bCs/>
          <w:sz w:val="28"/>
          <w:szCs w:val="28"/>
        </w:rPr>
        <w:t>Согласно части 1 статьи 47 ГрК РФ инженерные изыскания выполняются для подготовки проектной документации, строительства, реконструкции объектов капитального строительства. Подготовка проектной документации, а также строительство, реконструкция объектов капитального строительства в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062BC0">
        <w:rPr>
          <w:rFonts w:ascii="Times New Roman" w:hAnsi="Times New Roman" w:cs="Times New Roman"/>
          <w:bCs/>
          <w:sz w:val="28"/>
          <w:szCs w:val="28"/>
        </w:rPr>
        <w:t>соответствии с такой проектной документацией не допускаются без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062BC0">
        <w:rPr>
          <w:rFonts w:ascii="Times New Roman" w:hAnsi="Times New Roman" w:cs="Times New Roman"/>
          <w:bCs/>
          <w:sz w:val="28"/>
          <w:szCs w:val="28"/>
        </w:rPr>
        <w:t>выполнения соответствующих инженерных изысканий.</w:t>
      </w:r>
    </w:p>
    <w:p w:rsidR="00E5224B" w:rsidRPr="00062BC0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62BC0">
        <w:rPr>
          <w:rFonts w:ascii="Times New Roman" w:hAnsi="Times New Roman" w:cs="Times New Roman"/>
          <w:bCs/>
          <w:sz w:val="28"/>
          <w:szCs w:val="28"/>
        </w:rPr>
        <w:t>В соответствии с пунктом 10 Положения о составе разделов проектной документации и требованиях к их содержанию, утвержденного постановлением Правительства Российской Федерации от 16.02.2008 № 87, отчетная документация по результатам инженерных изысканий содержится в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062BC0">
        <w:rPr>
          <w:rFonts w:ascii="Times New Roman" w:hAnsi="Times New Roman" w:cs="Times New Roman"/>
          <w:bCs/>
          <w:sz w:val="28"/>
          <w:szCs w:val="28"/>
        </w:rPr>
        <w:t>разделе проектной документации «Пояснительная записка».</w:t>
      </w:r>
    </w:p>
    <w:p w:rsidR="00E5224B" w:rsidRPr="00062BC0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62BC0">
        <w:rPr>
          <w:rFonts w:ascii="Times New Roman" w:hAnsi="Times New Roman" w:cs="Times New Roman"/>
          <w:bCs/>
          <w:sz w:val="28"/>
          <w:szCs w:val="28"/>
        </w:rPr>
        <w:t xml:space="preserve">В силу подпункта «а» пункта 3 части 7 статьи 51 ГрК РФ раздел проектной документации «Пояснительная записка» является одним из документов, необходимых для выдачи разрешения на строительство. </w:t>
      </w:r>
    </w:p>
    <w:p w:rsidR="00E5224B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62BC0">
        <w:rPr>
          <w:rFonts w:ascii="Times New Roman" w:hAnsi="Times New Roman" w:cs="Times New Roman"/>
          <w:bCs/>
          <w:sz w:val="28"/>
          <w:szCs w:val="28"/>
        </w:rPr>
        <w:t>Таким образом, требование о предоставлении результатов инженерных изысканий для выдачи разрешения на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062BC0">
        <w:rPr>
          <w:rFonts w:ascii="Times New Roman" w:hAnsi="Times New Roman" w:cs="Times New Roman"/>
          <w:bCs/>
          <w:sz w:val="28"/>
          <w:szCs w:val="28"/>
        </w:rPr>
        <w:t>строительство является избыточным.</w:t>
      </w:r>
    </w:p>
    <w:p w:rsidR="00E5224B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Ряд норм ГрК РФ предусматривает, что при </w:t>
      </w:r>
      <w:r w:rsidRPr="007C2CA7">
        <w:rPr>
          <w:rFonts w:ascii="Times New Roman" w:hAnsi="Times New Roman" w:cs="Times New Roman"/>
          <w:bCs/>
          <w:sz w:val="28"/>
          <w:szCs w:val="28"/>
        </w:rPr>
        <w:t>выдаче разрешений на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7C2CA7">
        <w:rPr>
          <w:rFonts w:ascii="Times New Roman" w:hAnsi="Times New Roman" w:cs="Times New Roman"/>
          <w:bCs/>
          <w:sz w:val="28"/>
          <w:szCs w:val="28"/>
        </w:rPr>
        <w:t>строительство, разрешений на ввод в эксплуатацию объектов капитального строительства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7C2CA7">
        <w:rPr>
          <w:rFonts w:ascii="Times New Roman" w:hAnsi="Times New Roman" w:cs="Times New Roman"/>
          <w:bCs/>
          <w:sz w:val="28"/>
          <w:szCs w:val="28"/>
        </w:rPr>
        <w:t xml:space="preserve"> уведомлений о соответствии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уполномоченным органом проводится проверка </w:t>
      </w:r>
      <w:r w:rsidRPr="007C2CA7">
        <w:rPr>
          <w:rFonts w:ascii="Times New Roman" w:hAnsi="Times New Roman" w:cs="Times New Roman"/>
          <w:bCs/>
          <w:sz w:val="28"/>
          <w:szCs w:val="28"/>
        </w:rPr>
        <w:t>допустимост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7C2CA7">
        <w:rPr>
          <w:rFonts w:ascii="Times New Roman" w:hAnsi="Times New Roman" w:cs="Times New Roman"/>
          <w:bCs/>
          <w:sz w:val="28"/>
          <w:szCs w:val="28"/>
        </w:rPr>
        <w:t xml:space="preserve"> размещения объекта капитального строительства разрешенному использованию земельного участка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5224B" w:rsidRPr="00062BC0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 этом в</w:t>
      </w:r>
      <w:r w:rsidRPr="00062BC0">
        <w:rPr>
          <w:rFonts w:ascii="Times New Roman" w:hAnsi="Times New Roman" w:cs="Times New Roman"/>
          <w:bCs/>
          <w:sz w:val="28"/>
          <w:szCs w:val="28"/>
        </w:rPr>
        <w:t xml:space="preserve"> соответствии </w:t>
      </w:r>
      <w:r w:rsidRPr="001B1F22">
        <w:rPr>
          <w:rFonts w:ascii="Times New Roman" w:hAnsi="Times New Roman" w:cs="Times New Roman"/>
          <w:bCs/>
          <w:sz w:val="28"/>
          <w:szCs w:val="28"/>
        </w:rPr>
        <w:t>пункт</w:t>
      </w:r>
      <w:r>
        <w:rPr>
          <w:rFonts w:ascii="Times New Roman" w:hAnsi="Times New Roman" w:cs="Times New Roman"/>
          <w:bCs/>
          <w:sz w:val="28"/>
          <w:szCs w:val="28"/>
        </w:rPr>
        <w:t>ом</w:t>
      </w:r>
      <w:r w:rsidRPr="001B1F22">
        <w:rPr>
          <w:rFonts w:ascii="Times New Roman" w:hAnsi="Times New Roman" w:cs="Times New Roman"/>
          <w:bCs/>
          <w:sz w:val="28"/>
          <w:szCs w:val="28"/>
        </w:rPr>
        <w:t xml:space="preserve"> 2 части 11 статьи 51 ГрК РФ</w:t>
      </w:r>
      <w:r w:rsidRPr="00062BC0">
        <w:rPr>
          <w:rFonts w:ascii="Times New Roman" w:hAnsi="Times New Roman" w:cs="Times New Roman"/>
          <w:bCs/>
          <w:sz w:val="28"/>
          <w:szCs w:val="28"/>
        </w:rPr>
        <w:t xml:space="preserve"> уполномоченными на выдачу разрешений на строительство органами исполнительной власти для принятия решения о выдаче разрешения на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062BC0">
        <w:rPr>
          <w:rFonts w:ascii="Times New Roman" w:hAnsi="Times New Roman" w:cs="Times New Roman"/>
          <w:bCs/>
          <w:sz w:val="28"/>
          <w:szCs w:val="28"/>
        </w:rPr>
        <w:t xml:space="preserve">строительство проводится проверка соответствия проектной документации </w:t>
      </w:r>
      <w:r w:rsidRPr="00062BC0">
        <w:rPr>
          <w:rFonts w:ascii="Times New Roman" w:hAnsi="Times New Roman" w:cs="Times New Roman"/>
          <w:bCs/>
          <w:sz w:val="28"/>
          <w:szCs w:val="28"/>
        </w:rPr>
        <w:lastRenderedPageBreak/>
        <w:t>требованиям к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062BC0">
        <w:rPr>
          <w:rFonts w:ascii="Times New Roman" w:hAnsi="Times New Roman" w:cs="Times New Roman"/>
          <w:bCs/>
          <w:sz w:val="28"/>
          <w:szCs w:val="28"/>
        </w:rPr>
        <w:t>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 (далее – ГПЗУ), а также допустимости размещения объекта капитального строительства в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062BC0">
        <w:rPr>
          <w:rFonts w:ascii="Times New Roman" w:hAnsi="Times New Roman" w:cs="Times New Roman"/>
          <w:bCs/>
          <w:sz w:val="28"/>
          <w:szCs w:val="28"/>
        </w:rPr>
        <w:t>соответствии с разрешенным использованием земельного участка и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062BC0">
        <w:rPr>
          <w:rFonts w:ascii="Times New Roman" w:hAnsi="Times New Roman" w:cs="Times New Roman"/>
          <w:bCs/>
          <w:sz w:val="28"/>
          <w:szCs w:val="28"/>
        </w:rPr>
        <w:t>ограничениями, установленными в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062BC0">
        <w:rPr>
          <w:rFonts w:ascii="Times New Roman" w:hAnsi="Times New Roman" w:cs="Times New Roman"/>
          <w:bCs/>
          <w:sz w:val="28"/>
          <w:szCs w:val="28"/>
        </w:rPr>
        <w:t xml:space="preserve">соответствии с земельным и иным законодательством Российской Федерации. </w:t>
      </w:r>
    </w:p>
    <w:p w:rsidR="00E5224B" w:rsidRPr="00062BC0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62BC0">
        <w:rPr>
          <w:rFonts w:ascii="Times New Roman" w:hAnsi="Times New Roman" w:cs="Times New Roman"/>
          <w:bCs/>
          <w:sz w:val="28"/>
          <w:szCs w:val="28"/>
        </w:rPr>
        <w:t>В соответствии с пунктом 5 части 6 статьи 55 ГрК РФ одним из оснований для отказа в выдаче разрешения на ввод объекта в эксплуатацию является несоответствие объекта капитального строительства разрешенному использованию земельного участка и (или) ограничениям, установленным в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062BC0">
        <w:rPr>
          <w:rFonts w:ascii="Times New Roman" w:hAnsi="Times New Roman" w:cs="Times New Roman"/>
          <w:bCs/>
          <w:sz w:val="28"/>
          <w:szCs w:val="28"/>
        </w:rPr>
        <w:t>соответствии с земельным и иным законодательством Российской Федерации на дату выдачи разрешения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ввод объекта в эксплуатацию</w:t>
      </w:r>
      <w:r w:rsidRPr="00062BC0">
        <w:rPr>
          <w:rFonts w:ascii="Times New Roman" w:hAnsi="Times New Roman" w:cs="Times New Roman"/>
          <w:bCs/>
          <w:sz w:val="28"/>
          <w:szCs w:val="28"/>
        </w:rPr>
        <w:t>.</w:t>
      </w:r>
    </w:p>
    <w:p w:rsidR="00E5224B" w:rsidRPr="00062BC0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62BC0">
        <w:rPr>
          <w:rFonts w:ascii="Times New Roman" w:hAnsi="Times New Roman" w:cs="Times New Roman"/>
          <w:bCs/>
          <w:sz w:val="28"/>
          <w:szCs w:val="28"/>
        </w:rPr>
        <w:t>Вместе с тем понятие разрешенного использования земельного участка устанавливается градостроительным регламентом, который в соответствии с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062BC0">
        <w:rPr>
          <w:rFonts w:ascii="Times New Roman" w:hAnsi="Times New Roman" w:cs="Times New Roman"/>
          <w:bCs/>
          <w:sz w:val="28"/>
          <w:szCs w:val="28"/>
        </w:rPr>
        <w:t>частью 6 статьи 30 ГрК РФ включает в себя 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Федерации,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территории.</w:t>
      </w:r>
    </w:p>
    <w:p w:rsidR="00E5224B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62BC0">
        <w:rPr>
          <w:rFonts w:ascii="Times New Roman" w:hAnsi="Times New Roman" w:cs="Times New Roman"/>
          <w:bCs/>
          <w:sz w:val="28"/>
          <w:szCs w:val="28"/>
        </w:rPr>
        <w:t>Таким образом, при выдаче разрешения на строительство и разрешения на ввод в эксплуатацию проектная документация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объект</w:t>
      </w:r>
      <w:r w:rsidRPr="001B1F22">
        <w:rPr>
          <w:rFonts w:ascii="Times New Roman" w:hAnsi="Times New Roman" w:cs="Times New Roman"/>
          <w:bCs/>
          <w:sz w:val="28"/>
          <w:szCs w:val="28"/>
        </w:rPr>
        <w:t xml:space="preserve"> капитального строительства</w:t>
      </w:r>
      <w:r w:rsidRPr="00062BC0">
        <w:rPr>
          <w:rFonts w:ascii="Times New Roman" w:hAnsi="Times New Roman" w:cs="Times New Roman"/>
          <w:bCs/>
          <w:sz w:val="28"/>
          <w:szCs w:val="28"/>
        </w:rPr>
        <w:t xml:space="preserve"> подлеж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62BC0">
        <w:rPr>
          <w:rFonts w:ascii="Times New Roman" w:hAnsi="Times New Roman" w:cs="Times New Roman"/>
          <w:bCs/>
          <w:sz w:val="28"/>
          <w:szCs w:val="28"/>
        </w:rPr>
        <w:t>т проверке как на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062BC0">
        <w:rPr>
          <w:rFonts w:ascii="Times New Roman" w:hAnsi="Times New Roman" w:cs="Times New Roman"/>
          <w:bCs/>
          <w:sz w:val="28"/>
          <w:szCs w:val="28"/>
        </w:rPr>
        <w:t xml:space="preserve">требования, установленные на </w:t>
      </w:r>
      <w:r>
        <w:rPr>
          <w:rFonts w:ascii="Times New Roman" w:hAnsi="Times New Roman" w:cs="Times New Roman"/>
          <w:bCs/>
          <w:sz w:val="28"/>
          <w:szCs w:val="28"/>
        </w:rPr>
        <w:t>дату</w:t>
      </w:r>
      <w:r w:rsidRPr="00062BC0">
        <w:rPr>
          <w:rFonts w:ascii="Times New Roman" w:hAnsi="Times New Roman" w:cs="Times New Roman"/>
          <w:bCs/>
          <w:sz w:val="28"/>
          <w:szCs w:val="28"/>
        </w:rPr>
        <w:t xml:space="preserve"> выдачи ГПЗУ, так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062BC0">
        <w:rPr>
          <w:rFonts w:ascii="Times New Roman" w:hAnsi="Times New Roman" w:cs="Times New Roman"/>
          <w:bCs/>
          <w:sz w:val="28"/>
          <w:szCs w:val="28"/>
        </w:rPr>
        <w:t xml:space="preserve"> на дату направления заявления о выдаче разрешения на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062BC0">
        <w:rPr>
          <w:rFonts w:ascii="Times New Roman" w:hAnsi="Times New Roman" w:cs="Times New Roman"/>
          <w:bCs/>
          <w:sz w:val="28"/>
          <w:szCs w:val="28"/>
        </w:rPr>
        <w:t>строительство/разрешения на</w:t>
      </w:r>
      <w:r>
        <w:rPr>
          <w:rFonts w:ascii="Times New Roman" w:hAnsi="Times New Roman" w:cs="Times New Roman"/>
          <w:bCs/>
          <w:sz w:val="28"/>
          <w:szCs w:val="28"/>
        </w:rPr>
        <w:t> ввод в эксплуатацию, что может привести к невозможности выдачи разрешения в связи с изменением параметров, указанных в части 6 статьи 30 ГрК РФ, после выдачи ГПЗУ.</w:t>
      </w:r>
    </w:p>
    <w:p w:rsidR="00E5224B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Проектом предлагается конкретизировать </w:t>
      </w:r>
      <w:r w:rsidRPr="00FB4782">
        <w:rPr>
          <w:rFonts w:ascii="Times New Roman" w:hAnsi="Times New Roman" w:cs="Times New Roman"/>
          <w:bCs/>
          <w:sz w:val="28"/>
          <w:szCs w:val="28"/>
        </w:rPr>
        <w:t>требовани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FB4782">
        <w:rPr>
          <w:rFonts w:ascii="Times New Roman" w:hAnsi="Times New Roman" w:cs="Times New Roman"/>
          <w:bCs/>
          <w:sz w:val="28"/>
          <w:szCs w:val="28"/>
        </w:rPr>
        <w:t xml:space="preserve"> о проведении проверки соответствия проектной документации (в случае выдач</w:t>
      </w:r>
      <w:r>
        <w:rPr>
          <w:rFonts w:ascii="Times New Roman" w:hAnsi="Times New Roman" w:cs="Times New Roman"/>
          <w:bCs/>
          <w:sz w:val="28"/>
          <w:szCs w:val="28"/>
        </w:rPr>
        <w:t>и разрешения на строительство),</w:t>
      </w:r>
      <w:r w:rsidRPr="00FB4782">
        <w:rPr>
          <w:rFonts w:ascii="Times New Roman" w:hAnsi="Times New Roman" w:cs="Times New Roman"/>
          <w:bCs/>
          <w:sz w:val="28"/>
          <w:szCs w:val="28"/>
        </w:rPr>
        <w:t xml:space="preserve"> объекта капитального строительства (в случае выдачи разрешения на ввод в эксплуатацию)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B4782">
        <w:rPr>
          <w:rFonts w:ascii="Times New Roman" w:hAnsi="Times New Roman" w:cs="Times New Roman"/>
          <w:bCs/>
          <w:sz w:val="28"/>
          <w:szCs w:val="28"/>
        </w:rPr>
        <w:t xml:space="preserve">допустимости размещения объекта индивидуального жилищного строительства или садового дома разрешенному использованию земельного участка на требование о проведении проверки </w:t>
      </w:r>
      <w:r>
        <w:rPr>
          <w:rFonts w:ascii="Times New Roman" w:hAnsi="Times New Roman" w:cs="Times New Roman"/>
          <w:bCs/>
          <w:sz w:val="28"/>
          <w:szCs w:val="28"/>
        </w:rPr>
        <w:t>на </w:t>
      </w:r>
      <w:r w:rsidRPr="00FB4782">
        <w:rPr>
          <w:rFonts w:ascii="Times New Roman" w:hAnsi="Times New Roman" w:cs="Times New Roman"/>
          <w:bCs/>
          <w:sz w:val="28"/>
          <w:szCs w:val="28"/>
        </w:rPr>
        <w:t>соответстви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FB4782">
        <w:rPr>
          <w:rFonts w:ascii="Times New Roman" w:hAnsi="Times New Roman" w:cs="Times New Roman"/>
          <w:bCs/>
          <w:sz w:val="28"/>
          <w:szCs w:val="28"/>
        </w:rPr>
        <w:t xml:space="preserve"> виду разрешенного использования земельного участка.</w:t>
      </w:r>
    </w:p>
    <w:p w:rsidR="00E5224B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440A4">
        <w:rPr>
          <w:rFonts w:ascii="Times New Roman" w:hAnsi="Times New Roman" w:cs="Times New Roman"/>
          <w:bCs/>
          <w:sz w:val="28"/>
          <w:szCs w:val="28"/>
        </w:rPr>
        <w:lastRenderedPageBreak/>
        <w:t>При этом в целях единообразия норм ГрК РФ проектом вносятся такие изменения также в статьи 52, 53 ГрК РФ, регулирующи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9440A4">
        <w:rPr>
          <w:rFonts w:ascii="Times New Roman" w:hAnsi="Times New Roman" w:cs="Times New Roman"/>
          <w:bCs/>
          <w:sz w:val="28"/>
          <w:szCs w:val="28"/>
        </w:rPr>
        <w:t xml:space="preserve"> осуществление строительства, реконструкции объекта капитального строительства и строительного контроля.</w:t>
      </w:r>
    </w:p>
    <w:p w:rsidR="00E5224B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Учитывая, что проект федерального закона направлен на обеспечение стабильности правового регулирования осуществления градостроительной деятельности, снижение административных барьеров в строительстве, а также на конкретизацию норм ГрК РФ, предлагаемые изменения актуальны для всех субъектов Российской Федерации.</w:t>
      </w:r>
    </w:p>
    <w:p w:rsidR="00E5224B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Реализация предлагаемого законопроекта не потребует дополнительных расходов бюджета Российской Федерации.</w:t>
      </w:r>
    </w:p>
    <w:p w:rsidR="00E5224B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907C6">
        <w:rPr>
          <w:rFonts w:ascii="Times New Roman" w:hAnsi="Times New Roman" w:cs="Times New Roman"/>
          <w:bCs/>
          <w:sz w:val="28"/>
          <w:szCs w:val="28"/>
        </w:rPr>
        <w:t>Принятие законопроекта не повлечет признанию утратившими силу, приостановление, изменение или принятие законов Российской Федерации и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B907C6">
        <w:rPr>
          <w:rFonts w:ascii="Times New Roman" w:hAnsi="Times New Roman" w:cs="Times New Roman"/>
          <w:bCs/>
          <w:sz w:val="28"/>
          <w:szCs w:val="28"/>
        </w:rPr>
        <w:t>законов РСФСР, федеральных конституционных законов, федеральных законов и иных нормативных правовых актов РСФСР и Российской Федерации.</w:t>
      </w:r>
    </w:p>
    <w:p w:rsidR="00E5224B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5224B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5224B" w:rsidRPr="00D2098C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48C4">
        <w:rPr>
          <w:rFonts w:ascii="Times New Roman" w:hAnsi="Times New Roman" w:cs="Times New Roman"/>
          <w:bCs/>
          <w:sz w:val="28"/>
          <w:szCs w:val="28"/>
        </w:rPr>
        <w:t xml:space="preserve">Настоящий проект </w:t>
      </w:r>
      <w:r>
        <w:rPr>
          <w:rFonts w:ascii="Times New Roman" w:hAnsi="Times New Roman" w:cs="Times New Roman"/>
          <w:bCs/>
          <w:sz w:val="28"/>
          <w:szCs w:val="28"/>
        </w:rPr>
        <w:t>федерального закона</w:t>
      </w:r>
      <w:r w:rsidRPr="008048C4">
        <w:rPr>
          <w:rFonts w:ascii="Times New Roman" w:hAnsi="Times New Roman" w:cs="Times New Roman"/>
          <w:bCs/>
          <w:sz w:val="28"/>
          <w:szCs w:val="28"/>
        </w:rPr>
        <w:t xml:space="preserve"> размещен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целях общественного обсуждения и проведения </w:t>
      </w:r>
      <w:r>
        <w:rPr>
          <w:rFonts w:ascii="Times New Roman" w:hAnsi="Times New Roman" w:cs="Times New Roman"/>
          <w:sz w:val="28"/>
          <w:szCs w:val="28"/>
        </w:rPr>
        <w:t>независимой антикоррупционной экспертизы</w:t>
      </w:r>
      <w:r w:rsidRPr="008048C4">
        <w:rPr>
          <w:rFonts w:ascii="Times New Roman" w:hAnsi="Times New Roman" w:cs="Times New Roman"/>
          <w:bCs/>
          <w:sz w:val="28"/>
          <w:szCs w:val="28"/>
        </w:rPr>
        <w:t>.</w:t>
      </w:r>
    </w:p>
    <w:p w:rsidR="00E5224B" w:rsidRPr="008048C4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048C4">
        <w:rPr>
          <w:rFonts w:ascii="Times New Roman" w:hAnsi="Times New Roman" w:cs="Times New Roman"/>
          <w:bCs/>
          <w:sz w:val="28"/>
          <w:szCs w:val="28"/>
        </w:rPr>
        <w:t xml:space="preserve">Срок проведения обсуждения 14 календарных дней: с </w:t>
      </w:r>
      <w:r>
        <w:rPr>
          <w:rFonts w:ascii="Times New Roman" w:hAnsi="Times New Roman" w:cs="Times New Roman"/>
          <w:bCs/>
          <w:sz w:val="28"/>
          <w:szCs w:val="28"/>
        </w:rPr>
        <w:t>16.03.2020</w:t>
      </w:r>
      <w:r w:rsidRPr="00750CDF">
        <w:rPr>
          <w:rFonts w:ascii="Times New Roman" w:hAnsi="Times New Roman" w:cs="Times New Roman"/>
          <w:bCs/>
          <w:sz w:val="28"/>
          <w:szCs w:val="28"/>
        </w:rPr>
        <w:t xml:space="preserve"> по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02.04.2020</w:t>
      </w:r>
      <w:r w:rsidRPr="00750CDF">
        <w:rPr>
          <w:rFonts w:ascii="Times New Roman" w:hAnsi="Times New Roman" w:cs="Times New Roman"/>
          <w:bCs/>
          <w:sz w:val="28"/>
          <w:szCs w:val="28"/>
        </w:rPr>
        <w:t>.</w:t>
      </w:r>
    </w:p>
    <w:p w:rsidR="00E5224B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048C4">
        <w:rPr>
          <w:rFonts w:ascii="Times New Roman" w:hAnsi="Times New Roman" w:cs="Times New Roman"/>
          <w:bCs/>
          <w:sz w:val="28"/>
          <w:szCs w:val="28"/>
        </w:rPr>
        <w:t xml:space="preserve">Даты начала и окончания приема предложений по результатам проведения обсуждения: с </w:t>
      </w:r>
      <w:r>
        <w:rPr>
          <w:rFonts w:ascii="Times New Roman" w:hAnsi="Times New Roman" w:cs="Times New Roman"/>
          <w:bCs/>
          <w:sz w:val="28"/>
          <w:szCs w:val="28"/>
        </w:rPr>
        <w:t>16.03.2020</w:t>
      </w:r>
      <w:r w:rsidRPr="00750CDF">
        <w:rPr>
          <w:rFonts w:ascii="Times New Roman" w:hAnsi="Times New Roman" w:cs="Times New Roman"/>
          <w:bCs/>
          <w:sz w:val="28"/>
          <w:szCs w:val="28"/>
        </w:rPr>
        <w:t xml:space="preserve"> по</w:t>
      </w:r>
      <w:r>
        <w:rPr>
          <w:rFonts w:ascii="Times New Roman" w:hAnsi="Times New Roman" w:cs="Times New Roman"/>
          <w:bCs/>
          <w:sz w:val="28"/>
          <w:szCs w:val="28"/>
        </w:rPr>
        <w:t> 02.04.2020</w:t>
      </w:r>
      <w:r w:rsidRPr="00750CDF">
        <w:rPr>
          <w:rFonts w:ascii="Times New Roman" w:hAnsi="Times New Roman" w:cs="Times New Roman"/>
          <w:bCs/>
          <w:sz w:val="28"/>
          <w:szCs w:val="28"/>
        </w:rPr>
        <w:t>.</w:t>
      </w:r>
    </w:p>
    <w:p w:rsidR="00E5224B" w:rsidRPr="008048C4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Разработчик проекта: Милейковская Мария Станиславовна - ведущий специалист–юрисконсульт отдела правового и методического обеспечения Юридического управления</w:t>
      </w:r>
      <w:r w:rsidRPr="00D2098C">
        <w:t xml:space="preserve"> </w:t>
      </w:r>
      <w:r w:rsidRPr="00D2098C">
        <w:rPr>
          <w:rFonts w:ascii="Times New Roman" w:hAnsi="Times New Roman" w:cs="Times New Roman"/>
          <w:bCs/>
          <w:sz w:val="28"/>
          <w:szCs w:val="28"/>
        </w:rPr>
        <w:t>Службы государственного строительного надзора и экспертизы Санкт-Петербурга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5224B" w:rsidRPr="008048C4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048C4">
        <w:rPr>
          <w:rFonts w:ascii="Times New Roman" w:hAnsi="Times New Roman" w:cs="Times New Roman"/>
          <w:bCs/>
          <w:sz w:val="28"/>
          <w:szCs w:val="28"/>
        </w:rPr>
        <w:t>Адрес электронной почты</w:t>
      </w:r>
      <w:r w:rsidRPr="00E522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48C4">
        <w:rPr>
          <w:rFonts w:ascii="Times New Roman" w:hAnsi="Times New Roman" w:cs="Times New Roman"/>
          <w:bCs/>
          <w:sz w:val="28"/>
          <w:szCs w:val="28"/>
        </w:rPr>
        <w:t xml:space="preserve">для направления предложений: </w:t>
      </w:r>
      <w:bookmarkStart w:id="0" w:name="_GoBack"/>
      <w:bookmarkEnd w:id="0"/>
      <w:r w:rsidRPr="008048C4">
        <w:rPr>
          <w:rFonts w:ascii="Times New Roman" w:hAnsi="Times New Roman" w:cs="Times New Roman"/>
          <w:bCs/>
          <w:sz w:val="28"/>
          <w:szCs w:val="28"/>
        </w:rPr>
        <w:t>mileikovskaya@gne.gov.spb.ru.</w:t>
      </w:r>
    </w:p>
    <w:p w:rsidR="00E5224B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048C4">
        <w:rPr>
          <w:rFonts w:ascii="Times New Roman" w:hAnsi="Times New Roman" w:cs="Times New Roman"/>
          <w:bCs/>
          <w:sz w:val="28"/>
          <w:szCs w:val="28"/>
        </w:rPr>
        <w:t>Номер контактного телефона: (812) 576-15-</w:t>
      </w:r>
      <w:r>
        <w:rPr>
          <w:rFonts w:ascii="Times New Roman" w:hAnsi="Times New Roman" w:cs="Times New Roman"/>
          <w:bCs/>
          <w:sz w:val="28"/>
          <w:szCs w:val="28"/>
        </w:rPr>
        <w:t>96</w:t>
      </w:r>
      <w:r w:rsidRPr="008048C4">
        <w:rPr>
          <w:rFonts w:ascii="Times New Roman" w:hAnsi="Times New Roman" w:cs="Times New Roman"/>
          <w:bCs/>
          <w:sz w:val="28"/>
          <w:szCs w:val="28"/>
        </w:rPr>
        <w:t>.</w:t>
      </w:r>
    </w:p>
    <w:p w:rsidR="00E5224B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5224B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5224B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5224B" w:rsidRDefault="00E5224B" w:rsidP="00E522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Временно исполняющий</w:t>
      </w:r>
    </w:p>
    <w:p w:rsidR="00E5224B" w:rsidRDefault="00E5224B" w:rsidP="00E522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обязанности начальника Службы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В.П.Захаров</w:t>
      </w:r>
      <w:proofErr w:type="spellEnd"/>
    </w:p>
    <w:p w:rsidR="00E5224B" w:rsidRDefault="00E5224B" w:rsidP="00E522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815A0" w:rsidRPr="00E5224B" w:rsidRDefault="003815A0" w:rsidP="00E5224B"/>
    <w:sectPr w:rsidR="003815A0" w:rsidRPr="00E5224B" w:rsidSect="0024763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0C"/>
    <w:rsid w:val="00003C19"/>
    <w:rsid w:val="00006D89"/>
    <w:rsid w:val="00016183"/>
    <w:rsid w:val="00016BE5"/>
    <w:rsid w:val="000201CD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20381"/>
    <w:rsid w:val="00124BEE"/>
    <w:rsid w:val="00124C4D"/>
    <w:rsid w:val="00130150"/>
    <w:rsid w:val="001334B6"/>
    <w:rsid w:val="00141EC0"/>
    <w:rsid w:val="00142EE9"/>
    <w:rsid w:val="00162CD2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458D"/>
    <w:rsid w:val="00214A60"/>
    <w:rsid w:val="00230456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2EF8"/>
    <w:rsid w:val="002871E5"/>
    <w:rsid w:val="002904C6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1687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5A2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54FFD"/>
    <w:rsid w:val="003567FC"/>
    <w:rsid w:val="00363EEF"/>
    <w:rsid w:val="003705AB"/>
    <w:rsid w:val="003751E0"/>
    <w:rsid w:val="003815A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E322E"/>
    <w:rsid w:val="004E5315"/>
    <w:rsid w:val="004F1DE6"/>
    <w:rsid w:val="004F553C"/>
    <w:rsid w:val="00500F3A"/>
    <w:rsid w:val="00500F6A"/>
    <w:rsid w:val="00505B9E"/>
    <w:rsid w:val="0051129C"/>
    <w:rsid w:val="00515765"/>
    <w:rsid w:val="00537B13"/>
    <w:rsid w:val="00540AD6"/>
    <w:rsid w:val="005451DC"/>
    <w:rsid w:val="00553861"/>
    <w:rsid w:val="00553996"/>
    <w:rsid w:val="00555BB3"/>
    <w:rsid w:val="005608F0"/>
    <w:rsid w:val="00560909"/>
    <w:rsid w:val="00563AF6"/>
    <w:rsid w:val="005663D6"/>
    <w:rsid w:val="00567551"/>
    <w:rsid w:val="005768D4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347A0"/>
    <w:rsid w:val="006421BE"/>
    <w:rsid w:val="0067199D"/>
    <w:rsid w:val="00683969"/>
    <w:rsid w:val="00685834"/>
    <w:rsid w:val="00686E37"/>
    <w:rsid w:val="00691530"/>
    <w:rsid w:val="006921EC"/>
    <w:rsid w:val="00692C10"/>
    <w:rsid w:val="006964EC"/>
    <w:rsid w:val="006A0E9C"/>
    <w:rsid w:val="006A3379"/>
    <w:rsid w:val="006A5B64"/>
    <w:rsid w:val="006A6D64"/>
    <w:rsid w:val="006D2846"/>
    <w:rsid w:val="006D4181"/>
    <w:rsid w:val="006D60D2"/>
    <w:rsid w:val="006D78E8"/>
    <w:rsid w:val="006E0693"/>
    <w:rsid w:val="006F0522"/>
    <w:rsid w:val="007038DC"/>
    <w:rsid w:val="0071098C"/>
    <w:rsid w:val="0071430C"/>
    <w:rsid w:val="00715D84"/>
    <w:rsid w:val="00722765"/>
    <w:rsid w:val="00727D7B"/>
    <w:rsid w:val="0074552F"/>
    <w:rsid w:val="007458AE"/>
    <w:rsid w:val="007463FA"/>
    <w:rsid w:val="0075027E"/>
    <w:rsid w:val="00750543"/>
    <w:rsid w:val="00750CDF"/>
    <w:rsid w:val="00757C02"/>
    <w:rsid w:val="00762545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C21"/>
    <w:rsid w:val="007C1DCD"/>
    <w:rsid w:val="007E6AE2"/>
    <w:rsid w:val="007E7F3C"/>
    <w:rsid w:val="007F37C5"/>
    <w:rsid w:val="007F4073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8572F"/>
    <w:rsid w:val="0089485F"/>
    <w:rsid w:val="008A09EF"/>
    <w:rsid w:val="008A34A4"/>
    <w:rsid w:val="008A7A58"/>
    <w:rsid w:val="008B14BA"/>
    <w:rsid w:val="008C3191"/>
    <w:rsid w:val="008C31A6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2016"/>
    <w:rsid w:val="009462DE"/>
    <w:rsid w:val="00950B5F"/>
    <w:rsid w:val="009528D6"/>
    <w:rsid w:val="0095302A"/>
    <w:rsid w:val="00960648"/>
    <w:rsid w:val="00960D21"/>
    <w:rsid w:val="009621EE"/>
    <w:rsid w:val="00970D6B"/>
    <w:rsid w:val="009827F3"/>
    <w:rsid w:val="00985C17"/>
    <w:rsid w:val="00995E83"/>
    <w:rsid w:val="009B1385"/>
    <w:rsid w:val="009B367B"/>
    <w:rsid w:val="009B5A2F"/>
    <w:rsid w:val="009C4D58"/>
    <w:rsid w:val="009D327B"/>
    <w:rsid w:val="009E071E"/>
    <w:rsid w:val="009E0AC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40C4F"/>
    <w:rsid w:val="00B42528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7C6"/>
    <w:rsid w:val="00B9087A"/>
    <w:rsid w:val="00B92636"/>
    <w:rsid w:val="00B9673A"/>
    <w:rsid w:val="00BA18AD"/>
    <w:rsid w:val="00BA32E5"/>
    <w:rsid w:val="00BA6B0E"/>
    <w:rsid w:val="00BB5C19"/>
    <w:rsid w:val="00BB6A5B"/>
    <w:rsid w:val="00BC2549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098F"/>
    <w:rsid w:val="00C25395"/>
    <w:rsid w:val="00C27B1E"/>
    <w:rsid w:val="00C35D7B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6509"/>
    <w:rsid w:val="00CC6C88"/>
    <w:rsid w:val="00CC7ECF"/>
    <w:rsid w:val="00CD13EC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72C5"/>
    <w:rsid w:val="00D33F8A"/>
    <w:rsid w:val="00D34BBF"/>
    <w:rsid w:val="00D502E5"/>
    <w:rsid w:val="00D56052"/>
    <w:rsid w:val="00D75CBF"/>
    <w:rsid w:val="00D87076"/>
    <w:rsid w:val="00D94778"/>
    <w:rsid w:val="00DA17F6"/>
    <w:rsid w:val="00DA7ED7"/>
    <w:rsid w:val="00DB12F1"/>
    <w:rsid w:val="00DC1575"/>
    <w:rsid w:val="00DC7878"/>
    <w:rsid w:val="00DD260A"/>
    <w:rsid w:val="00DD2638"/>
    <w:rsid w:val="00DD4675"/>
    <w:rsid w:val="00DE1C6A"/>
    <w:rsid w:val="00DE78CF"/>
    <w:rsid w:val="00DE7C96"/>
    <w:rsid w:val="00E03523"/>
    <w:rsid w:val="00E06402"/>
    <w:rsid w:val="00E06EF1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416F1"/>
    <w:rsid w:val="00E44FFB"/>
    <w:rsid w:val="00E50E7C"/>
    <w:rsid w:val="00E5224B"/>
    <w:rsid w:val="00E55C9D"/>
    <w:rsid w:val="00E56628"/>
    <w:rsid w:val="00E578DB"/>
    <w:rsid w:val="00E65A07"/>
    <w:rsid w:val="00E65B8D"/>
    <w:rsid w:val="00E7572A"/>
    <w:rsid w:val="00E82957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4B63"/>
    <w:rsid w:val="00EF248F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11F7"/>
    <w:rsid w:val="00F46D16"/>
    <w:rsid w:val="00F474D7"/>
    <w:rsid w:val="00F5252A"/>
    <w:rsid w:val="00F66DE3"/>
    <w:rsid w:val="00F7313D"/>
    <w:rsid w:val="00F75BBF"/>
    <w:rsid w:val="00F90322"/>
    <w:rsid w:val="00F95FFC"/>
    <w:rsid w:val="00F96D37"/>
    <w:rsid w:val="00FB1B68"/>
    <w:rsid w:val="00FB1FE9"/>
    <w:rsid w:val="00FC0329"/>
    <w:rsid w:val="00FC23B0"/>
    <w:rsid w:val="00FC49AD"/>
    <w:rsid w:val="00FD01CA"/>
    <w:rsid w:val="00FE5264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626E"/>
  <w15:docId w15:val="{2E517112-1630-4721-BA30-9565FD47D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BD188-D24B-44D5-B548-7485A589B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Мария С. Милейковская</cp:lastModifiedBy>
  <cp:revision>6</cp:revision>
  <cp:lastPrinted>2018-09-21T07:32:00Z</cp:lastPrinted>
  <dcterms:created xsi:type="dcterms:W3CDTF">2019-10-15T08:03:00Z</dcterms:created>
  <dcterms:modified xsi:type="dcterms:W3CDTF">2020-03-16T07:29:00Z</dcterms:modified>
</cp:coreProperties>
</file>