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88" w:rsidRDefault="00566588" w:rsidP="00566588">
      <w:pPr>
        <w:autoSpaceDE w:val="0"/>
        <w:autoSpaceDN w:val="0"/>
        <w:adjustRightInd w:val="0"/>
        <w:ind w:left="5670" w:firstLine="720"/>
        <w:jc w:val="center"/>
        <w:rPr>
          <w:rFonts w:ascii="Arial" w:hAnsi="Arial" w:cs="Arial"/>
        </w:rPr>
      </w:pPr>
    </w:p>
    <w:p w:rsidR="00566588" w:rsidRPr="00A376C1" w:rsidRDefault="00566588" w:rsidP="00566588">
      <w:pPr>
        <w:autoSpaceDE w:val="0"/>
        <w:autoSpaceDN w:val="0"/>
        <w:adjustRightInd w:val="0"/>
        <w:ind w:left="5670" w:firstLine="720"/>
        <w:jc w:val="center"/>
        <w:rPr>
          <w:rFonts w:ascii="Arial" w:hAnsi="Arial" w:cs="Arial"/>
        </w:rPr>
      </w:pPr>
    </w:p>
    <w:p w:rsidR="00566588" w:rsidRPr="00A376C1" w:rsidRDefault="00566588" w:rsidP="00566588">
      <w:pPr>
        <w:ind w:firstLine="567"/>
        <w:jc w:val="center"/>
      </w:pPr>
    </w:p>
    <w:p w:rsidR="00566588" w:rsidRPr="00591190" w:rsidRDefault="00566588" w:rsidP="00566588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19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сновные </w:t>
      </w:r>
      <w:r w:rsidRPr="00591190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учетной политики Архивного комитета Санкт-Петербурга с 01.01.2019</w:t>
      </w:r>
    </w:p>
    <w:p w:rsidR="00566588" w:rsidRPr="00A376C1" w:rsidRDefault="00566588" w:rsidP="00566588">
      <w:pPr>
        <w:ind w:left="567" w:firstLine="567"/>
      </w:pPr>
    </w:p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bookmarkStart w:id="0" w:name="sub_1101"/>
      <w:r>
        <w:t>П</w:t>
      </w:r>
      <w:r w:rsidRPr="00A376C1">
        <w:t>о</w:t>
      </w:r>
      <w:r>
        <w:t xml:space="preserve">ложение об учетной политике  </w:t>
      </w:r>
      <w:r w:rsidRPr="00A376C1">
        <w:t>Архивно</w:t>
      </w:r>
      <w:r>
        <w:t>го</w:t>
      </w:r>
      <w:r w:rsidRPr="00A376C1">
        <w:t xml:space="preserve"> комите</w:t>
      </w:r>
      <w:r>
        <w:t>та</w:t>
      </w:r>
      <w:r w:rsidRPr="00A376C1">
        <w:t xml:space="preserve"> </w:t>
      </w:r>
      <w:r>
        <w:br/>
      </w:r>
      <w:r w:rsidRPr="00A376C1">
        <w:t>Санкт-Петербурга  разработан</w:t>
      </w:r>
      <w:r>
        <w:t>о</w:t>
      </w:r>
      <w:r w:rsidRPr="00A376C1"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 w:rsidRPr="00CF1798">
        <w:t>Федеральн</w:t>
      </w:r>
      <w:r>
        <w:t>ым</w:t>
      </w:r>
      <w:r w:rsidRPr="00CF1798">
        <w:t xml:space="preserve"> закон</w:t>
      </w:r>
      <w:r>
        <w:t>ом</w:t>
      </w:r>
      <w:r w:rsidRPr="00CF1798">
        <w:t xml:space="preserve"> </w:t>
      </w:r>
      <w:r w:rsidRPr="001D0E67">
        <w:rPr>
          <w:iCs/>
        </w:rPr>
        <w:t xml:space="preserve">от 06.12.2011 N 402-ФЗ </w:t>
      </w:r>
      <w:r w:rsidRPr="00CF1798">
        <w:t>"О бухгалтерском учете"</w:t>
      </w:r>
      <w:r>
        <w:t xml:space="preserve">,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приказом Минфина России от 31.12.2016 N256н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(далее – СГС «Концептуальные основы»),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 xml:space="preserve"> п</w:t>
      </w:r>
      <w:r w:rsidRPr="00B069E6">
        <w:t>риказ</w:t>
      </w:r>
      <w:r>
        <w:t>ом</w:t>
      </w:r>
      <w:r w:rsidRPr="00B069E6">
        <w:t xml:space="preserve"> Минфина России от 30.12.2017N 274н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"Учетная политика, оценочные значения и ошибки",</w:t>
      </w:r>
      <w:r>
        <w:t xml:space="preserve">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31.12.2016 N 260н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"Представление бухгалтерской (финансовой) отчетности"</w:t>
      </w:r>
      <w:r>
        <w:t>;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31.12.2016 N 257н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"Основные средства"</w:t>
      </w:r>
      <w:r>
        <w:t xml:space="preserve">;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31.12.2016 N 259н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"Обесценение активов"</w:t>
      </w:r>
      <w:r>
        <w:t>;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 xml:space="preserve"> п</w:t>
      </w:r>
      <w:r w:rsidRPr="00B069E6">
        <w:t>риказ</w:t>
      </w:r>
      <w:r>
        <w:t>ом</w:t>
      </w:r>
      <w:r w:rsidRPr="00B069E6">
        <w:t xml:space="preserve"> Минфина России от 31.12.2016 N 258н</w:t>
      </w:r>
      <w:proofErr w:type="gramStart"/>
      <w:r w:rsidRPr="00B069E6">
        <w:t>"О</w:t>
      </w:r>
      <w:proofErr w:type="gramEnd"/>
      <w:r w:rsidRPr="00B069E6">
        <w:t>б утверждении федерального стандарта бухгалтерского учета для организаций государственного сектора "Аренда"</w:t>
      </w:r>
      <w:r>
        <w:t xml:space="preserve">;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27.02.2018 N 32н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</w:t>
      </w:r>
      <w:r>
        <w:t xml:space="preserve">сударственного сектора "Доходы";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30.12.2017 N 275н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"События после отчетной даты"</w:t>
      </w:r>
      <w:r>
        <w:t xml:space="preserve">;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B069E6">
        <w:t>риказ</w:t>
      </w:r>
      <w:r>
        <w:t>ом</w:t>
      </w:r>
      <w:r w:rsidRPr="00B069E6">
        <w:t xml:space="preserve"> Минфина России от 30.05.2018 N 122н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"Влияние изменений курсов иностранных валют</w:t>
      </w:r>
      <w:r>
        <w:t>»; п</w:t>
      </w:r>
      <w:r w:rsidRPr="00B069E6">
        <w:t>риказ</w:t>
      </w:r>
      <w:r>
        <w:t>ом</w:t>
      </w:r>
      <w:r w:rsidRPr="00B069E6">
        <w:t xml:space="preserve"> Минфина России от 30.12.2017</w:t>
      </w:r>
      <w:r>
        <w:t xml:space="preserve"> </w:t>
      </w:r>
      <w:r w:rsidRPr="00B069E6">
        <w:t>N 278н</w:t>
      </w:r>
      <w:r>
        <w:t xml:space="preserve"> </w:t>
      </w:r>
      <w:r w:rsidRPr="00B069E6">
        <w:t>"Об утверждении федерального стандарта бухгалтерского учета для организаций государственного сектора "Отчет о движении денежных средств</w:t>
      </w:r>
      <w:r>
        <w:t>»;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 w:rsidRPr="00B069E6">
        <w:t xml:space="preserve"> </w:t>
      </w:r>
      <w:r>
        <w:t>п</w:t>
      </w:r>
      <w:r w:rsidRPr="00CA59AD">
        <w:t>риказ</w:t>
      </w:r>
      <w:r>
        <w:t>ом</w:t>
      </w:r>
      <w:r w:rsidRPr="00CA59AD">
        <w:t xml:space="preserve"> Минфина Р</w:t>
      </w:r>
      <w:r>
        <w:t>оссии</w:t>
      </w:r>
      <w:r w:rsidRPr="00CA59AD">
        <w:t xml:space="preserve"> от 01.12.2010 №157н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t xml:space="preserve">,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r>
        <w:t>п</w:t>
      </w:r>
      <w:r w:rsidRPr="00CA59AD">
        <w:t>риказом Минфина Р</w:t>
      </w:r>
      <w:r>
        <w:t>оссии</w:t>
      </w:r>
      <w:r w:rsidRPr="00CA59AD">
        <w:t xml:space="preserve"> от 06.12.10 №162н «Об утверждении </w:t>
      </w:r>
      <w:r>
        <w:t xml:space="preserve"> </w:t>
      </w:r>
      <w:r w:rsidRPr="00CA59AD">
        <w:t>Плана счетов бюджетного учета и инструкции по его применению»</w:t>
      </w:r>
      <w:r>
        <w:t xml:space="preserve">, </w:t>
      </w:r>
    </w:p>
    <w:p w:rsidR="00566588" w:rsidRDefault="00566588" w:rsidP="00566588">
      <w:pPr>
        <w:pStyle w:val="a4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</w:pPr>
      <w:proofErr w:type="gramStart"/>
      <w:r w:rsidRPr="00ED00B3">
        <w:t xml:space="preserve">постановлением Правительства Санкт-Петербурга от 29.05.2014 №440 «О порядке осуществления внутреннего финансового контроля главными распорядителями бюджетных средств Санкт-Петербурга, главными администраторами доходов бюджета Санкт-Петербурга, главными администраторами источников финансирования дефицита бюджета </w:t>
      </w:r>
      <w:r>
        <w:br/>
      </w:r>
      <w:r w:rsidRPr="00ED00B3">
        <w:t>Санкт-Петербурга»</w:t>
      </w:r>
      <w:r>
        <w:t xml:space="preserve"> </w:t>
      </w:r>
      <w:r w:rsidRPr="00A376C1">
        <w:t>и предназначен</w:t>
      </w:r>
      <w:r>
        <w:t>о</w:t>
      </w:r>
      <w:r w:rsidRPr="00A376C1">
        <w:t xml:space="preserve"> для формирования полной и достоверной информации о финансовом, имущественном положении и финансовых результатах деятельности Архивного комитета Санкт-Петербурга (далее – Комитет)</w:t>
      </w:r>
      <w:r>
        <w:t>,   др.</w:t>
      </w:r>
      <w:proofErr w:type="gramEnd"/>
    </w:p>
    <w:p w:rsidR="00566588" w:rsidRPr="00B72242" w:rsidRDefault="00566588" w:rsidP="00566588">
      <w:pPr>
        <w:numPr>
          <w:ilvl w:val="1"/>
          <w:numId w:val="1"/>
        </w:numPr>
        <w:tabs>
          <w:tab w:val="clear" w:pos="928"/>
        </w:tabs>
        <w:ind w:left="567" w:firstLine="567"/>
        <w:jc w:val="both"/>
      </w:pPr>
      <w:r w:rsidRPr="00314CF6">
        <w:t xml:space="preserve">В соответствии с Постановлением Правительства Санкт-Петербурга от 29.12.2006 </w:t>
      </w:r>
      <w:r w:rsidRPr="00B72242">
        <w:t>N1658 "О создании Единого комплекса автоматизированного ведения бюджетного учета" автоматизированное ведение бухгалтерского (бюджетного</w:t>
      </w:r>
      <w:r>
        <w:t xml:space="preserve">) </w:t>
      </w:r>
      <w:r w:rsidRPr="00B72242">
        <w:t>учета в Комитете осуществляется в рамках Единого комплекса автоматизированного ведения бюджетного учета с использованием программного продукта «1С: Предприятие».</w:t>
      </w:r>
    </w:p>
    <w:p w:rsidR="00566588" w:rsidRPr="00B72242" w:rsidRDefault="00566588" w:rsidP="00566588">
      <w:pPr>
        <w:numPr>
          <w:ilvl w:val="1"/>
          <w:numId w:val="1"/>
        </w:numPr>
        <w:tabs>
          <w:tab w:val="clear" w:pos="928"/>
        </w:tabs>
        <w:ind w:left="567" w:firstLine="567"/>
        <w:jc w:val="both"/>
      </w:pPr>
      <w:r w:rsidRPr="00B72242">
        <w:t>Ведение бухгалтерского и налогового учета,</w:t>
      </w:r>
      <w:r>
        <w:t xml:space="preserve"> документооборот в бухгалтерском </w:t>
      </w:r>
      <w:proofErr w:type="gramStart"/>
      <w:r>
        <w:t>учете</w:t>
      </w:r>
      <w:proofErr w:type="gramEnd"/>
      <w:r>
        <w:t>,</w:t>
      </w:r>
      <w:r w:rsidRPr="00B72242">
        <w:t xml:space="preserve"> хранение документов бухгалтерского учета, осуществление внутреннего контроля организуются председателем Комитета.</w:t>
      </w:r>
    </w:p>
    <w:bookmarkEnd w:id="0"/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r w:rsidRPr="00B72242">
        <w:t xml:space="preserve">Ответственность за формирование учетной политики, ведение бухгалтерского и налогового учета, своевременное представление полной и достоверной отчетности,  </w:t>
      </w:r>
      <w:proofErr w:type="gramStart"/>
      <w:r w:rsidRPr="00B72242">
        <w:t>контроля за</w:t>
      </w:r>
      <w:proofErr w:type="gramEnd"/>
      <w:r w:rsidRPr="00B72242">
        <w:t xml:space="preserve"> движением имущества и выполнением обязательств, осуществление  внутреннего финансового контроля возлагается на начальника финансово-бухгалтерского отдела - главного бухгалтера Комитета (далее – главный бухгалтер).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r w:rsidRPr="005A0299">
        <w:t>В целях достоверного раскрытия информации в бухгалтерской (финансовой) отчетности информация об объектах бухгалтерского учета, фактах хозяйственной жизни должна быть представлена в соответствии с экономической сущностью фактов хозяйственной жизни, а не только</w:t>
      </w:r>
      <w:r>
        <w:t xml:space="preserve"> в соответствии с </w:t>
      </w:r>
      <w:r w:rsidRPr="005A0299">
        <w:t xml:space="preserve"> их правовой формой</w:t>
      </w:r>
      <w:r>
        <w:t xml:space="preserve"> (в соответствии с п.68 СГС Концептуальные основы)</w:t>
      </w:r>
      <w:r w:rsidRPr="005A0299">
        <w:t>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proofErr w:type="gramStart"/>
      <w:r>
        <w:t xml:space="preserve">Информация в денежном выражении о состоянии активов, обязательств, иного имущества, об операциях, их изменяющих, и финансовых результатах указанных операций (доходах, расходах, источниках финансирования деятельности), отражаемая на соответствующих счетах, в том числе на </w:t>
      </w:r>
      <w:proofErr w:type="spellStart"/>
      <w:r>
        <w:t>забалансовых</w:t>
      </w:r>
      <w:proofErr w:type="spellEnd"/>
      <w:r>
        <w:t>, рабочего плана счетов субъекта учета, должна быть полной с учетом существенности ее влияния на экономические (финансовые) решения заинтересованных пользователей информации и существенности затрат на ее формирование.</w:t>
      </w:r>
      <w:proofErr w:type="gramEnd"/>
    </w:p>
    <w:p w:rsidR="00566588" w:rsidRDefault="00566588" w:rsidP="00566588">
      <w:pPr>
        <w:pStyle w:val="a4"/>
        <w:autoSpaceDE w:val="0"/>
        <w:autoSpaceDN w:val="0"/>
        <w:adjustRightInd w:val="0"/>
        <w:ind w:left="567" w:firstLine="567"/>
        <w:jc w:val="both"/>
      </w:pPr>
      <w:r w:rsidRPr="005A0299">
        <w:t>Выбор способа и форм бухгалтерского учета и</w:t>
      </w:r>
      <w:r>
        <w:t xml:space="preserve"> финансового контроля (внешнего и внутреннего)</w:t>
      </w:r>
      <w:r w:rsidRPr="005A0299">
        <w:t xml:space="preserve"> осуществляющим таким образом, чтобы оптимизировать степень полезности учетных данных для целей управления при допустимом уровне трудоемкости учетных процедур.</w:t>
      </w:r>
    </w:p>
    <w:p w:rsidR="00566588" w:rsidRPr="008C6857" w:rsidRDefault="00566588" w:rsidP="00566588">
      <w:pPr>
        <w:pStyle w:val="a4"/>
        <w:autoSpaceDE w:val="0"/>
        <w:autoSpaceDN w:val="0"/>
        <w:adjustRightInd w:val="0"/>
        <w:ind w:left="567" w:firstLine="567"/>
        <w:jc w:val="both"/>
      </w:pPr>
      <w:r w:rsidRPr="008C6857">
        <w:t xml:space="preserve">В целях достоверного представления в бухгалтерской (финансовой) отчетности информации в бухгалтерском учете подлежит отражению информация, не содержащая существенных ошибок и искажений, позволяющая ее пользователям положиться на нее, как </w:t>
      </w:r>
      <w:proofErr w:type="gramStart"/>
      <w:r w:rsidRPr="008C6857">
        <w:t>на</w:t>
      </w:r>
      <w:proofErr w:type="gramEnd"/>
      <w:r w:rsidRPr="008C6857">
        <w:t xml:space="preserve"> достоверную.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spacing w:before="240"/>
        <w:ind w:left="567" w:firstLine="567"/>
        <w:jc w:val="both"/>
      </w:pPr>
      <w:r>
        <w:t xml:space="preserve"> При ведении бухгалтерского учета субъект учета обеспечивает приоритетное признание в бухгалтерском учете расходов и обязательств над признанием возможных доходов и активов, отражая указанные объекты учета по самым консервативным оценкам, - не завышая активы и (или) доходы и не занижая обязательства и (или) расходы (принцип осмотрительности).</w:t>
      </w:r>
    </w:p>
    <w:p w:rsidR="00566588" w:rsidRPr="00ED00B3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proofErr w:type="gramStart"/>
      <w:r>
        <w:t>Не допускаются пропуски или изъятия при регистрации объектов бухгалтерского учета в регистрах бухгалтерского учета, регистрация мнимых и притворных объектов бухгалтерского учета в регистрах бухгалтерского учета, где 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хозяйственной жизни), под притворным объектом бухгалтерского учета понимается</w:t>
      </w:r>
      <w:proofErr w:type="gramEnd"/>
      <w:r>
        <w:t xml:space="preserve"> объект, отраженный в бухгалтерском </w:t>
      </w:r>
      <w:proofErr w:type="gramStart"/>
      <w:r>
        <w:t>учете</w:t>
      </w:r>
      <w:proofErr w:type="gramEnd"/>
      <w:r>
        <w:t xml:space="preserve"> вместо другого объекта с целью прикрыть его (в том числе </w:t>
      </w:r>
      <w:hyperlink r:id="rId6" w:history="1">
        <w:r w:rsidRPr="005A0299">
          <w:t>притворные сделки</w:t>
        </w:r>
      </w:hyperlink>
      <w:r>
        <w:t>).</w:t>
      </w:r>
    </w:p>
    <w:p w:rsidR="00566588" w:rsidRPr="005A0299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r>
        <w:t xml:space="preserve">Внутренний финансовый контроль организуется и осуществляется на основании регламента, утвержденного распоряжением Комитета от 29.12.2018 №80 «Об утверждении Регламента осуществления </w:t>
      </w:r>
      <w:r w:rsidRPr="00ED00B3">
        <w:t>внутреннего финансового контроля Архивным комитетом</w:t>
      </w:r>
      <w:r>
        <w:t xml:space="preserve"> </w:t>
      </w:r>
      <w:r w:rsidRPr="00ED00B3">
        <w:t>Санкт-Петербурга</w:t>
      </w:r>
      <w:r>
        <w:t>».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567" w:firstLine="567"/>
        <w:jc w:val="both"/>
      </w:pPr>
      <w:r w:rsidRPr="00B72242">
        <w:t>Бухгалтерский учет и формирование отчетности Комитета как получателя и как главного распорядителя средств бюджета Санкт-Петербурга ведется силами финансово-бухгалтерского отдела Комитета, возглавляемого главным бухгалтером, непосредственно по</w:t>
      </w:r>
      <w:r>
        <w:t>дчиненным председателю Комитета, другими структурными подразделениями Комитета.</w:t>
      </w:r>
      <w:r w:rsidRPr="00B72242">
        <w:t xml:space="preserve"> Деятельность финансово-бухгалтерского отдела регламентируется положением об отделе и должностными регламентами и инструкциями  сотрудников отдела.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clear" w:pos="928"/>
        </w:tabs>
        <w:autoSpaceDE w:val="0"/>
        <w:autoSpaceDN w:val="0"/>
        <w:adjustRightInd w:val="0"/>
        <w:ind w:left="567" w:firstLine="567"/>
        <w:jc w:val="both"/>
      </w:pPr>
      <w:proofErr w:type="gramStart"/>
      <w:r>
        <w:t xml:space="preserve">В случае если в отношении какого-либо объекта (операции) бухгалтерского учета нормативными правовыми актами, регулирующими ведение бухгалтерского учета и составление бухгалтерской (финансовой) отчетности, не установлены правила его отражения в бухгалтерском учете (в том числе корреспонденции счетов бухгалтерского учета), Комитетом,  как главным распорядителем бюджетных средств (ГРБС), </w:t>
      </w:r>
      <w:r w:rsidRPr="00314CF6">
        <w:t xml:space="preserve"> </w:t>
      </w:r>
      <w:r>
        <w:t xml:space="preserve">такие правила </w:t>
      </w:r>
      <w:r w:rsidRPr="00314CF6">
        <w:t xml:space="preserve">определяется </w:t>
      </w:r>
      <w:r>
        <w:t xml:space="preserve">самостоятельно (при согласовании их с Комитетом финансов </w:t>
      </w:r>
      <w:r w:rsidRPr="00314CF6">
        <w:t>Санкт-Петербурга</w:t>
      </w:r>
      <w:r>
        <w:t>),</w:t>
      </w:r>
      <w:r w:rsidRPr="00314CF6">
        <w:t xml:space="preserve"> исходя из требований</w:t>
      </w:r>
      <w:r>
        <w:t xml:space="preserve"> </w:t>
      </w:r>
      <w:r w:rsidRPr="00314CF6">
        <w:t xml:space="preserve"> </w:t>
      </w:r>
      <w:r>
        <w:t>законодательства</w:t>
      </w:r>
      <w:r w:rsidRPr="00314CF6">
        <w:t xml:space="preserve"> Российской</w:t>
      </w:r>
      <w:proofErr w:type="gramEnd"/>
      <w:r w:rsidRPr="00314CF6">
        <w:t xml:space="preserve"> Федерации о</w:t>
      </w:r>
      <w:r>
        <w:t xml:space="preserve"> бюджетном </w:t>
      </w:r>
      <w:r w:rsidRPr="00314CF6">
        <w:t>бухгалтерском учете, Бюджетн</w:t>
      </w:r>
      <w:r>
        <w:t>ого</w:t>
      </w:r>
      <w:r w:rsidRPr="00314CF6">
        <w:t xml:space="preserve">  кодекс</w:t>
      </w:r>
      <w:r>
        <w:t>а</w:t>
      </w:r>
      <w:r w:rsidRPr="00314CF6">
        <w:t xml:space="preserve"> РФ, Налогов</w:t>
      </w:r>
      <w:r>
        <w:t>ого</w:t>
      </w:r>
      <w:r w:rsidRPr="00314CF6">
        <w:t xml:space="preserve"> кодекс</w:t>
      </w:r>
      <w:r>
        <w:t>а</w:t>
      </w:r>
      <w:r w:rsidRPr="00314CF6">
        <w:t xml:space="preserve"> РФ, приказ</w:t>
      </w:r>
      <w:r>
        <w:t>ов</w:t>
      </w:r>
      <w:r w:rsidRPr="00314CF6">
        <w:t xml:space="preserve"> и распоряжени</w:t>
      </w:r>
      <w:r>
        <w:t>й</w:t>
      </w:r>
      <w:r w:rsidRPr="00314CF6">
        <w:t xml:space="preserve"> Комитета финансов </w:t>
      </w:r>
      <w:r>
        <w:t xml:space="preserve">Санкт-Петербурга, локальных нормативных актов </w:t>
      </w:r>
      <w:r w:rsidRPr="00314CF6">
        <w:t xml:space="preserve"> Комитета</w:t>
      </w:r>
      <w:r>
        <w:t>, др., на основе профессионального суждения главного бухгалтера</w:t>
      </w:r>
      <w:r w:rsidRPr="00314CF6">
        <w:t>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567" w:firstLine="567"/>
        <w:jc w:val="both"/>
      </w:pPr>
      <w:r>
        <w:t>Основные положения учетной политики подлежат публичному раскрытию на официальном сайте Комитета в информационно-телекоммуникационной сети "Интернет".</w:t>
      </w:r>
    </w:p>
    <w:p w:rsidR="00566588" w:rsidRDefault="00566588" w:rsidP="00566588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567" w:firstLine="567"/>
        <w:jc w:val="both"/>
      </w:pPr>
      <w:r>
        <w:t>В положении об учетной политике Комитета раскрываются основные принципы учета по следующим разделам: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 w:rsidRPr="00566588">
        <w:t xml:space="preserve">- </w:t>
      </w:r>
      <w:r>
        <w:t>с</w:t>
      </w:r>
      <w:r w:rsidRPr="00566588">
        <w:t>интетический и аналитический учет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 w:rsidRPr="00566588">
        <w:t xml:space="preserve">- </w:t>
      </w:r>
      <w:r>
        <w:t>п</w:t>
      </w:r>
      <w:r w:rsidRPr="00566588">
        <w:t>равила документооборота и технология обработки учетной информации (первичных документов и регистров учета)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 w:rsidRPr="00566588">
        <w:t xml:space="preserve">- </w:t>
      </w:r>
      <w:r>
        <w:t>с</w:t>
      </w:r>
      <w:r w:rsidRPr="00566588">
        <w:t>ущественность и профессиональное суждение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м</w:t>
      </w:r>
      <w:r w:rsidRPr="00566588">
        <w:t>етоды оценки объектов бухгалтерского учета, раскрытие информации об объектах бухгалтерского учета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 xml:space="preserve"> - у</w:t>
      </w:r>
      <w:r w:rsidRPr="00566588">
        <w:t>чет нефинансовых активов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м</w:t>
      </w:r>
      <w:r w:rsidRPr="00566588">
        <w:t>атериально-ответственные, подотчетные лица, доверенные лица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 xml:space="preserve"> - о</w:t>
      </w:r>
      <w:r w:rsidRPr="00566588">
        <w:t>плата труда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 xml:space="preserve"> - б</w:t>
      </w:r>
      <w:r w:rsidRPr="00566588">
        <w:t>юджетное планирование, бюджетный процесс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с</w:t>
      </w:r>
      <w:r w:rsidRPr="00566588">
        <w:t>анкционирование, финансирование расходов бюджета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п</w:t>
      </w:r>
      <w:r w:rsidRPr="00566588">
        <w:t>орядок формирования резервов предстоящих расходов и их расходования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rPr>
          <w:bCs/>
        </w:rPr>
        <w:t xml:space="preserve"> - п</w:t>
      </w:r>
      <w:r w:rsidRPr="00566588">
        <w:rPr>
          <w:bCs/>
        </w:rPr>
        <w:t xml:space="preserve">орядок проведения инвентаризации активов, имущества, учитываемого на </w:t>
      </w:r>
      <w:proofErr w:type="spellStart"/>
      <w:r w:rsidRPr="00566588">
        <w:rPr>
          <w:bCs/>
        </w:rPr>
        <w:t>забалансовых</w:t>
      </w:r>
      <w:proofErr w:type="spellEnd"/>
      <w:r w:rsidRPr="00566588">
        <w:rPr>
          <w:bCs/>
        </w:rPr>
        <w:t xml:space="preserve"> счетах, обязательств, иных объектов бухгалтерского учета</w:t>
      </w:r>
      <w:r>
        <w:rPr>
          <w:bCs/>
        </w:rP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 xml:space="preserve"> - п</w:t>
      </w:r>
      <w:r w:rsidRPr="00566588">
        <w:t xml:space="preserve">орядок признания в бухгалтерском </w:t>
      </w:r>
      <w:proofErr w:type="gramStart"/>
      <w:r w:rsidRPr="00566588">
        <w:t>учете</w:t>
      </w:r>
      <w:proofErr w:type="gramEnd"/>
      <w:r w:rsidRPr="00566588">
        <w:t xml:space="preserve"> и раскрытия в бухгалтерской (финансовой) отчетности событий после отчетной даты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п</w:t>
      </w:r>
      <w:r w:rsidRPr="00566588">
        <w:t xml:space="preserve">орядок учета в </w:t>
      </w:r>
      <w:proofErr w:type="gramStart"/>
      <w:r w:rsidRPr="00566588">
        <w:t>целях</w:t>
      </w:r>
      <w:proofErr w:type="gramEnd"/>
      <w:r w:rsidRPr="00566588">
        <w:t xml:space="preserve"> налогообложения</w:t>
      </w:r>
      <w:r>
        <w:t>;</w:t>
      </w:r>
    </w:p>
    <w:p w:rsidR="00566588" w:rsidRPr="00566588" w:rsidRDefault="00566588" w:rsidP="00566588">
      <w:pPr>
        <w:pStyle w:val="a4"/>
        <w:tabs>
          <w:tab w:val="left" w:pos="851"/>
          <w:tab w:val="left" w:pos="993"/>
        </w:tabs>
        <w:ind w:left="567" w:firstLine="567"/>
        <w:jc w:val="both"/>
      </w:pPr>
      <w:r>
        <w:t>- п</w:t>
      </w:r>
      <w:r w:rsidRPr="00566588">
        <w:t>орядок и сроки представления бюджетной и иной отчетности</w:t>
      </w:r>
      <w:r>
        <w:t>.</w:t>
      </w:r>
    </w:p>
    <w:p w:rsidR="002955FE" w:rsidRPr="00566588" w:rsidRDefault="002955FE" w:rsidP="00566588">
      <w:pPr>
        <w:ind w:left="567" w:firstLine="567"/>
      </w:pPr>
    </w:p>
    <w:sectPr w:rsidR="002955FE" w:rsidRPr="0056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552"/>
    <w:multiLevelType w:val="multilevel"/>
    <w:tmpl w:val="E87C65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CDB6469"/>
    <w:multiLevelType w:val="hybridMultilevel"/>
    <w:tmpl w:val="A488834E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">
    <w:nsid w:val="68303C8C"/>
    <w:multiLevelType w:val="multilevel"/>
    <w:tmpl w:val="F2728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88"/>
    <w:rsid w:val="00200E2C"/>
    <w:rsid w:val="002955FE"/>
    <w:rsid w:val="00566588"/>
    <w:rsid w:val="00A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58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6658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6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58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6658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6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21F312EF8FE65D342C08A62C334CF89E259397DED063EDD8D76984932087154FB6C25B9FC6116B0F845DA8AFCF169B8775949A24h37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Мария Петровна</dc:creator>
  <cp:lastModifiedBy>Пегова Мария Петровна</cp:lastModifiedBy>
  <cp:revision>2</cp:revision>
  <dcterms:created xsi:type="dcterms:W3CDTF">2019-12-12T08:34:00Z</dcterms:created>
  <dcterms:modified xsi:type="dcterms:W3CDTF">2019-12-12T08:34:00Z</dcterms:modified>
</cp:coreProperties>
</file>