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RPr="005D26B6" w:rsidTr="007135AF">
        <w:trPr>
          <w:trHeight w:val="2274"/>
        </w:trPr>
        <w:tc>
          <w:tcPr>
            <w:tcW w:w="9709" w:type="dxa"/>
            <w:gridSpan w:val="4"/>
          </w:tcPr>
          <w:p w:rsidR="00CC161F" w:rsidRPr="005D26B6" w:rsidRDefault="00CC161F" w:rsidP="007135AF">
            <w:pPr>
              <w:spacing w:line="360" w:lineRule="auto"/>
              <w:jc w:val="center"/>
            </w:pPr>
            <w:r w:rsidRPr="005D26B6">
              <w:rPr>
                <w:noProof/>
              </w:rPr>
              <w:drawing>
                <wp:inline distT="0" distB="0" distL="0" distR="0" wp14:anchorId="399A58C9" wp14:editId="714CD702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5D26B6" w:rsidRDefault="00CC161F" w:rsidP="007135AF">
            <w:pPr>
              <w:pStyle w:val="1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5D26B6" w:rsidRDefault="001E30B8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5D26B6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5D26B6">
              <w:rPr>
                <w:b/>
                <w:bCs/>
                <w:sz w:val="28"/>
                <w:szCs w:val="28"/>
              </w:rPr>
              <w:t xml:space="preserve"> А С П О Р Я Ж Е Н И Е</w:t>
            </w:r>
          </w:p>
          <w:p w:rsidR="00CC161F" w:rsidRPr="005D26B6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RPr="005D26B6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Pr="005D26B6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Pr="005D26B6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D26B6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D26B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Pr="005D26B6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Pr="005D26B6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Pr="005D26B6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Pr="005D26B6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956CC2" w:rsidRPr="005D26B6" w:rsidRDefault="001E30B8" w:rsidP="00017EB6">
      <w:pPr>
        <w:pStyle w:val="ConsPlusNormal"/>
        <w:ind w:right="4536" w:firstLine="0"/>
        <w:jc w:val="both"/>
        <w:rPr>
          <w:rFonts w:ascii="Times New Roman" w:hAnsi="Times New Roman" w:cs="Times New Roman"/>
          <w:sz w:val="23"/>
          <w:szCs w:val="23"/>
        </w:rPr>
      </w:pPr>
      <w:r w:rsidRPr="005D26B6">
        <w:rPr>
          <w:rFonts w:ascii="Times New Roman" w:hAnsi="Times New Roman" w:cs="Times New Roman"/>
          <w:b/>
          <w:bCs/>
          <w:sz w:val="23"/>
          <w:szCs w:val="23"/>
        </w:rPr>
        <w:t xml:space="preserve">Об утверждении </w:t>
      </w:r>
      <w:r w:rsidR="00017EB6" w:rsidRPr="005D26B6">
        <w:rPr>
          <w:rFonts w:ascii="Times New Roman" w:hAnsi="Times New Roman" w:cs="Times New Roman"/>
          <w:b/>
          <w:bCs/>
          <w:sz w:val="23"/>
          <w:szCs w:val="23"/>
        </w:rPr>
        <w:t>Программы развития детского здравоохранения Санкт-Петербурга, включая создание современной инфраструктуры оказания медицинской помощи детям</w:t>
      </w:r>
    </w:p>
    <w:p w:rsidR="00FE561C" w:rsidRPr="005D26B6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393161" w:rsidRPr="005D26B6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Pr="005D26B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641A10" w:rsidRPr="005D26B6" w:rsidRDefault="00791EC0" w:rsidP="00791EC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24"/>
          <w:szCs w:val="24"/>
        </w:rPr>
      </w:pPr>
      <w:proofErr w:type="gramStart"/>
      <w:r w:rsidRPr="005D26B6">
        <w:rPr>
          <w:rFonts w:eastAsiaTheme="minorEastAsia"/>
          <w:sz w:val="24"/>
          <w:szCs w:val="24"/>
        </w:rPr>
        <w:t xml:space="preserve">В целях реализации Указа Президента Российской Федерации от 07.05.2018 № 204 «О национальных целях и стратегических задачах развития Российской Федерации </w:t>
      </w:r>
      <w:r w:rsidRPr="005D26B6">
        <w:rPr>
          <w:rFonts w:eastAsiaTheme="minorEastAsia"/>
          <w:sz w:val="24"/>
          <w:szCs w:val="24"/>
        </w:rPr>
        <w:br/>
        <w:t>на период до 2024 года», постановления Правительства Р</w:t>
      </w:r>
      <w:r w:rsidR="00585A0C" w:rsidRPr="005D26B6">
        <w:rPr>
          <w:rFonts w:eastAsiaTheme="minorEastAsia"/>
          <w:sz w:val="24"/>
          <w:szCs w:val="24"/>
        </w:rPr>
        <w:t xml:space="preserve">оссийской </w:t>
      </w:r>
      <w:r w:rsidRPr="005D26B6">
        <w:rPr>
          <w:rFonts w:eastAsiaTheme="minorEastAsia"/>
          <w:sz w:val="24"/>
          <w:szCs w:val="24"/>
        </w:rPr>
        <w:t>Ф</w:t>
      </w:r>
      <w:r w:rsidR="00585A0C" w:rsidRPr="005D26B6">
        <w:rPr>
          <w:rFonts w:eastAsiaTheme="minorEastAsia"/>
          <w:sz w:val="24"/>
          <w:szCs w:val="24"/>
        </w:rPr>
        <w:t>едерации</w:t>
      </w:r>
      <w:r w:rsidRPr="005D26B6">
        <w:rPr>
          <w:rFonts w:eastAsiaTheme="minorEastAsia"/>
          <w:sz w:val="24"/>
          <w:szCs w:val="24"/>
        </w:rPr>
        <w:t xml:space="preserve"> </w:t>
      </w:r>
      <w:r w:rsidR="00585A0C" w:rsidRPr="005D26B6">
        <w:rPr>
          <w:rFonts w:eastAsiaTheme="minorEastAsia"/>
          <w:sz w:val="24"/>
          <w:szCs w:val="24"/>
        </w:rPr>
        <w:br/>
      </w:r>
      <w:r w:rsidRPr="005D26B6">
        <w:rPr>
          <w:rFonts w:eastAsiaTheme="minorEastAsia"/>
          <w:sz w:val="24"/>
          <w:szCs w:val="24"/>
        </w:rPr>
        <w:t>от 26.12.2017 № 1640 «Об утверждении государственной программы Российской Федерации «Развитие здравоохранения»</w:t>
      </w:r>
      <w:r w:rsidR="004305FE" w:rsidRPr="005D26B6">
        <w:rPr>
          <w:rFonts w:eastAsiaTheme="minorEastAsia"/>
          <w:sz w:val="24"/>
          <w:szCs w:val="24"/>
        </w:rPr>
        <w:t xml:space="preserve">, распоряжения Правительства Санкт-Петербурга от 13.02.2019 № 7-рп </w:t>
      </w:r>
      <w:r w:rsidR="00560A90" w:rsidRPr="005D26B6">
        <w:rPr>
          <w:rFonts w:eastAsiaTheme="minorEastAsia"/>
          <w:sz w:val="24"/>
          <w:szCs w:val="24"/>
        </w:rPr>
        <w:t>«Об утверждении Плана мероприятий по развитию детского здравоохранения на 2019-2024 годы, включая создание современной инфраструктуры</w:t>
      </w:r>
      <w:proofErr w:type="gramEnd"/>
      <w:r w:rsidR="00560A90" w:rsidRPr="005D26B6">
        <w:rPr>
          <w:rFonts w:eastAsiaTheme="minorEastAsia"/>
          <w:sz w:val="24"/>
          <w:szCs w:val="24"/>
        </w:rPr>
        <w:t xml:space="preserve"> оказания медицинской помощи»</w:t>
      </w:r>
      <w:r w:rsidRPr="005D26B6">
        <w:rPr>
          <w:rFonts w:eastAsiaTheme="minorEastAsia"/>
          <w:sz w:val="24"/>
          <w:szCs w:val="24"/>
        </w:rPr>
        <w:t>:</w:t>
      </w:r>
    </w:p>
    <w:p w:rsidR="00393161" w:rsidRPr="005D26B6" w:rsidRDefault="00791EC0" w:rsidP="00560A90">
      <w:pPr>
        <w:pStyle w:val="af2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5D26B6">
        <w:rPr>
          <w:rFonts w:eastAsiaTheme="minorEastAsia"/>
          <w:sz w:val="24"/>
          <w:szCs w:val="24"/>
        </w:rPr>
        <w:t xml:space="preserve">Утвердить </w:t>
      </w:r>
      <w:r w:rsidR="00560A90" w:rsidRPr="005D26B6">
        <w:rPr>
          <w:rFonts w:eastAsiaTheme="minorEastAsia"/>
          <w:sz w:val="24"/>
          <w:szCs w:val="24"/>
        </w:rPr>
        <w:t>Программу развития детского здравоохранения Санкт-Петербурга, включая создание современной инфраструктуры оказания медицинской помощи детям,</w:t>
      </w:r>
      <w:r w:rsidR="00393161" w:rsidRPr="005D26B6">
        <w:rPr>
          <w:rFonts w:eastAsiaTheme="minorEastAsia"/>
          <w:sz w:val="24"/>
          <w:szCs w:val="24"/>
        </w:rPr>
        <w:t xml:space="preserve"> </w:t>
      </w:r>
      <w:r w:rsidR="00023C85" w:rsidRPr="005D26B6">
        <w:rPr>
          <w:rFonts w:eastAsiaTheme="minorEastAsia"/>
          <w:sz w:val="24"/>
          <w:szCs w:val="24"/>
        </w:rPr>
        <w:t>согласно приложению.</w:t>
      </w:r>
    </w:p>
    <w:p w:rsidR="00FE561C" w:rsidRPr="005D26B6" w:rsidRDefault="00FE561C" w:rsidP="00560A90">
      <w:pPr>
        <w:pStyle w:val="af2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proofErr w:type="gramStart"/>
      <w:r w:rsidRPr="005D26B6">
        <w:rPr>
          <w:rFonts w:eastAsiaTheme="minorEastAsia"/>
          <w:sz w:val="24"/>
          <w:szCs w:val="24"/>
        </w:rPr>
        <w:t>Контроль за</w:t>
      </w:r>
      <w:proofErr w:type="gramEnd"/>
      <w:r w:rsidRPr="005D26B6">
        <w:rPr>
          <w:rFonts w:eastAsiaTheme="minorEastAsia"/>
          <w:sz w:val="24"/>
          <w:szCs w:val="24"/>
        </w:rPr>
        <w:t xml:space="preserve"> выполнением </w:t>
      </w:r>
      <w:r w:rsidR="004F27E2" w:rsidRPr="005D26B6">
        <w:rPr>
          <w:rFonts w:eastAsiaTheme="minorEastAsia"/>
          <w:sz w:val="24"/>
          <w:szCs w:val="24"/>
        </w:rPr>
        <w:t>распоряжения</w:t>
      </w:r>
      <w:r w:rsidRPr="005D26B6">
        <w:rPr>
          <w:rFonts w:eastAsiaTheme="minorEastAsia"/>
          <w:sz w:val="24"/>
          <w:szCs w:val="24"/>
        </w:rPr>
        <w:t xml:space="preserve"> возложить на вице-губернатора</w:t>
      </w:r>
      <w:r w:rsidR="00641A10" w:rsidRPr="005D26B6">
        <w:rPr>
          <w:rFonts w:eastAsiaTheme="minorEastAsia"/>
          <w:sz w:val="24"/>
          <w:szCs w:val="24"/>
        </w:rPr>
        <w:br/>
      </w:r>
      <w:r w:rsidRPr="005D26B6">
        <w:rPr>
          <w:rFonts w:eastAsiaTheme="minorEastAsia"/>
          <w:sz w:val="24"/>
          <w:szCs w:val="24"/>
        </w:rPr>
        <w:t xml:space="preserve">Санкт-Петербурга </w:t>
      </w:r>
      <w:r w:rsidR="0099392D" w:rsidRPr="005D26B6">
        <w:rPr>
          <w:rFonts w:eastAsiaTheme="minorEastAsia"/>
          <w:sz w:val="24"/>
          <w:szCs w:val="24"/>
        </w:rPr>
        <w:t>Митянину А.В.</w:t>
      </w:r>
    </w:p>
    <w:p w:rsidR="00FE561C" w:rsidRPr="005D26B6" w:rsidRDefault="00FE561C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93161" w:rsidRPr="005D26B6" w:rsidRDefault="00393161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Style w:val="af3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39"/>
      </w:tblGrid>
      <w:tr w:rsidR="00892723" w:rsidRPr="005D26B6" w:rsidTr="00704079">
        <w:tc>
          <w:tcPr>
            <w:tcW w:w="4785" w:type="dxa"/>
          </w:tcPr>
          <w:p w:rsidR="00892723" w:rsidRPr="005D26B6" w:rsidRDefault="00892723" w:rsidP="0089272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5D26B6">
              <w:rPr>
                <w:b/>
                <w:sz w:val="24"/>
                <w:szCs w:val="24"/>
              </w:rPr>
              <w:t xml:space="preserve">Временно </w:t>
            </w:r>
            <w:proofErr w:type="gramStart"/>
            <w:r w:rsidRPr="005D26B6">
              <w:rPr>
                <w:b/>
                <w:sz w:val="24"/>
                <w:szCs w:val="24"/>
              </w:rPr>
              <w:t>исполняющий</w:t>
            </w:r>
            <w:proofErr w:type="gramEnd"/>
            <w:r w:rsidRPr="005D26B6">
              <w:rPr>
                <w:b/>
                <w:sz w:val="24"/>
                <w:szCs w:val="24"/>
              </w:rPr>
              <w:t xml:space="preserve"> обязанности</w:t>
            </w:r>
          </w:p>
          <w:p w:rsidR="00892723" w:rsidRPr="005D26B6" w:rsidRDefault="00892723" w:rsidP="0089272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5D26B6">
              <w:rPr>
                <w:b/>
                <w:sz w:val="24"/>
                <w:szCs w:val="24"/>
              </w:rPr>
              <w:t>Губернатора Санкт-Петербурга</w:t>
            </w:r>
          </w:p>
        </w:tc>
        <w:tc>
          <w:tcPr>
            <w:tcW w:w="5139" w:type="dxa"/>
          </w:tcPr>
          <w:p w:rsidR="007C60FA" w:rsidRPr="005D26B6" w:rsidRDefault="007C60FA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92723" w:rsidRPr="005D26B6" w:rsidRDefault="00892723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5D26B6">
              <w:rPr>
                <w:b/>
                <w:sz w:val="24"/>
                <w:szCs w:val="24"/>
              </w:rPr>
              <w:t>А.Д.</w:t>
            </w:r>
            <w:r w:rsidR="00D80B11" w:rsidRPr="005D26B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D26B6">
              <w:rPr>
                <w:b/>
                <w:sz w:val="24"/>
                <w:szCs w:val="24"/>
              </w:rPr>
              <w:t>Беглов</w:t>
            </w:r>
            <w:proofErr w:type="spellEnd"/>
          </w:p>
        </w:tc>
      </w:tr>
    </w:tbl>
    <w:p w:rsidR="00FE561C" w:rsidRPr="005D26B6" w:rsidRDefault="00FE561C" w:rsidP="00FE56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FE561C" w:rsidRPr="005D26B6" w:rsidRDefault="00FE561C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560A90" w:rsidRPr="005D26B6" w:rsidRDefault="00560A90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560A90" w:rsidRPr="005D26B6" w:rsidRDefault="00560A90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val="en-US"/>
        </w:rPr>
      </w:pPr>
    </w:p>
    <w:p w:rsidR="005D26B6" w:rsidRPr="005D26B6" w:rsidRDefault="005D26B6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val="en-US"/>
        </w:rPr>
      </w:pPr>
    </w:p>
    <w:p w:rsidR="00797CB5" w:rsidRPr="005D26B6" w:rsidRDefault="00797CB5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val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5"/>
        <w:gridCol w:w="4675"/>
      </w:tblGrid>
      <w:tr w:rsidR="005D26B6" w:rsidRPr="005D26B6" w:rsidTr="00741B29">
        <w:tc>
          <w:tcPr>
            <w:tcW w:w="4675" w:type="dxa"/>
          </w:tcPr>
          <w:p w:rsidR="005D26B6" w:rsidRPr="005D26B6" w:rsidRDefault="005D26B6" w:rsidP="00741B29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:rsidR="005D26B6" w:rsidRPr="005D26B6" w:rsidRDefault="005D26B6" w:rsidP="00741B29">
            <w:pPr>
              <w:jc w:val="right"/>
              <w:rPr>
                <w:sz w:val="24"/>
                <w:szCs w:val="24"/>
                <w:lang w:eastAsia="en-US"/>
              </w:rPr>
            </w:pPr>
            <w:r w:rsidRPr="005D26B6">
              <w:rPr>
                <w:sz w:val="24"/>
                <w:szCs w:val="24"/>
                <w:lang w:eastAsia="en-US"/>
              </w:rPr>
              <w:t>Приложение к распоряжению</w:t>
            </w:r>
          </w:p>
          <w:p w:rsidR="005D26B6" w:rsidRPr="005D26B6" w:rsidRDefault="005D26B6" w:rsidP="00741B29">
            <w:pPr>
              <w:jc w:val="right"/>
              <w:rPr>
                <w:sz w:val="24"/>
                <w:szCs w:val="24"/>
                <w:lang w:eastAsia="en-US"/>
              </w:rPr>
            </w:pPr>
            <w:r w:rsidRPr="005D26B6">
              <w:rPr>
                <w:sz w:val="24"/>
                <w:szCs w:val="24"/>
                <w:lang w:eastAsia="en-US"/>
              </w:rPr>
              <w:t>Правительства Санкт-Петербурга</w:t>
            </w:r>
          </w:p>
          <w:p w:rsidR="005D26B6" w:rsidRPr="005D26B6" w:rsidRDefault="005D26B6" w:rsidP="00741B29">
            <w:pPr>
              <w:jc w:val="right"/>
              <w:rPr>
                <w:sz w:val="24"/>
                <w:szCs w:val="24"/>
                <w:lang w:eastAsia="en-US"/>
              </w:rPr>
            </w:pPr>
            <w:r w:rsidRPr="005D26B6">
              <w:rPr>
                <w:sz w:val="24"/>
                <w:szCs w:val="24"/>
                <w:lang w:eastAsia="en-US"/>
              </w:rPr>
              <w:t>от___________________ № _____</w:t>
            </w:r>
          </w:p>
        </w:tc>
      </w:tr>
    </w:tbl>
    <w:p w:rsidR="005D26B6" w:rsidRPr="005D26B6" w:rsidRDefault="005D26B6" w:rsidP="005D26B6">
      <w:pPr>
        <w:jc w:val="center"/>
        <w:rPr>
          <w:b/>
          <w:sz w:val="24"/>
          <w:szCs w:val="24"/>
        </w:rPr>
      </w:pPr>
    </w:p>
    <w:p w:rsidR="005D26B6" w:rsidRPr="005D26B6" w:rsidRDefault="005D26B6" w:rsidP="005D26B6">
      <w:pPr>
        <w:jc w:val="center"/>
        <w:rPr>
          <w:b/>
          <w:sz w:val="24"/>
          <w:szCs w:val="24"/>
        </w:rPr>
      </w:pPr>
    </w:p>
    <w:p w:rsidR="005D26B6" w:rsidRPr="005D26B6" w:rsidRDefault="005D26B6" w:rsidP="005D26B6">
      <w:pPr>
        <w:spacing w:after="160" w:line="254" w:lineRule="auto"/>
        <w:ind w:left="-426"/>
        <w:jc w:val="center"/>
        <w:rPr>
          <w:b/>
          <w:sz w:val="28"/>
          <w:szCs w:val="24"/>
        </w:rPr>
      </w:pPr>
      <w:r w:rsidRPr="005D26B6">
        <w:rPr>
          <w:b/>
          <w:sz w:val="28"/>
          <w:szCs w:val="24"/>
        </w:rPr>
        <w:t>Программа развития детского здравоохранения Санкт-Петербурга, включая создание современной инфраструктуры оказания медицинской помощи детям</w:t>
      </w:r>
    </w:p>
    <w:p w:rsidR="005D26B6" w:rsidRPr="005D26B6" w:rsidRDefault="005D26B6" w:rsidP="005D26B6">
      <w:pPr>
        <w:suppressAutoHyphens/>
        <w:jc w:val="center"/>
        <w:rPr>
          <w:sz w:val="16"/>
          <w:szCs w:val="16"/>
        </w:rPr>
      </w:pPr>
    </w:p>
    <w:p w:rsidR="005D26B6" w:rsidRPr="005D26B6" w:rsidRDefault="005D26B6" w:rsidP="005D26B6">
      <w:pPr>
        <w:suppressAutoHyphens/>
        <w:jc w:val="center"/>
        <w:rPr>
          <w:b/>
          <w:sz w:val="28"/>
          <w:szCs w:val="28"/>
        </w:rPr>
      </w:pPr>
      <w:r w:rsidRPr="005D26B6">
        <w:rPr>
          <w:b/>
          <w:sz w:val="28"/>
          <w:szCs w:val="28"/>
        </w:rPr>
        <w:t>Введение</w:t>
      </w:r>
    </w:p>
    <w:p w:rsidR="005D26B6" w:rsidRPr="005D26B6" w:rsidRDefault="005D26B6" w:rsidP="005D26B6">
      <w:pPr>
        <w:suppressAutoHyphens/>
        <w:ind w:firstLine="709"/>
        <w:jc w:val="center"/>
        <w:rPr>
          <w:sz w:val="16"/>
          <w:szCs w:val="16"/>
        </w:rPr>
      </w:pP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5D26B6">
        <w:rPr>
          <w:sz w:val="28"/>
          <w:szCs w:val="28"/>
        </w:rPr>
        <w:t>Программа развития детского здравоохранения Санкт-Петербурга, включая создание современной инфраструктуры оказания медицинской помощи детям (далее - Программа) создана на основе регионального сегмента федерального проекта «Развитие детского здравоохранения, включая мероприятия по созданию современной инфраструктуры оказания медицинской помощи детям», утвержденного распоряжением Правительства Санкт-Петербурга от 13.02.2019 № 7-рп «Об утверждении Плана мероприятий по развитию детского здравоохранения на 2019 -2024 годы, включая создание современной инфраструктуры оказания медицинской</w:t>
      </w:r>
      <w:proofErr w:type="gramEnd"/>
      <w:r w:rsidRPr="005D26B6">
        <w:rPr>
          <w:sz w:val="28"/>
          <w:szCs w:val="28"/>
        </w:rPr>
        <w:t xml:space="preserve"> помощи», постановления Правительства Санкт-Петербурга </w:t>
      </w:r>
      <w:r w:rsidRPr="005D26B6">
        <w:rPr>
          <w:sz w:val="28"/>
          <w:szCs w:val="28"/>
        </w:rPr>
        <w:br/>
        <w:t>от 30.06.2014 № 553 «О Государственной программе Санкт-Петербурга «Развитие здравоохранения в Санкт-Петербурге».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Программа направлена на достижение целевого показателя национального проекта – снижение младенческой смертности в Российской Федерации в 2024 году до 4,5 случаев на 1000 родившихся живыми, </w:t>
      </w:r>
      <w:r w:rsidRPr="005D26B6">
        <w:rPr>
          <w:sz w:val="28"/>
          <w:szCs w:val="28"/>
        </w:rPr>
        <w:br/>
        <w:t>в том числе путем достижения в Санкт-Петербурге снижения младенческой смертности до 3,5 случаев на 1000 родившихся живыми в 2024 году. Снижение младенческой смертности будет обеспечиваться за счет выполнения практически всех программных мероприятий.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5D26B6">
        <w:rPr>
          <w:sz w:val="28"/>
          <w:szCs w:val="28"/>
        </w:rPr>
        <w:t xml:space="preserve">Программой предусмотрены внедрение современных профилактических и реабилитационных технологий в педиатрии </w:t>
      </w:r>
      <w:r w:rsidRPr="005D26B6">
        <w:rPr>
          <w:sz w:val="28"/>
          <w:szCs w:val="28"/>
        </w:rPr>
        <w:br/>
        <w:t>и родовспоможении; улучшение материально-технической базы детских поликлиник и детских поликлинических отделений медицинских организаций путем оснащения новым медицинским оборудованием; строительство/реконструкция детских больниц (корпусов); капитальный ремонт зданий, благоустройство территории детских медицинских организаций; обеспечение медицинским оборудованием учреждений родовспоможения за счет родовых сертификатов;</w:t>
      </w:r>
      <w:proofErr w:type="gramEnd"/>
      <w:r w:rsidRPr="005D26B6">
        <w:rPr>
          <w:sz w:val="28"/>
          <w:szCs w:val="28"/>
        </w:rPr>
        <w:t xml:space="preserve"> повышение квалификации кадров; совершенствование ранней диагностики заболеваний органов репродуктивной системы у детей.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Повышение квалификации кадров будет осуществляться </w:t>
      </w:r>
      <w:r w:rsidRPr="005D26B6">
        <w:rPr>
          <w:sz w:val="28"/>
          <w:szCs w:val="28"/>
        </w:rPr>
        <w:br/>
        <w:t xml:space="preserve">в </w:t>
      </w:r>
      <w:proofErr w:type="spellStart"/>
      <w:r w:rsidRPr="005D26B6">
        <w:rPr>
          <w:sz w:val="28"/>
          <w:szCs w:val="28"/>
        </w:rPr>
        <w:t>симуляционных</w:t>
      </w:r>
      <w:proofErr w:type="spellEnd"/>
      <w:r w:rsidRPr="005D26B6">
        <w:rPr>
          <w:sz w:val="28"/>
          <w:szCs w:val="28"/>
        </w:rPr>
        <w:t xml:space="preserve"> центрах для неонатологов, акушеров-гинекологов, анестезиологов, педиатров на средства, которые заложены в ведомственной целевой программе «Управление кадрами в здравоохранении».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  <w:sectPr w:rsidR="005D26B6" w:rsidRPr="005D26B6" w:rsidSect="0081785A">
          <w:pgSz w:w="11907" w:h="16839"/>
          <w:pgMar w:top="1135" w:right="992" w:bottom="709" w:left="1701" w:header="720" w:footer="720" w:gutter="0"/>
          <w:pgNumType w:start="1"/>
          <w:cols w:space="720"/>
          <w:titlePg/>
          <w:docGrid w:linePitch="299"/>
        </w:sectPr>
      </w:pP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lastRenderedPageBreak/>
        <w:t xml:space="preserve">Реализация мероприятий проекта позволит улучшить оказание первичной медико-санитарной помощи детям, укрепить их репродуктивное здоровье. Оснащение детских поликлиник и поликлинических отделений медицинских организаций современным оборудованием, создание в них организационно-планировочных решений внутренних пространств, обеспечивающих комфортность пребывания детей, в том числе детей-инвалидов, приведет к снижению длительности ожидания осмотров врачами-специалистами и диагностических обследований детей, упростит процедуру записи к врачу, создаст систему понятной навигации. Не менее 95% детских поликлиник и детских поликлинических отделений медицинских организаций, участвующих в Программе, будут соответствовать современным требованиям, предъявляемым в приказе Минздрава России от 07.03.2018 № 92н «Об утверждении Положения </w:t>
      </w:r>
      <w:r w:rsidRPr="005D26B6">
        <w:rPr>
          <w:sz w:val="28"/>
          <w:szCs w:val="28"/>
        </w:rPr>
        <w:br/>
        <w:t xml:space="preserve">об организации оказания первичной медико-санитарной помощи детям». </w:t>
      </w:r>
      <w:proofErr w:type="gramStart"/>
      <w:r w:rsidRPr="005D26B6">
        <w:rPr>
          <w:sz w:val="28"/>
          <w:szCs w:val="28"/>
        </w:rPr>
        <w:t>Реализация мероприятий по строительству/реконструкции и капитальному ремонту детских больниц (корпусов), финансируемых, в том числе в рамках адресной инвестиционной программы Санкт-Петербурга, позволит расширить возможности по оказанию специализированной, в том числе высокотехнологичной медицинской помощи детям, обеспечить внедрение инновационных медицинских технологий в педиатрическую практику, создать комфортные условия пребывания детей в медицинских организациях, в том числе совместно с родителями.</w:t>
      </w:r>
      <w:proofErr w:type="gramEnd"/>
      <w:r w:rsidRPr="005D26B6">
        <w:rPr>
          <w:sz w:val="28"/>
          <w:szCs w:val="28"/>
        </w:rPr>
        <w:t xml:space="preserve"> Таким образом, Программа позволит повысить доступность и качество медицинской помощи детям всех возрастных групп.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Программа четко структурирует направления деятельности органов исполнительной власти, медицинских организаций в Санкт-Петербурге для развития детского здравоохранения, акцентирует усилия в наиболее важных направлениях. Повышение квалификации специалистов в области </w:t>
      </w:r>
      <w:proofErr w:type="spellStart"/>
      <w:r w:rsidRPr="005D26B6">
        <w:rPr>
          <w:sz w:val="28"/>
          <w:szCs w:val="28"/>
        </w:rPr>
        <w:t>перинатологии</w:t>
      </w:r>
      <w:proofErr w:type="spellEnd"/>
      <w:r w:rsidRPr="005D26B6">
        <w:rPr>
          <w:sz w:val="28"/>
          <w:szCs w:val="28"/>
        </w:rPr>
        <w:t xml:space="preserve"> и педиатрии в </w:t>
      </w:r>
      <w:proofErr w:type="spellStart"/>
      <w:r w:rsidRPr="005D26B6">
        <w:rPr>
          <w:sz w:val="28"/>
          <w:szCs w:val="28"/>
        </w:rPr>
        <w:t>симуляционных</w:t>
      </w:r>
      <w:proofErr w:type="spellEnd"/>
      <w:r w:rsidRPr="005D26B6">
        <w:rPr>
          <w:sz w:val="28"/>
          <w:szCs w:val="28"/>
        </w:rPr>
        <w:t xml:space="preserve"> центрах улучшит качество оказания медицинской помощи новорожденным и окажет непосредственное влияние на снижение младенческой смертности. Оснащение детских поликлиник и детских поликлинических отделений медицинских организаций современным оборудованием и создание в них комфортных условий пребывания привлечет родителей для более полного охвата детей, </w:t>
      </w:r>
      <w:r w:rsidRPr="005D26B6">
        <w:rPr>
          <w:sz w:val="28"/>
          <w:szCs w:val="28"/>
        </w:rPr>
        <w:br/>
        <w:t xml:space="preserve">в том числе первого года жизни, профилактическими мероприятиями, что положительно повлияет на снижение младенческой смертности, особенно относительно детей второго полугодия жизни. Мероприятия по оказанию медицинской помощи женщинам в период беременности, родов </w:t>
      </w:r>
      <w:r w:rsidRPr="005D26B6">
        <w:rPr>
          <w:sz w:val="28"/>
          <w:szCs w:val="28"/>
        </w:rPr>
        <w:br/>
        <w:t xml:space="preserve">и в послеродовой период, в том числе за счет средств родовых сертификатов, а также актуализация маршрутизации беременных женщин </w:t>
      </w:r>
      <w:r w:rsidRPr="005D26B6">
        <w:rPr>
          <w:sz w:val="28"/>
          <w:szCs w:val="28"/>
        </w:rPr>
        <w:br/>
        <w:t xml:space="preserve">с преждевременными родами обеспечат своевременную госпитализацию этой категории беременных в наиболее высококвалифицированные учреждения родовспоможения - перинатальные центры. Это позволит обеспечить более качественную помощь беременным и недоношенным новорожденным детям с первых минут жизни, что окажет самое </w:t>
      </w:r>
      <w:r w:rsidRPr="005D26B6">
        <w:rPr>
          <w:sz w:val="28"/>
          <w:szCs w:val="28"/>
        </w:rPr>
        <w:lastRenderedPageBreak/>
        <w:t>непосредственное влияние не только на снижение младенческой смертности, но и на снижение инвалидности с детства.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Снижение смертности детей в возрасте 0-4 лет будет достигнуто </w:t>
      </w:r>
      <w:r w:rsidRPr="005D26B6">
        <w:rPr>
          <w:sz w:val="28"/>
          <w:szCs w:val="28"/>
        </w:rPr>
        <w:br/>
        <w:t xml:space="preserve">в первую очередь за счет повышения эффективности работы медицинских организаций, оказывающих первичную медико-санитарную помощь, </w:t>
      </w:r>
      <w:r w:rsidRPr="005D26B6">
        <w:rPr>
          <w:sz w:val="28"/>
          <w:szCs w:val="28"/>
        </w:rPr>
        <w:br/>
        <w:t xml:space="preserve">а именно - улучшения оснащенности детских поликлиник </w:t>
      </w:r>
      <w:r w:rsidRPr="005D26B6">
        <w:rPr>
          <w:sz w:val="28"/>
          <w:szCs w:val="28"/>
        </w:rPr>
        <w:br/>
        <w:t xml:space="preserve">и поликлинических отделений медицинских организаций и внедрению в них технологий, обеспечивающих комфортность получения медицинской помощи для ребенка и его семьи. 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Совершенствование условий оказания первичной медико-санитарной помощи приведет к повышению охвата профилактическими осмотрами, </w:t>
      </w:r>
      <w:r w:rsidRPr="005D26B6">
        <w:rPr>
          <w:sz w:val="28"/>
          <w:szCs w:val="28"/>
        </w:rPr>
        <w:br/>
        <w:t xml:space="preserve">в том числе направленными на предотвращение нарушений репродуктивной системы. Мероприятия Программы, характеризующие долю детей </w:t>
      </w:r>
      <w:r w:rsidRPr="005D26B6">
        <w:rPr>
          <w:sz w:val="28"/>
          <w:szCs w:val="28"/>
        </w:rPr>
        <w:br/>
        <w:t xml:space="preserve">с впервые выявленными заболеваниями, взятых под диспансерное наблюдение, отражают качество лечебно-профилактических мероприятий. При этом выбраны наиболее распространенные заболевания, а также заболевания </w:t>
      </w:r>
      <w:proofErr w:type="gramStart"/>
      <w:r w:rsidRPr="005D26B6">
        <w:rPr>
          <w:sz w:val="28"/>
          <w:szCs w:val="28"/>
        </w:rPr>
        <w:t>сердечно-сосудистой</w:t>
      </w:r>
      <w:proofErr w:type="gramEnd"/>
      <w:r w:rsidRPr="005D26B6">
        <w:rPr>
          <w:sz w:val="28"/>
          <w:szCs w:val="28"/>
        </w:rPr>
        <w:t xml:space="preserve"> системы и нарушения обмена веществ, которые во взрослом состоянии влекут за собой смертность от заболеваний системы кровообращения и диабета. Таким образом, выполнение Программы будет вносить вклад в достижение целевых показателей программы «Борьба с </w:t>
      </w:r>
      <w:proofErr w:type="gramStart"/>
      <w:r w:rsidRPr="005D26B6">
        <w:rPr>
          <w:sz w:val="28"/>
          <w:szCs w:val="28"/>
        </w:rPr>
        <w:t>сердечно-сосудистыми</w:t>
      </w:r>
      <w:proofErr w:type="gramEnd"/>
      <w:r w:rsidRPr="005D26B6">
        <w:rPr>
          <w:sz w:val="28"/>
          <w:szCs w:val="28"/>
        </w:rPr>
        <w:t xml:space="preserve"> заболеваниями».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Программа взаимосвязана со всеми федеральными и региональными проектами, входящими в национальный проект «Здравоохранение». Улучшение материально-технической базы детских поликлиник и детских поликлинических отделений медицинских организаций является неотъемлемой частью проекта по внедрению «новой модели медицинской организации, оказывающей первичную медико-санитарную помощь» </w:t>
      </w:r>
      <w:r w:rsidRPr="005D26B6">
        <w:rPr>
          <w:sz w:val="28"/>
          <w:szCs w:val="28"/>
        </w:rPr>
        <w:br/>
        <w:t xml:space="preserve">в детских поликлиниках. </w:t>
      </w:r>
      <w:proofErr w:type="gramStart"/>
      <w:r w:rsidRPr="005D26B6">
        <w:rPr>
          <w:sz w:val="28"/>
          <w:szCs w:val="28"/>
        </w:rPr>
        <w:t>В региональном и федеральном проектах «Борьба с онкологическими заболеваниями» предусмотрено переоснащение сети региональных медицинских организаций, оказывающих помощь больным онкологическими заболеваниями, в том числе детям, что повысит доступность специализированной, в том числе высокотехнологичной помощи детям с онкологическими заболеваниями.</w:t>
      </w:r>
      <w:proofErr w:type="gramEnd"/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5D26B6">
        <w:rPr>
          <w:sz w:val="28"/>
          <w:szCs w:val="28"/>
        </w:rPr>
        <w:t>В федеральном и региональных проектах «Обеспечение медицинских организаций системы здравоохранения квалифицированными кадрами» предусмотрено увеличение численности врачей и средних медицинских работников в медицинских организациях, оказывающих помощь, в том числе детям.</w:t>
      </w:r>
      <w:proofErr w:type="gramEnd"/>
      <w:r w:rsidRPr="005D26B6">
        <w:rPr>
          <w:sz w:val="28"/>
          <w:szCs w:val="28"/>
        </w:rPr>
        <w:t xml:space="preserve"> Ликвидация дефицита кадров будет способствовать повышению качества оказания медицинской помощи и повышению охвата несовершеннолетних профилактическими и реабилитационными мероприятиями.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5D26B6">
        <w:rPr>
          <w:sz w:val="28"/>
          <w:szCs w:val="28"/>
        </w:rPr>
        <w:t xml:space="preserve">В федеральном и региональном проектах «Создание единого цифрового контура в здравоохранении на основе единой государственной информационной системы здравоохранения (ЕГИСЗ)» предусмотрено использование во всех субъектах Российской Федерации государственных информационных систем в сфере здравоохранения, позволяющих повысить </w:t>
      </w:r>
      <w:r w:rsidRPr="005D26B6">
        <w:rPr>
          <w:sz w:val="28"/>
          <w:szCs w:val="28"/>
        </w:rPr>
        <w:lastRenderedPageBreak/>
        <w:t xml:space="preserve">преемственность в ведении больного за счет доступности для врача информации о больном в различных медицинских организациях, </w:t>
      </w:r>
      <w:r w:rsidRPr="005D26B6">
        <w:rPr>
          <w:sz w:val="28"/>
          <w:szCs w:val="28"/>
        </w:rPr>
        <w:br/>
        <w:t>что существенно повысит качество лечения.</w:t>
      </w:r>
      <w:proofErr w:type="gramEnd"/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5D26B6">
        <w:rPr>
          <w:sz w:val="28"/>
          <w:szCs w:val="28"/>
        </w:rPr>
        <w:t xml:space="preserve">Таким образом, реализация Программы носит системный характер, обеспечивая достижение целевого показателя Программы к 2024 году - снижение младенческой смертности в Санкт-Петербурге до 3,5 случаев </w:t>
      </w:r>
      <w:r w:rsidRPr="005D26B6">
        <w:rPr>
          <w:sz w:val="28"/>
          <w:szCs w:val="28"/>
        </w:rPr>
        <w:br/>
        <w:t>на 1000 детей, родившихся живыми, и сказывается на снижении младенческой смертности в Российской Федерации до 4,5 случаев на 1000 родившихся живыми, а также опосредованно влияет на достижение других целевых показателей национального проекта «Здравоохранение».</w:t>
      </w:r>
      <w:proofErr w:type="gramEnd"/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</w:p>
    <w:p w:rsidR="005D26B6" w:rsidRPr="005D26B6" w:rsidRDefault="005D26B6" w:rsidP="005D26B6">
      <w:pPr>
        <w:suppressAutoHyphens/>
        <w:jc w:val="center"/>
        <w:rPr>
          <w:b/>
          <w:sz w:val="28"/>
          <w:szCs w:val="28"/>
        </w:rPr>
      </w:pPr>
      <w:r w:rsidRPr="005D26B6">
        <w:rPr>
          <w:b/>
          <w:sz w:val="28"/>
          <w:szCs w:val="28"/>
        </w:rPr>
        <w:t>Исполнители.</w:t>
      </w:r>
    </w:p>
    <w:p w:rsidR="005D26B6" w:rsidRPr="005D26B6" w:rsidRDefault="005D26B6" w:rsidP="005D26B6">
      <w:pPr>
        <w:pStyle w:val="affa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Исполнителями Программы являются: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Комитет по здравоохранению;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Адмиралтейского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Василеостровского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Выборгского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Калининского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Кировского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Колпинского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Красногвардейского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Красносельского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Кронштадтского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Курортного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Московского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Невского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Петроградского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администрация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Петродворцового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Приморского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Пушкинского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Фрунзенского района Санкт-Петербурга;</w:t>
      </w:r>
    </w:p>
    <w:p w:rsidR="005D26B6" w:rsidRPr="005D26B6" w:rsidRDefault="005D26B6" w:rsidP="005D26B6">
      <w:pPr>
        <w:pStyle w:val="affa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администрация Центрального района Санкт-Петербурга;</w:t>
      </w:r>
    </w:p>
    <w:p w:rsidR="005D26B6" w:rsidRPr="005D26B6" w:rsidRDefault="005D26B6" w:rsidP="005D26B6">
      <w:pPr>
        <w:suppressAutoHyphens/>
        <w:jc w:val="both"/>
        <w:rPr>
          <w:sz w:val="28"/>
          <w:szCs w:val="28"/>
        </w:rPr>
      </w:pPr>
      <w:r w:rsidRPr="005D26B6">
        <w:rPr>
          <w:sz w:val="28"/>
          <w:szCs w:val="28"/>
        </w:rPr>
        <w:t>федеральные государственные образовательные учреждения высшего профессионального образования, подведомственные Минздраву России;</w:t>
      </w:r>
    </w:p>
    <w:p w:rsidR="005D26B6" w:rsidRPr="005D26B6" w:rsidRDefault="005D26B6" w:rsidP="005D26B6">
      <w:pPr>
        <w:suppressAutoHyphens/>
        <w:jc w:val="both"/>
        <w:rPr>
          <w:sz w:val="28"/>
          <w:szCs w:val="28"/>
        </w:rPr>
      </w:pPr>
      <w:r w:rsidRPr="005D26B6">
        <w:rPr>
          <w:sz w:val="28"/>
          <w:szCs w:val="28"/>
        </w:rPr>
        <w:t>Комитет по строительству;</w:t>
      </w:r>
    </w:p>
    <w:p w:rsidR="005D26B6" w:rsidRPr="005D26B6" w:rsidRDefault="005D26B6" w:rsidP="005D26B6">
      <w:pPr>
        <w:suppressAutoHyphens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Территориальный фонд обязательного медицинского страхования </w:t>
      </w:r>
      <w:r w:rsidRPr="005D26B6">
        <w:rPr>
          <w:sz w:val="28"/>
          <w:szCs w:val="28"/>
        </w:rPr>
        <w:br/>
        <w:t>Санкт-Петербурга.</w:t>
      </w:r>
    </w:p>
    <w:p w:rsidR="005D26B6" w:rsidRPr="005D26B6" w:rsidRDefault="005D26B6" w:rsidP="005D26B6">
      <w:pPr>
        <w:suppressAutoHyphens/>
        <w:jc w:val="both"/>
        <w:rPr>
          <w:sz w:val="28"/>
          <w:szCs w:val="28"/>
        </w:rPr>
        <w:sectPr w:rsidR="005D26B6" w:rsidRPr="005D26B6" w:rsidSect="0081785A">
          <w:pgSz w:w="11907" w:h="16839"/>
          <w:pgMar w:top="1135" w:right="992" w:bottom="709" w:left="1701" w:header="720" w:footer="720" w:gutter="0"/>
          <w:pgNumType w:start="1"/>
          <w:cols w:space="720"/>
          <w:titlePg/>
          <w:docGrid w:linePitch="299"/>
        </w:sectPr>
      </w:pPr>
    </w:p>
    <w:p w:rsidR="005D26B6" w:rsidRPr="005D26B6" w:rsidRDefault="005D26B6" w:rsidP="005D26B6">
      <w:pPr>
        <w:suppressAutoHyphens/>
        <w:jc w:val="center"/>
        <w:rPr>
          <w:b/>
          <w:sz w:val="28"/>
          <w:szCs w:val="28"/>
        </w:rPr>
      </w:pPr>
      <w:r w:rsidRPr="005D26B6">
        <w:rPr>
          <w:b/>
          <w:sz w:val="28"/>
          <w:szCs w:val="28"/>
        </w:rPr>
        <w:lastRenderedPageBreak/>
        <w:t>Участники</w:t>
      </w:r>
    </w:p>
    <w:tbl>
      <w:tblPr>
        <w:tblW w:w="15519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94"/>
        <w:gridCol w:w="3118"/>
        <w:gridCol w:w="2835"/>
        <w:gridCol w:w="4253"/>
        <w:gridCol w:w="2835"/>
        <w:gridCol w:w="1984"/>
      </w:tblGrid>
      <w:tr w:rsidR="005D26B6" w:rsidRPr="005D26B6" w:rsidTr="00741B29">
        <w:trPr>
          <w:cantSplit/>
          <w:tblHeader/>
        </w:trPr>
        <w:tc>
          <w:tcPr>
            <w:tcW w:w="494" w:type="dxa"/>
            <w:shd w:val="clear" w:color="auto" w:fill="auto"/>
            <w:noWrap/>
            <w:vAlign w:val="center"/>
            <w:hideMark/>
          </w:tcPr>
          <w:p w:rsidR="005D26B6" w:rsidRPr="005D26B6" w:rsidRDefault="005D26B6" w:rsidP="00741B29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№ </w:t>
            </w:r>
            <w:proofErr w:type="gramStart"/>
            <w:r w:rsidRPr="005D26B6">
              <w:rPr>
                <w:sz w:val="28"/>
                <w:szCs w:val="28"/>
              </w:rPr>
              <w:t>п</w:t>
            </w:r>
            <w:proofErr w:type="gramEnd"/>
            <w:r w:rsidRPr="005D26B6">
              <w:rPr>
                <w:sz w:val="28"/>
                <w:szCs w:val="28"/>
              </w:rPr>
              <w:t>/п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5D26B6" w:rsidRPr="005D26B6" w:rsidRDefault="005D26B6" w:rsidP="00741B29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Роль в проекте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D26B6" w:rsidRPr="005D26B6" w:rsidRDefault="005D26B6" w:rsidP="00741B29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Фамилия, инициалы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:rsidR="005D26B6" w:rsidRPr="005D26B6" w:rsidRDefault="005D26B6" w:rsidP="00741B29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Должность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D26B6" w:rsidRPr="005D26B6" w:rsidRDefault="005D26B6" w:rsidP="00741B29">
            <w:pPr>
              <w:spacing w:after="60"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Непосредственный руководитель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Занятость (в процентах)</w:t>
            </w:r>
          </w:p>
        </w:tc>
      </w:tr>
      <w:tr w:rsidR="005D26B6" w:rsidRPr="005D26B6" w:rsidTr="00741B29">
        <w:trPr>
          <w:cantSplit/>
        </w:trPr>
        <w:tc>
          <w:tcPr>
            <w:tcW w:w="494" w:type="dxa"/>
            <w:shd w:val="clear" w:color="auto" w:fill="auto"/>
            <w:noWrap/>
            <w:hideMark/>
          </w:tcPr>
          <w:p w:rsidR="005D26B6" w:rsidRPr="005D26B6" w:rsidRDefault="005D26B6" w:rsidP="00741B2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rFonts w:eastAsia="Arial Unicode MS"/>
                <w:bCs/>
                <w:sz w:val="28"/>
                <w:szCs w:val="28"/>
              </w:rPr>
              <w:t>куратор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Митянина А.В.</w:t>
            </w:r>
          </w:p>
        </w:tc>
        <w:tc>
          <w:tcPr>
            <w:tcW w:w="4253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вице-губернатор Санкт-Петербурга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Беглов</w:t>
            </w:r>
            <w:proofErr w:type="spellEnd"/>
            <w:r w:rsidRPr="005D26B6">
              <w:rPr>
                <w:sz w:val="28"/>
                <w:szCs w:val="28"/>
              </w:rPr>
              <w:t xml:space="preserve"> А.Д.</w:t>
            </w:r>
          </w:p>
        </w:tc>
        <w:tc>
          <w:tcPr>
            <w:tcW w:w="1984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10%</w:t>
            </w:r>
          </w:p>
        </w:tc>
      </w:tr>
      <w:tr w:rsidR="005D26B6" w:rsidRPr="005D26B6" w:rsidTr="00741B29">
        <w:trPr>
          <w:cantSplit/>
        </w:trPr>
        <w:tc>
          <w:tcPr>
            <w:tcW w:w="494" w:type="dxa"/>
            <w:shd w:val="clear" w:color="auto" w:fill="auto"/>
            <w:noWrap/>
            <w:hideMark/>
          </w:tcPr>
          <w:p w:rsidR="005D26B6" w:rsidRPr="005D26B6" w:rsidRDefault="005D26B6" w:rsidP="00741B2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rFonts w:eastAsia="Arial Unicode MS"/>
                <w:bCs/>
                <w:sz w:val="28"/>
                <w:szCs w:val="28"/>
              </w:rPr>
              <w:t>руководитель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Лисовец</w:t>
            </w:r>
            <w:proofErr w:type="spellEnd"/>
            <w:r w:rsidRPr="005D26B6">
              <w:rPr>
                <w:sz w:val="28"/>
                <w:szCs w:val="28"/>
              </w:rPr>
              <w:t xml:space="preserve"> Д.Г.</w:t>
            </w:r>
          </w:p>
        </w:tc>
        <w:tc>
          <w:tcPr>
            <w:tcW w:w="4253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председатель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Митянина А.В.</w:t>
            </w:r>
          </w:p>
        </w:tc>
        <w:tc>
          <w:tcPr>
            <w:tcW w:w="1984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10%</w:t>
            </w:r>
          </w:p>
        </w:tc>
      </w:tr>
      <w:tr w:rsidR="005D26B6" w:rsidRPr="005D26B6" w:rsidTr="00741B29">
        <w:trPr>
          <w:cantSplit/>
        </w:trPr>
        <w:tc>
          <w:tcPr>
            <w:tcW w:w="494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rFonts w:eastAsia="Arial Unicode MS"/>
                <w:bCs/>
                <w:sz w:val="28"/>
                <w:szCs w:val="28"/>
              </w:rPr>
              <w:t>администратор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rFonts w:eastAsia="Arial Unicode MS"/>
                <w:bCs/>
                <w:sz w:val="28"/>
                <w:szCs w:val="28"/>
              </w:rPr>
            </w:pPr>
            <w:r w:rsidRPr="005D26B6">
              <w:rPr>
                <w:rFonts w:eastAsia="Arial Unicode MS"/>
                <w:bCs/>
                <w:sz w:val="28"/>
                <w:szCs w:val="28"/>
              </w:rPr>
              <w:t>Антипов Е.Ю.</w:t>
            </w:r>
          </w:p>
        </w:tc>
        <w:tc>
          <w:tcPr>
            <w:tcW w:w="4253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rFonts w:eastAsia="Arial Unicode MS"/>
                <w:bCs/>
                <w:sz w:val="28"/>
                <w:szCs w:val="28"/>
              </w:rPr>
            </w:pPr>
            <w:r w:rsidRPr="005D26B6">
              <w:rPr>
                <w:rFonts w:eastAsia="Arial Unicode MS"/>
                <w:bCs/>
                <w:sz w:val="28"/>
                <w:szCs w:val="28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rFonts w:eastAsia="Arial Unicode MS"/>
                <w:bCs/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Лисовец</w:t>
            </w:r>
            <w:proofErr w:type="spellEnd"/>
            <w:r w:rsidRPr="005D26B6">
              <w:rPr>
                <w:sz w:val="28"/>
                <w:szCs w:val="28"/>
              </w:rPr>
              <w:t xml:space="preserve"> Д.Г.</w:t>
            </w:r>
          </w:p>
        </w:tc>
        <w:tc>
          <w:tcPr>
            <w:tcW w:w="1984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80%</w:t>
            </w:r>
          </w:p>
        </w:tc>
      </w:tr>
      <w:tr w:rsidR="005D26B6" w:rsidRPr="005D26B6" w:rsidTr="00741B29">
        <w:trPr>
          <w:cantSplit/>
          <w:trHeight w:val="427"/>
        </w:trPr>
        <w:tc>
          <w:tcPr>
            <w:tcW w:w="15519" w:type="dxa"/>
            <w:gridSpan w:val="6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Разработка и реализация программы развития детского здравоохранения, включая создание современной инфраструктуры оказания медицинской помощи детям</w:t>
            </w:r>
          </w:p>
        </w:tc>
      </w:tr>
      <w:tr w:rsidR="005D26B6" w:rsidRPr="005D26B6" w:rsidTr="00741B29">
        <w:trPr>
          <w:cantSplit/>
        </w:trPr>
        <w:tc>
          <w:tcPr>
            <w:tcW w:w="494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sz w:val="28"/>
                <w:szCs w:val="28"/>
              </w:rPr>
            </w:pPr>
            <w:proofErr w:type="gramStart"/>
            <w:r w:rsidRPr="005D26B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ответственный</w:t>
            </w:r>
            <w:proofErr w:type="gramEnd"/>
            <w:r w:rsidRPr="005D26B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за достижение результата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rFonts w:eastAsia="Arial Unicode MS"/>
                <w:bCs/>
                <w:sz w:val="28"/>
                <w:szCs w:val="28"/>
              </w:rPr>
            </w:pPr>
            <w:r w:rsidRPr="005D26B6">
              <w:rPr>
                <w:rFonts w:eastAsia="Arial Unicode MS"/>
                <w:bCs/>
                <w:sz w:val="28"/>
                <w:szCs w:val="28"/>
              </w:rPr>
              <w:t>Антипов Е.Ю.</w:t>
            </w:r>
          </w:p>
        </w:tc>
        <w:tc>
          <w:tcPr>
            <w:tcW w:w="4253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rFonts w:eastAsia="Arial Unicode MS"/>
                <w:bCs/>
                <w:sz w:val="28"/>
                <w:szCs w:val="28"/>
              </w:rPr>
            </w:pPr>
            <w:r w:rsidRPr="005D26B6">
              <w:rPr>
                <w:rFonts w:eastAsia="Arial Unicode MS"/>
                <w:bCs/>
                <w:sz w:val="28"/>
                <w:szCs w:val="28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rPr>
                <w:rFonts w:eastAsia="Arial Unicode MS"/>
                <w:bCs/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Лисовец</w:t>
            </w:r>
            <w:proofErr w:type="spellEnd"/>
            <w:r w:rsidRPr="005D26B6">
              <w:rPr>
                <w:sz w:val="28"/>
                <w:szCs w:val="28"/>
              </w:rPr>
              <w:t xml:space="preserve"> Д.Г.</w:t>
            </w:r>
          </w:p>
        </w:tc>
        <w:tc>
          <w:tcPr>
            <w:tcW w:w="1984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20%</w:t>
            </w:r>
          </w:p>
        </w:tc>
      </w:tr>
      <w:tr w:rsidR="005D26B6" w:rsidRPr="005D26B6" w:rsidTr="00741B29">
        <w:trPr>
          <w:cantSplit/>
        </w:trPr>
        <w:tc>
          <w:tcPr>
            <w:tcW w:w="494" w:type="dxa"/>
            <w:shd w:val="clear" w:color="auto" w:fill="auto"/>
            <w:noWrap/>
            <w:vAlign w:val="center"/>
          </w:tcPr>
          <w:p w:rsidR="005D26B6" w:rsidRPr="005D26B6" w:rsidRDefault="005D26B6" w:rsidP="00741B2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D26B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участник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Андриянычева Н.В.</w:t>
            </w:r>
          </w:p>
        </w:tc>
        <w:tc>
          <w:tcPr>
            <w:tcW w:w="4253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начальник Отдела </w:t>
            </w:r>
            <w:r w:rsidRPr="005D26B6">
              <w:rPr>
                <w:sz w:val="28"/>
                <w:szCs w:val="28"/>
              </w:rPr>
              <w:br/>
              <w:t>по организации медицинской помощи матерям и детям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Лисовец</w:t>
            </w:r>
            <w:proofErr w:type="spellEnd"/>
            <w:r w:rsidRPr="005D26B6">
              <w:rPr>
                <w:sz w:val="28"/>
                <w:szCs w:val="28"/>
              </w:rPr>
              <w:t xml:space="preserve"> Д.Г.</w:t>
            </w:r>
          </w:p>
        </w:tc>
        <w:tc>
          <w:tcPr>
            <w:tcW w:w="1984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30%</w:t>
            </w:r>
          </w:p>
        </w:tc>
      </w:tr>
      <w:tr w:rsidR="005D26B6" w:rsidRPr="005D26B6" w:rsidTr="00741B29">
        <w:trPr>
          <w:cantSplit/>
        </w:trPr>
        <w:tc>
          <w:tcPr>
            <w:tcW w:w="494" w:type="dxa"/>
            <w:shd w:val="clear" w:color="auto" w:fill="auto"/>
            <w:noWrap/>
            <w:vAlign w:val="center"/>
          </w:tcPr>
          <w:p w:rsidR="005D26B6" w:rsidRPr="005D26B6" w:rsidRDefault="005D26B6" w:rsidP="00741B2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D26B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участник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Пахомов А.В.</w:t>
            </w:r>
          </w:p>
        </w:tc>
        <w:tc>
          <w:tcPr>
            <w:tcW w:w="4253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начальник Отдела развития учреждений здравоохранения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Лисовец</w:t>
            </w:r>
            <w:proofErr w:type="spellEnd"/>
            <w:r w:rsidRPr="005D26B6">
              <w:rPr>
                <w:sz w:val="28"/>
                <w:szCs w:val="28"/>
              </w:rPr>
              <w:t xml:space="preserve"> Д.Г.</w:t>
            </w:r>
          </w:p>
        </w:tc>
        <w:tc>
          <w:tcPr>
            <w:tcW w:w="1984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10%</w:t>
            </w:r>
          </w:p>
        </w:tc>
      </w:tr>
      <w:tr w:rsidR="005D26B6" w:rsidRPr="005D26B6" w:rsidTr="00741B29">
        <w:trPr>
          <w:cantSplit/>
        </w:trPr>
        <w:tc>
          <w:tcPr>
            <w:tcW w:w="494" w:type="dxa"/>
            <w:shd w:val="clear" w:color="auto" w:fill="auto"/>
            <w:noWrap/>
            <w:vAlign w:val="center"/>
          </w:tcPr>
          <w:p w:rsidR="005D26B6" w:rsidRPr="005D26B6" w:rsidRDefault="005D26B6" w:rsidP="00741B2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5D26B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участник регионального проекта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Кулаков Л.В.</w:t>
            </w:r>
          </w:p>
        </w:tc>
        <w:tc>
          <w:tcPr>
            <w:tcW w:w="4253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председатель Комитета по строительству</w:t>
            </w:r>
          </w:p>
        </w:tc>
        <w:tc>
          <w:tcPr>
            <w:tcW w:w="2835" w:type="dxa"/>
            <w:shd w:val="clear" w:color="auto" w:fill="auto"/>
            <w:noWrap/>
          </w:tcPr>
          <w:p w:rsidR="005D26B6" w:rsidRPr="005D26B6" w:rsidRDefault="005D26B6" w:rsidP="00741B29">
            <w:pPr>
              <w:spacing w:line="240" w:lineRule="atLeast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Линченко Н.В.</w:t>
            </w:r>
          </w:p>
        </w:tc>
        <w:tc>
          <w:tcPr>
            <w:tcW w:w="1984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40%</w:t>
            </w:r>
          </w:p>
        </w:tc>
      </w:tr>
    </w:tbl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  <w:sectPr w:rsidR="005D26B6" w:rsidRPr="005D26B6" w:rsidSect="005F4E8E">
          <w:pgSz w:w="16839" w:h="11907" w:orient="landscape"/>
          <w:pgMar w:top="1701" w:right="1135" w:bottom="992" w:left="709" w:header="720" w:footer="720" w:gutter="0"/>
          <w:pgNumType w:start="1"/>
          <w:cols w:space="720"/>
          <w:titlePg/>
          <w:docGrid w:linePitch="299"/>
        </w:sectPr>
      </w:pPr>
    </w:p>
    <w:p w:rsidR="005D26B6" w:rsidRPr="005D26B6" w:rsidRDefault="005D26B6" w:rsidP="005D26B6">
      <w:pPr>
        <w:suppressAutoHyphens/>
        <w:jc w:val="center"/>
        <w:rPr>
          <w:b/>
          <w:sz w:val="28"/>
          <w:szCs w:val="28"/>
        </w:rPr>
      </w:pPr>
      <w:r w:rsidRPr="005D26B6">
        <w:rPr>
          <w:b/>
          <w:sz w:val="28"/>
          <w:szCs w:val="28"/>
        </w:rPr>
        <w:lastRenderedPageBreak/>
        <w:t>Основные направления.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>Основными направлениями Программы являются: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>- обеспечение развития материально-технической базы детских поликлиник, детских поликлинических отделений медицинских организаций;</w:t>
      </w:r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>- создание новой модели медицинской организации, оказывающей первичную медико-санитарную помощь;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>- совершенствование оказания медицинской помощи, включая профилактику заболеваний и формирование здорового образа жизни;</w:t>
      </w:r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>- развитие профилактического направления медицинской помощи детям;</w:t>
      </w:r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>- развитие медицинской помощи женщинам в период беременности, родов и послеродовый период, в том числе за счет средств родовых сертификатов;</w:t>
      </w:r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- развитие кадровых ресурсов в здравоохранении, в том числе обучение в </w:t>
      </w:r>
      <w:proofErr w:type="spellStart"/>
      <w:r w:rsidRPr="005D26B6">
        <w:rPr>
          <w:sz w:val="28"/>
          <w:szCs w:val="28"/>
        </w:rPr>
        <w:t>симуляционных</w:t>
      </w:r>
      <w:proofErr w:type="spellEnd"/>
      <w:r w:rsidRPr="005D26B6">
        <w:rPr>
          <w:sz w:val="28"/>
          <w:szCs w:val="28"/>
        </w:rPr>
        <w:t xml:space="preserve"> центрах специалистов в области </w:t>
      </w:r>
      <w:proofErr w:type="spellStart"/>
      <w:r w:rsidRPr="005D26B6">
        <w:rPr>
          <w:sz w:val="28"/>
          <w:szCs w:val="28"/>
        </w:rPr>
        <w:t>перинатологии</w:t>
      </w:r>
      <w:proofErr w:type="spellEnd"/>
      <w:r w:rsidRPr="005D26B6">
        <w:rPr>
          <w:sz w:val="28"/>
          <w:szCs w:val="28"/>
        </w:rPr>
        <w:t>, неонатологии и педиатрии;</w:t>
      </w:r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- повышение доступности и качества медицинской помощи детям </w:t>
      </w:r>
      <w:r w:rsidRPr="005D26B6">
        <w:rPr>
          <w:sz w:val="28"/>
          <w:szCs w:val="28"/>
        </w:rPr>
        <w:br/>
        <w:t>на всех этапах ее оказания.</w:t>
      </w:r>
    </w:p>
    <w:p w:rsidR="005D26B6" w:rsidRPr="005D26B6" w:rsidRDefault="005D26B6" w:rsidP="005D26B6">
      <w:pPr>
        <w:pStyle w:val="formattexttopleveltext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5D26B6">
        <w:rPr>
          <w:spacing w:val="2"/>
          <w:sz w:val="28"/>
          <w:szCs w:val="28"/>
        </w:rPr>
        <w:t>Основные направления Программы реализуется в виде комплекса мероприятий, взаимосвязанных с региональными и федеральными проектами, и направленных на решение поставленных задач.</w:t>
      </w:r>
    </w:p>
    <w:p w:rsidR="005D26B6" w:rsidRPr="005D26B6" w:rsidRDefault="005D26B6" w:rsidP="005D26B6">
      <w:pPr>
        <w:suppressAutoHyphens/>
        <w:jc w:val="both"/>
        <w:rPr>
          <w:sz w:val="28"/>
          <w:szCs w:val="28"/>
        </w:rPr>
      </w:pPr>
    </w:p>
    <w:p w:rsidR="005D26B6" w:rsidRPr="005D26B6" w:rsidRDefault="005D26B6" w:rsidP="005D26B6">
      <w:pPr>
        <w:suppressAutoHyphens/>
        <w:jc w:val="center"/>
        <w:rPr>
          <w:b/>
          <w:sz w:val="28"/>
          <w:szCs w:val="28"/>
        </w:rPr>
      </w:pPr>
      <w:r w:rsidRPr="005D26B6">
        <w:rPr>
          <w:b/>
          <w:sz w:val="28"/>
          <w:szCs w:val="28"/>
        </w:rPr>
        <w:t>Цель Программы</w:t>
      </w:r>
    </w:p>
    <w:p w:rsidR="005D26B6" w:rsidRPr="005D26B6" w:rsidRDefault="005D26B6" w:rsidP="005D26B6">
      <w:pPr>
        <w:suppressAutoHyphens/>
        <w:jc w:val="center"/>
        <w:rPr>
          <w:b/>
          <w:sz w:val="28"/>
          <w:szCs w:val="28"/>
        </w:rPr>
      </w:pP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Достижение целевого показателя Санкт-Петербурга в 2024 году </w:t>
      </w:r>
      <w:r w:rsidRPr="005D26B6">
        <w:rPr>
          <w:sz w:val="28"/>
          <w:szCs w:val="28"/>
        </w:rPr>
        <w:br/>
        <w:t>по уровню младенческой смертности - 3,5 случаев на 1000 новорожденных, родившихся живыми.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</w:p>
    <w:p w:rsidR="005D26B6" w:rsidRPr="005D26B6" w:rsidRDefault="005D26B6" w:rsidP="005D26B6">
      <w:pPr>
        <w:suppressAutoHyphens/>
        <w:jc w:val="center"/>
        <w:rPr>
          <w:b/>
          <w:sz w:val="28"/>
          <w:szCs w:val="28"/>
        </w:rPr>
      </w:pPr>
      <w:r w:rsidRPr="005D26B6">
        <w:rPr>
          <w:b/>
          <w:sz w:val="28"/>
          <w:szCs w:val="28"/>
        </w:rPr>
        <w:t>Задачи Программы</w:t>
      </w:r>
    </w:p>
    <w:p w:rsidR="005D26B6" w:rsidRPr="005D26B6" w:rsidRDefault="005D26B6" w:rsidP="005D26B6">
      <w:pPr>
        <w:suppressAutoHyphens/>
        <w:jc w:val="center"/>
        <w:rPr>
          <w:b/>
          <w:sz w:val="28"/>
          <w:szCs w:val="28"/>
        </w:rPr>
      </w:pPr>
    </w:p>
    <w:p w:rsidR="005D26B6" w:rsidRPr="005D26B6" w:rsidRDefault="005D26B6" w:rsidP="005D26B6">
      <w:pPr>
        <w:suppressAutoHyphens/>
        <w:jc w:val="both"/>
        <w:rPr>
          <w:sz w:val="28"/>
          <w:szCs w:val="28"/>
        </w:rPr>
      </w:pPr>
      <w:r w:rsidRPr="005D26B6">
        <w:rPr>
          <w:sz w:val="28"/>
          <w:szCs w:val="28"/>
        </w:rPr>
        <w:tab/>
        <w:t>Задачи Программы направлены на достижение цели и результатов Программы и соответствуют программным мероприятиям по: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5D26B6">
        <w:rPr>
          <w:sz w:val="28"/>
          <w:szCs w:val="28"/>
        </w:rPr>
        <w:t xml:space="preserve">- снижению показателя младенческой смертности до 3,5 случаев </w:t>
      </w:r>
      <w:r w:rsidRPr="005D26B6">
        <w:rPr>
          <w:sz w:val="28"/>
          <w:szCs w:val="28"/>
        </w:rPr>
        <w:br/>
        <w:t xml:space="preserve">на 1000 родившихся живыми в 2024 году путем совершенствования маршрутизации пациентов, повышения квалификации кадров в области </w:t>
      </w:r>
      <w:proofErr w:type="spellStart"/>
      <w:r w:rsidRPr="005D26B6">
        <w:rPr>
          <w:sz w:val="28"/>
          <w:szCs w:val="28"/>
        </w:rPr>
        <w:t>перинатологии</w:t>
      </w:r>
      <w:proofErr w:type="spellEnd"/>
      <w:r w:rsidRPr="005D26B6">
        <w:rPr>
          <w:sz w:val="28"/>
          <w:szCs w:val="28"/>
        </w:rPr>
        <w:t xml:space="preserve"> и педиатрии в </w:t>
      </w:r>
      <w:proofErr w:type="spellStart"/>
      <w:r w:rsidRPr="005D26B6">
        <w:rPr>
          <w:sz w:val="28"/>
          <w:szCs w:val="28"/>
        </w:rPr>
        <w:t>симуляционных</w:t>
      </w:r>
      <w:proofErr w:type="spellEnd"/>
      <w:r w:rsidRPr="005D26B6">
        <w:rPr>
          <w:sz w:val="28"/>
          <w:szCs w:val="28"/>
        </w:rPr>
        <w:t xml:space="preserve"> центрах, улучшению качества оказания медицинской помощи новорожденным по результатам внедрения клинических рекомендаций (протокола лечения) «Преждевременные роды», методических рекомендаций от 28.06.2017, утвержденных председателем Российского общества неонатологов «Система профилактики и контроля госпитальной инфекции в</w:t>
      </w:r>
      <w:proofErr w:type="gramEnd"/>
      <w:r w:rsidRPr="005D26B6">
        <w:rPr>
          <w:sz w:val="28"/>
          <w:szCs w:val="28"/>
        </w:rPr>
        <w:t xml:space="preserve"> </w:t>
      </w:r>
      <w:proofErr w:type="gramStart"/>
      <w:r w:rsidRPr="005D26B6">
        <w:rPr>
          <w:sz w:val="28"/>
          <w:szCs w:val="28"/>
        </w:rPr>
        <w:t>отделениях</w:t>
      </w:r>
      <w:proofErr w:type="gramEnd"/>
      <w:r w:rsidRPr="005D26B6">
        <w:rPr>
          <w:sz w:val="28"/>
          <w:szCs w:val="28"/>
        </w:rPr>
        <w:t xml:space="preserve"> (палатах) реанимации и интенсивной терапии для новорожденных в акушерских стационарах и детских больницах»;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lastRenderedPageBreak/>
        <w:t xml:space="preserve">- увеличению числа доли преждевременных родов на сроках беременности 22-37 недель, состоявшихся в перинатальных центрах в 2024 году до 12%, путем совершенствования маршрутизации пациентов, внедрения клинических рекомендаций (протокола лечения) «Преждевременные роды», направленных письмом Минздрава России </w:t>
      </w:r>
      <w:r w:rsidRPr="005D26B6">
        <w:rPr>
          <w:sz w:val="28"/>
          <w:szCs w:val="28"/>
        </w:rPr>
        <w:br/>
        <w:t>от 17.12.2013 № 15-4/10/2-9480;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- увеличению доли посещений детьми медицинских организаций </w:t>
      </w:r>
      <w:r w:rsidRPr="005D26B6">
        <w:rPr>
          <w:sz w:val="28"/>
          <w:szCs w:val="28"/>
        </w:rPr>
        <w:br/>
        <w:t xml:space="preserve">с профилактическими целями до 51% в 2024 году путем повышения эффективности работы медицинских организаций, оказывающих первичную медико-санитарную помощь, а также увеличения охвата профилактическими медицинскими осмотрами детей; улучшения оснащенности детских поликлиник и поликлинических отделений медицинских организаций, обеспечивающих комфортность и качество получения медицинской помощи для ребенка и его семьи, в том числе путем создания новой модели медицинской организации, оказывающей первичную медико-санитарную помощь, основанную на принципах бережливого производства; </w:t>
      </w:r>
      <w:proofErr w:type="gramStart"/>
      <w:r w:rsidRPr="005D26B6">
        <w:rPr>
          <w:sz w:val="28"/>
          <w:szCs w:val="28"/>
        </w:rPr>
        <w:t xml:space="preserve">внедрения методических рекомендаций Минздрава России, </w:t>
      </w:r>
      <w:proofErr w:type="spellStart"/>
      <w:r w:rsidRPr="005D26B6">
        <w:rPr>
          <w:sz w:val="28"/>
          <w:szCs w:val="28"/>
        </w:rPr>
        <w:t>Госкорпорации</w:t>
      </w:r>
      <w:proofErr w:type="spellEnd"/>
      <w:r w:rsidRPr="005D26B6">
        <w:rPr>
          <w:sz w:val="28"/>
          <w:szCs w:val="28"/>
        </w:rPr>
        <w:t xml:space="preserve"> по атомной энергии «</w:t>
      </w:r>
      <w:proofErr w:type="spellStart"/>
      <w:r w:rsidRPr="005D26B6">
        <w:rPr>
          <w:sz w:val="28"/>
          <w:szCs w:val="28"/>
        </w:rPr>
        <w:t>Росатом</w:t>
      </w:r>
      <w:proofErr w:type="spellEnd"/>
      <w:r w:rsidRPr="005D26B6">
        <w:rPr>
          <w:sz w:val="28"/>
          <w:szCs w:val="28"/>
        </w:rPr>
        <w:t xml:space="preserve">», ФГБУ «ГНИЦ профилактической медицины» Минздрава России «Организация процесса диспансеризации на принципах бережливого производства»; методических рекомендаций Минздрава России «Реализация проектов </w:t>
      </w:r>
      <w:r w:rsidRPr="005D26B6">
        <w:rPr>
          <w:sz w:val="28"/>
          <w:szCs w:val="28"/>
        </w:rPr>
        <w:br/>
        <w:t xml:space="preserve">по улучшению с использованием методов бережливого производства </w:t>
      </w:r>
      <w:r w:rsidRPr="005D26B6">
        <w:rPr>
          <w:sz w:val="28"/>
          <w:szCs w:val="28"/>
        </w:rPr>
        <w:br/>
        <w:t xml:space="preserve">в медицинской организации, оказывающей первичную медико-санитарную помощь», методического пособия Минздрава России, Центра организации первичной медико-санитарной помощи «Эффективная система навигации </w:t>
      </w:r>
      <w:r w:rsidRPr="005D26B6">
        <w:rPr>
          <w:sz w:val="28"/>
          <w:szCs w:val="28"/>
        </w:rPr>
        <w:br/>
        <w:t xml:space="preserve"> в медицинской организации»;</w:t>
      </w:r>
      <w:proofErr w:type="gramEnd"/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>- увеличению охвата профилактическими медицинскими осмотрами детей в возрасте 15-17 лет в рамках реализации приказа Минздрава России от 10.08.2017 № 514н «О Порядке проведения профилактических медицинских осмотров несовершеннолетних»: девочек - врачами акушерами-гинекологами; мальчиков – врачами детскими урологами-</w:t>
      </w:r>
      <w:proofErr w:type="spellStart"/>
      <w:r w:rsidRPr="005D26B6">
        <w:rPr>
          <w:sz w:val="28"/>
          <w:szCs w:val="28"/>
        </w:rPr>
        <w:t>андрологами</w:t>
      </w:r>
      <w:proofErr w:type="spellEnd"/>
      <w:r w:rsidRPr="005D26B6">
        <w:rPr>
          <w:sz w:val="28"/>
          <w:szCs w:val="28"/>
        </w:rPr>
        <w:t>, до 95% в 2024 году путем совершенствование условий оказания первичной медико-санитарной помощи, проведения информационных кампаний;</w:t>
      </w:r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5D26B6">
        <w:rPr>
          <w:sz w:val="28"/>
          <w:szCs w:val="28"/>
        </w:rPr>
        <w:t xml:space="preserve">- снижению показателя детской смертности 0-4 года до 4,4 случаев </w:t>
      </w:r>
      <w:r w:rsidRPr="005D26B6">
        <w:rPr>
          <w:sz w:val="28"/>
          <w:szCs w:val="28"/>
        </w:rPr>
        <w:br/>
        <w:t xml:space="preserve">на 1000 родившихся живыми в 2024 году путем совершенствования маршрутизации пациентов, внедрения новых технологий в диагностике </w:t>
      </w:r>
      <w:r w:rsidRPr="005D26B6">
        <w:rPr>
          <w:sz w:val="28"/>
          <w:szCs w:val="28"/>
        </w:rPr>
        <w:br/>
        <w:t xml:space="preserve">и лечении заболеваний, методических рекомендаций от 28.06.2017, утвержденных председателем Российского общества неонатологов «Система профилактики и контроля госпитальной инфекции в отделениях (палатах) реанимации и интенсивной терапии для новорожденных </w:t>
      </w:r>
      <w:r w:rsidRPr="005D26B6">
        <w:rPr>
          <w:sz w:val="28"/>
          <w:szCs w:val="28"/>
        </w:rPr>
        <w:br/>
        <w:t>в акушерских стационарах и детских больницах»;</w:t>
      </w:r>
      <w:proofErr w:type="gramEnd"/>
    </w:p>
    <w:p w:rsidR="005D26B6" w:rsidRPr="005D26B6" w:rsidRDefault="005D26B6" w:rsidP="005D26B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5D26B6">
        <w:rPr>
          <w:sz w:val="28"/>
          <w:szCs w:val="28"/>
        </w:rPr>
        <w:t xml:space="preserve">- увеличению числа женщин, получивших медицинскую помощь </w:t>
      </w:r>
      <w:r w:rsidRPr="005D26B6">
        <w:rPr>
          <w:sz w:val="28"/>
          <w:szCs w:val="28"/>
        </w:rPr>
        <w:br/>
        <w:t xml:space="preserve">в период беременности, родов и в послеродовой период за счет средств родовых сертификатов, в том числе путем увеличения до 88,0% </w:t>
      </w:r>
      <w:r w:rsidRPr="005D26B6">
        <w:rPr>
          <w:sz w:val="28"/>
          <w:szCs w:val="28"/>
        </w:rPr>
        <w:br/>
        <w:t xml:space="preserve">(в 2018 – 87,8%) числа беременных, вставших на учет в женскую </w:t>
      </w:r>
      <w:r w:rsidRPr="005D26B6">
        <w:rPr>
          <w:sz w:val="28"/>
          <w:szCs w:val="28"/>
        </w:rPr>
        <w:lastRenderedPageBreak/>
        <w:t xml:space="preserve">консультацию в сроке до 12 недель </w:t>
      </w:r>
      <w:proofErr w:type="spellStart"/>
      <w:r w:rsidRPr="005D26B6">
        <w:rPr>
          <w:sz w:val="28"/>
          <w:szCs w:val="28"/>
        </w:rPr>
        <w:t>гестации</w:t>
      </w:r>
      <w:proofErr w:type="spellEnd"/>
      <w:r w:rsidRPr="005D26B6">
        <w:rPr>
          <w:sz w:val="28"/>
          <w:szCs w:val="28"/>
        </w:rPr>
        <w:t>, при проведении мероприятий по информированию населения о необходимости ранней явки в женские консультации при беременности - выступлений в</w:t>
      </w:r>
      <w:proofErr w:type="gramEnd"/>
      <w:r w:rsidRPr="005D26B6">
        <w:rPr>
          <w:sz w:val="28"/>
          <w:szCs w:val="28"/>
        </w:rPr>
        <w:t xml:space="preserve"> СМИ специалистов женских консультаций, родильных домов (газеты, телепередачи, буклеты), размещения информации на сайтах медицинских организаций;</w:t>
      </w:r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- увеличению доли взятых под диспансерное наблюдение детей </w:t>
      </w:r>
      <w:r w:rsidRPr="005D26B6">
        <w:rPr>
          <w:sz w:val="28"/>
          <w:szCs w:val="28"/>
        </w:rPr>
        <w:br/>
        <w:t xml:space="preserve">в возрасте 0 - 17 лет </w:t>
      </w:r>
      <w:proofErr w:type="gramStart"/>
      <w:r w:rsidRPr="005D26B6">
        <w:rPr>
          <w:sz w:val="28"/>
          <w:szCs w:val="28"/>
        </w:rPr>
        <w:t>с</w:t>
      </w:r>
      <w:proofErr w:type="gramEnd"/>
      <w:r w:rsidRPr="005D26B6">
        <w:rPr>
          <w:sz w:val="28"/>
          <w:szCs w:val="28"/>
        </w:rPr>
        <w:t xml:space="preserve"> впервые </w:t>
      </w:r>
      <w:proofErr w:type="gramStart"/>
      <w:r w:rsidRPr="005D26B6">
        <w:rPr>
          <w:sz w:val="28"/>
          <w:szCs w:val="28"/>
        </w:rPr>
        <w:t>в</w:t>
      </w:r>
      <w:proofErr w:type="gramEnd"/>
      <w:r w:rsidRPr="005D26B6">
        <w:rPr>
          <w:sz w:val="28"/>
          <w:szCs w:val="28"/>
        </w:rPr>
        <w:t xml:space="preserve"> жизни установленными диагнозами болезней костно-мышечной системы и соединительной ткани в 2024 году </w:t>
      </w:r>
      <w:r w:rsidRPr="005D26B6">
        <w:rPr>
          <w:sz w:val="28"/>
          <w:szCs w:val="28"/>
        </w:rPr>
        <w:br/>
        <w:t>до 90% путем повышения эффективности работы медицинских организаций, оказывающих первичную медико-санитарную помощь;</w:t>
      </w:r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- увеличению доли взятых под диспансерное наблюдение детей </w:t>
      </w:r>
      <w:r w:rsidRPr="005D26B6">
        <w:rPr>
          <w:sz w:val="28"/>
          <w:szCs w:val="28"/>
        </w:rPr>
        <w:br/>
        <w:t xml:space="preserve">в возрасте 0 - 17 лет </w:t>
      </w:r>
      <w:proofErr w:type="gramStart"/>
      <w:r w:rsidRPr="005D26B6">
        <w:rPr>
          <w:sz w:val="28"/>
          <w:szCs w:val="28"/>
        </w:rPr>
        <w:t>с</w:t>
      </w:r>
      <w:proofErr w:type="gramEnd"/>
      <w:r w:rsidRPr="005D26B6">
        <w:rPr>
          <w:sz w:val="28"/>
          <w:szCs w:val="28"/>
        </w:rPr>
        <w:t xml:space="preserve"> впервые </w:t>
      </w:r>
      <w:proofErr w:type="gramStart"/>
      <w:r w:rsidRPr="005D26B6">
        <w:rPr>
          <w:sz w:val="28"/>
          <w:szCs w:val="28"/>
        </w:rPr>
        <w:t>в</w:t>
      </w:r>
      <w:proofErr w:type="gramEnd"/>
      <w:r w:rsidRPr="005D26B6">
        <w:rPr>
          <w:sz w:val="28"/>
          <w:szCs w:val="28"/>
        </w:rPr>
        <w:t xml:space="preserve"> жизни установленными диагнозами болезней глаза и его придаточного аппарата в 2024 году до 90% путем повышения эффективности работы медицинских организаций, оказывающих первичную медико-санитарную помощь;</w:t>
      </w:r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- увеличению доли взятых под диспансерное наблюдение детей </w:t>
      </w:r>
      <w:r w:rsidRPr="005D26B6">
        <w:rPr>
          <w:sz w:val="28"/>
          <w:szCs w:val="28"/>
        </w:rPr>
        <w:br/>
        <w:t xml:space="preserve">в возрасте 0 - 17 лет </w:t>
      </w:r>
      <w:proofErr w:type="gramStart"/>
      <w:r w:rsidRPr="005D26B6">
        <w:rPr>
          <w:sz w:val="28"/>
          <w:szCs w:val="28"/>
        </w:rPr>
        <w:t>с</w:t>
      </w:r>
      <w:proofErr w:type="gramEnd"/>
      <w:r w:rsidRPr="005D26B6">
        <w:rPr>
          <w:sz w:val="28"/>
          <w:szCs w:val="28"/>
        </w:rPr>
        <w:t xml:space="preserve"> впервые </w:t>
      </w:r>
      <w:proofErr w:type="gramStart"/>
      <w:r w:rsidRPr="005D26B6">
        <w:rPr>
          <w:sz w:val="28"/>
          <w:szCs w:val="28"/>
        </w:rPr>
        <w:t>в</w:t>
      </w:r>
      <w:proofErr w:type="gramEnd"/>
      <w:r w:rsidRPr="005D26B6">
        <w:rPr>
          <w:sz w:val="28"/>
          <w:szCs w:val="28"/>
        </w:rPr>
        <w:t xml:space="preserve"> жизни установленными диагнозами болезней органов пищеварения в 2024 году до 90% путем повышения эффективности работы медицинских организаций, оказывающих первичную медико-санитарную помощь;</w:t>
      </w:r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- увеличению доли взятых под диспансерное наблюдение детей </w:t>
      </w:r>
      <w:r w:rsidRPr="005D26B6">
        <w:rPr>
          <w:sz w:val="28"/>
          <w:szCs w:val="28"/>
        </w:rPr>
        <w:br/>
        <w:t xml:space="preserve">в возрасте 0 - 17 лет </w:t>
      </w:r>
      <w:proofErr w:type="gramStart"/>
      <w:r w:rsidRPr="005D26B6">
        <w:rPr>
          <w:sz w:val="28"/>
          <w:szCs w:val="28"/>
        </w:rPr>
        <w:t>с</w:t>
      </w:r>
      <w:proofErr w:type="gramEnd"/>
      <w:r w:rsidRPr="005D26B6">
        <w:rPr>
          <w:sz w:val="28"/>
          <w:szCs w:val="28"/>
        </w:rPr>
        <w:t xml:space="preserve"> впервые </w:t>
      </w:r>
      <w:proofErr w:type="gramStart"/>
      <w:r w:rsidRPr="005D26B6">
        <w:rPr>
          <w:sz w:val="28"/>
          <w:szCs w:val="28"/>
        </w:rPr>
        <w:t>в</w:t>
      </w:r>
      <w:proofErr w:type="gramEnd"/>
      <w:r w:rsidRPr="005D26B6">
        <w:rPr>
          <w:sz w:val="28"/>
          <w:szCs w:val="28"/>
        </w:rPr>
        <w:t xml:space="preserve"> жизни установленными диагнозами болезней органов кровообращения в 2024 году до 90% путем повышения эффективности работы медицинских организаций, оказывающих первичную медико-санитарную помощь;</w:t>
      </w:r>
    </w:p>
    <w:p w:rsidR="005D26B6" w:rsidRPr="005D26B6" w:rsidRDefault="005D26B6" w:rsidP="005D26B6">
      <w:pPr>
        <w:suppressAutoHyphens/>
        <w:ind w:firstLine="708"/>
        <w:jc w:val="both"/>
        <w:rPr>
          <w:sz w:val="28"/>
          <w:szCs w:val="28"/>
        </w:rPr>
      </w:pPr>
      <w:r w:rsidRPr="005D26B6">
        <w:rPr>
          <w:sz w:val="28"/>
          <w:szCs w:val="28"/>
        </w:rPr>
        <w:t xml:space="preserve">- увеличению доли взятых под диспансерное наблюдение детей </w:t>
      </w:r>
      <w:r w:rsidRPr="005D26B6">
        <w:rPr>
          <w:sz w:val="28"/>
          <w:szCs w:val="28"/>
        </w:rPr>
        <w:br/>
        <w:t xml:space="preserve">в возрасте 0 - 17 лет </w:t>
      </w:r>
      <w:proofErr w:type="gramStart"/>
      <w:r w:rsidRPr="005D26B6">
        <w:rPr>
          <w:sz w:val="28"/>
          <w:szCs w:val="28"/>
        </w:rPr>
        <w:t>с</w:t>
      </w:r>
      <w:proofErr w:type="gramEnd"/>
      <w:r w:rsidRPr="005D26B6">
        <w:rPr>
          <w:sz w:val="28"/>
          <w:szCs w:val="28"/>
        </w:rPr>
        <w:t xml:space="preserve"> впервые </w:t>
      </w:r>
      <w:proofErr w:type="gramStart"/>
      <w:r w:rsidRPr="005D26B6">
        <w:rPr>
          <w:sz w:val="28"/>
          <w:szCs w:val="28"/>
        </w:rPr>
        <w:t>в</w:t>
      </w:r>
      <w:proofErr w:type="gramEnd"/>
      <w:r w:rsidRPr="005D26B6">
        <w:rPr>
          <w:sz w:val="28"/>
          <w:szCs w:val="28"/>
        </w:rPr>
        <w:t xml:space="preserve"> жизни установленными диагнозами болезней эндокринной системы, расстройств питания и нарушения обмена веществ в 2024 году до 90% путем повышения эффективности работы медицинских организаций, оказывающих первичную медико-санитарную помощь.</w:t>
      </w:r>
    </w:p>
    <w:p w:rsidR="005D26B6" w:rsidRPr="005D26B6" w:rsidRDefault="005D26B6" w:rsidP="005D26B6">
      <w:pPr>
        <w:suppressAutoHyphens/>
        <w:jc w:val="both"/>
        <w:rPr>
          <w:sz w:val="28"/>
          <w:szCs w:val="28"/>
        </w:rPr>
      </w:pPr>
    </w:p>
    <w:p w:rsidR="005D26B6" w:rsidRPr="005D26B6" w:rsidRDefault="005D26B6" w:rsidP="005D26B6">
      <w:pPr>
        <w:pStyle w:val="23"/>
        <w:numPr>
          <w:ilvl w:val="0"/>
          <w:numId w:val="0"/>
        </w:numPr>
        <w:jc w:val="center"/>
        <w:rPr>
          <w:rFonts w:ascii="Times New Roman" w:hAnsi="Times New Roman" w:cs="Times New Roman"/>
        </w:rPr>
      </w:pPr>
      <w:r w:rsidRPr="005D26B6">
        <w:rPr>
          <w:rFonts w:ascii="Times New Roman" w:hAnsi="Times New Roman" w:cs="Times New Roman"/>
        </w:rPr>
        <w:t>Характеристика службы медицинской помощи детям</w:t>
      </w:r>
      <w:r w:rsidRPr="005D26B6">
        <w:rPr>
          <w:rFonts w:ascii="Times New Roman" w:hAnsi="Times New Roman" w:cs="Times New Roman"/>
        </w:rPr>
        <w:br/>
        <w:t>и родовспоможения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eastAsia="Arial" w:hAnsi="Times New Roman"/>
          <w:sz w:val="28"/>
          <w:szCs w:val="28"/>
          <w:lang w:val="ru-RU"/>
        </w:rPr>
        <w:t xml:space="preserve">Город федерального значения Санкт-Петербург является вторым </w:t>
      </w:r>
      <w:r w:rsidRPr="005D26B6">
        <w:rPr>
          <w:rFonts w:ascii="Times New Roman" w:eastAsia="Arial" w:hAnsi="Times New Roman"/>
          <w:sz w:val="28"/>
          <w:szCs w:val="28"/>
          <w:lang w:val="ru-RU"/>
        </w:rPr>
        <w:br/>
        <w:t>по величине городом Российской Федерации с населением 5351935 человек (2018г.), с высокой плотностью населения - 3814,64 чел./км</w:t>
      </w:r>
      <w:proofErr w:type="gramStart"/>
      <w:r w:rsidRPr="005D26B6">
        <w:rPr>
          <w:rFonts w:ascii="Times New Roman" w:eastAsia="Arial" w:hAnsi="Times New Roman"/>
          <w:sz w:val="28"/>
          <w:szCs w:val="28"/>
          <w:vertAlign w:val="superscript"/>
          <w:lang w:val="ru-RU"/>
        </w:rPr>
        <w:t>2</w:t>
      </w:r>
      <w:proofErr w:type="gramEnd"/>
      <w:r w:rsidRPr="005D26B6">
        <w:rPr>
          <w:rFonts w:ascii="Times New Roman" w:eastAsia="Arial" w:hAnsi="Times New Roman"/>
          <w:sz w:val="28"/>
          <w:szCs w:val="28"/>
          <w:lang w:val="ru-RU"/>
        </w:rPr>
        <w:t xml:space="preserve"> (2018г.). Административно город разделён на 18 районов с численностью населения от 45 до 550 тысяч жителей и существенными различиями в транспортной доступности. Популяция жителей Санкт-Петербурга характеризуется высоким средним возрастом, значительной долей пожилого населения, относительно высокой продолжительностью жизни. </w:t>
      </w:r>
      <w:proofErr w:type="gramStart"/>
      <w:r w:rsidRPr="005D26B6">
        <w:rPr>
          <w:rFonts w:ascii="Times New Roman" w:eastAsia="Arial" w:hAnsi="Times New Roman"/>
          <w:sz w:val="28"/>
          <w:szCs w:val="28"/>
          <w:lang w:val="ru-RU"/>
        </w:rPr>
        <w:t xml:space="preserve">Численность детского населения по данным Росстата по состоянию </w:t>
      </w:r>
      <w:r w:rsidRPr="005D26B6">
        <w:rPr>
          <w:rFonts w:ascii="Times New Roman" w:hAnsi="Times New Roman"/>
          <w:sz w:val="28"/>
          <w:szCs w:val="28"/>
          <w:lang w:val="ru-RU"/>
        </w:rPr>
        <w:t>на 01.01.2019 с</w:t>
      </w:r>
      <w:r w:rsidRPr="005D26B6">
        <w:rPr>
          <w:rFonts w:ascii="Times New Roman" w:hAnsi="Times New Roman"/>
          <w:sz w:val="28"/>
          <w:szCs w:val="28"/>
          <w:lang w:val="ru-RU"/>
        </w:rPr>
        <w:t>о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ставляет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899,0 тыс. человек в возрасте 0-17 лет, из них в возрасте до 1 года – 64930 человек, в возрасте 0-4 года – 333742 человека, в возрасте 5-9 лет – 251973 </w:t>
      </w: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>чел</w:t>
      </w:r>
      <w:r w:rsidRPr="005D26B6">
        <w:rPr>
          <w:rFonts w:ascii="Times New Roman" w:hAnsi="Times New Roman"/>
          <w:sz w:val="28"/>
          <w:szCs w:val="28"/>
          <w:lang w:val="ru-RU"/>
        </w:rPr>
        <w:t>о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века, в возрасте 10-14 лет 198940 человек, в возрасте 15-17 лет -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114300 человек.</w:t>
      </w:r>
      <w:proofErr w:type="gramEnd"/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bCs/>
          <w:kern w:val="2"/>
          <w:sz w:val="28"/>
          <w:szCs w:val="28"/>
          <w:lang w:val="ru-RU" w:eastAsia="zh-CN" w:bidi="hi-IN"/>
        </w:rPr>
      </w:pPr>
      <w:r w:rsidRPr="005D26B6">
        <w:rPr>
          <w:rFonts w:ascii="Times New Roman" w:hAnsi="Times New Roman"/>
          <w:bCs/>
          <w:kern w:val="2"/>
          <w:sz w:val="28"/>
          <w:szCs w:val="28"/>
          <w:lang w:val="ru-RU" w:eastAsia="zh-CN" w:bidi="hi-IN"/>
        </w:rPr>
        <w:t xml:space="preserve">Медицинская помощь детскому населению оказывается в рамках Территориальной программы государственных гарантий бесплатного оказания гражданам медицинской помощи в Санкт-Петербурге </w:t>
      </w:r>
      <w:r w:rsidRPr="005D26B6">
        <w:rPr>
          <w:rFonts w:ascii="Times New Roman" w:hAnsi="Times New Roman"/>
          <w:bCs/>
          <w:kern w:val="2"/>
          <w:sz w:val="28"/>
          <w:szCs w:val="28"/>
          <w:lang w:val="ru-RU" w:eastAsia="zh-CN" w:bidi="hi-IN"/>
        </w:rPr>
        <w:br/>
        <w:t>в соответствии с порядками и на основе стандартов оказания медицинской помощи.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целях снижения младенческой смертности в Санкт-Петербурге создана система оказания медицинской помощи беременным, новорожденным (далее - система). В системе задействованы учреждения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как федерального, так и регионального подчинения. План мероприятий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по снижению младенческой смертности в Санкт-Петербурге, согласован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с главным внештатным специалистом Минздрава России по неонатологии Ивановым Д.О.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По итогам 2018 года в Санкт-Петербурге зарегистрировано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64363 родов, что на 2835 родов меньше, чем за аналогичный период 2017 года (за 2017 год зарегистрировано 67198 родов); родилось 65280 детей.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Санкт-Петербурге в 2018 году зарегистрирован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63871 новорожденный, что на 2755 детей меньше, чем за аналогичный период 2017 года (в 2017 году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зарегистрированы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66554 ребенка).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Общий коэффициент рождаемости составил 11,9 на 1000 человек населения, что выше, чем в Северо-Западном Федеральном округе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(10,4 на 1000 человек) и по Российской Федерации в целом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>(10,9 на 1000 человек).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2018 году показатели общей и первичной заболеваемости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возрасте 0 – 14 лет снизились по сравнению с 2017 годом на 0,6%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и на 1,4% соответственно. Отмечено снижение общей и первичной заболеваемости болезнями органов дыхания. У детей на этот класс заболеваний приходится 63,2% всех первичных случаев. Отмечается увеличение общей заболеваемости по классам заболеваний: «Болезни эндокринной системы, расстройства питания и нарушения обмена веществ» (+ 4,9%), «Болезни глаза и его придаточного аппарата» (+ 6,0%), «Болезни костно-мышечной системы» (+ 4,5%).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Наибольший рост показателя первичной заболеваемости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возрасте 0 - 14 лет, в сравнении с 2017 годом, отмечается по классам заболеваний: «Болезни эндокринной системы, расстройства питания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и нарушения обмена веществ» (+31,1%), «Болезни глаза и его придаточного аппарата» (+ 6,1%), «Болезни костно-мышечной системы» (+ 3%), «Болезни органов пищеварения» (+ 11,6%).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Удельный вес заболевших новорожденных составил 19,5%, что выше уровня прошлого года (2017г. – 17,2). Показатель заболеваемости на 1000 новорожденных – 282,0 (2017г. – 256,6). Ведущими причинами заболеваний новорожденных являются заболевания перинатального периода – 226,8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на 1000 новорожденных, в 2017 году – 205,5 на 1000 новорожденных; врожденные пороки развития – 22,7 на 1000 новорожденных, в 2017 году – 22,8 на 1000 новорожденных.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>Из заболевших новорожденных 25,8% детей были госпитализированы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в детские больницы, из них 82,2% переведены на лечение из родильных домов.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Показатель заболеваемости детей первого года жизни в 2018 году составил 4056,9 на 1000 детей первого года жизни, в 2017 году составлял 3763,1 на 1000 детей первого года жизни. Ведущими причинами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в структуре заболеваемости детей первого года жизни являются болезни органов дыхания: в 2018 году – 1726,6, в 2017 году – 1620,8 на 1000 детей; болезни нервной системы: в 2018 году - 507,8, в 2017 году - 481,6 на 1000 детей.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>В 2018 году, по сравнению с 2017 годом, показатель общей заболеваемости детей в возрасте 15-17 лет снизился (- 1,3%), в то время как показатель первичной заболеваемости вырос (+ 3,0%).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По итогам 2018 года, по большинству классов болезней отмечается снижение общей и рост первичной заболеваемости детей в возрасте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15-17 лет. Наибольшее снижение показателя общей заболеваемости детей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в возрасте 15-17 лет, в сравнении с 2017 годом, отмечается по классам заболеваний: «Болезни органов пищеварения» (- 11,6%); «Болезни системы кровообращения» (-8,1%); «Болезни крови и кроветворных органов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>и отдельные нарушения, вовлекающие иммунный механизм» (- 7,6%); «Болезни эндокринной системы, расстройства питания и нарушения обмена веществ» (- 6,1%).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Наибольший рост показателя первичной заболеваемости детей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в возрасте 15-17 лет, в сравнении с 2017 годом, отмечается по классам заболеваний: «Новообразования» (+ 32,5%); «Болезни нервной системы»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>(+ 14,1%); «Болезни крови и кроветворных органов и отдельные нарушения, вовлекающие иммунный механизм» (+ 13,2%); «Болезни эндокринной системы, расстройства питания и нарушения обмена веществ» (+ 13,1%).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В 2018 году отмечается рост показателя общей заболеваемости детей болезнями репродуктивной системы в возрасте 15-17 лет в сравнении с 2017 годом (+5,2%). Ведущее место в заболеваемости занимают расстройство менструаций, на долю которых приходится 77% заболеваний. Первичная заболеваемость выросла на 14%, удельный вес расстройства менструаций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>в структуре первичной заболеваемости составляет 72%.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2018 году в Санкт-Петербурге умерло 242 человека в возрасте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до 1 года, показатель младенческой смертности, по данным Росстата составил 3,8 на 1000 родившихся жив</w:t>
      </w:r>
      <w:r w:rsidRPr="005D26B6">
        <w:rPr>
          <w:rFonts w:ascii="Times New Roman" w:hAnsi="Times New Roman"/>
          <w:sz w:val="28"/>
          <w:szCs w:val="28"/>
          <w:lang w:val="ru-RU"/>
        </w:rPr>
        <w:t>ы</w:t>
      </w:r>
      <w:r w:rsidRPr="005D26B6">
        <w:rPr>
          <w:rFonts w:ascii="Times New Roman" w:hAnsi="Times New Roman"/>
          <w:sz w:val="28"/>
          <w:szCs w:val="28"/>
          <w:lang w:val="ru-RU"/>
        </w:rPr>
        <w:t>ми, в 2017 году умерло 245 человек, показатель младенческой смертности составил 3,6 на 1000 родившихся ж</w:t>
      </w:r>
      <w:r w:rsidRPr="005D26B6">
        <w:rPr>
          <w:rFonts w:ascii="Times New Roman" w:hAnsi="Times New Roman"/>
          <w:sz w:val="28"/>
          <w:szCs w:val="28"/>
          <w:lang w:val="ru-RU"/>
        </w:rPr>
        <w:t>и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выми.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Основными причинами младенческой смертности являются: отдельные состояния, возникающие в перинатальном периоде, – 56,6%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(в 2017г. – 58,0%); врожденные пороки развития – 26,9% (в 2017г. - 22,9%), болезни органов дыхания – 4,5% (в 2017г. – 6,5%), болезни нервной системы – 4,1% (в 2017г. – 4,1%), травмы и несчастные случаи – 1,7%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(в 2017г. – 1,6%), инфекционные болезни – 1,7% (в 2017г. – 2,0%), доля прочих причин смерти составила 4,5% (в 2017г. – 4,9%).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В 2018 году </w:t>
      </w: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 xml:space="preserve">отмечается снижение смертности детей в возрасте 0-4 года с 4,4 на 1000 родившихся живыми до 4,3 на 1000 родившихся живыми. </w:t>
      </w:r>
      <w:proofErr w:type="gramStart"/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Основными причинами смерти детей в возрасте от 0 до 4 лет являются: 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отдельные состояния, возникающие в перинатальном периоде,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– 46,9%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(в 2017г. – 49,1%), врожденные пороки развития – 24,6% (в 2017г. – 22,8%), болезни органов дыхания – 6,2% (в 2017г. – 6,6%), болезни нервной системы – 6,2% (в 2017г. – 7,6%), травмы и несчастные случаи – 5,8%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>(в 2017 году – 4,8%), новообразования – 4,8% (в 2017г. – 2,4%), инфекционные болезни – 2,7</w:t>
      </w:r>
      <w:proofErr w:type="gramEnd"/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% (в 2017г. – 3,1%), болезни органов кровообращения – 0,7% (в 2017г. – 2,1%). Прочие причины смерти 2,1%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>(в 2017г. – 1,5%).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2018 году отмечается уменьшение показателя смертности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возрасте 0 - 17 лет на 100000 детей с 50,7 до 48,7.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Основными причинами детской смертности являются: отдельные состояния, возн</w:t>
      </w:r>
      <w:r w:rsidRPr="005D26B6">
        <w:rPr>
          <w:rFonts w:ascii="Times New Roman" w:hAnsi="Times New Roman"/>
          <w:sz w:val="28"/>
          <w:szCs w:val="28"/>
          <w:lang w:val="ru-RU"/>
        </w:rPr>
        <w:t>и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кающие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перинатальном периоде – 31,3% (в 2017г. - 32,4%), врожденные пороки развития – 17,1% (в 2017г. – 14,4%), травмы и несчастные случаи – 19,0%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(в 2017г .- 14,4%), новообразования – 8,9% (в 2017г. - 11,4%), болезни нервной системы – 9,4% (в 2017г. - 9,1%),  болезни органов дыхания – 4,5% (в 2017г. – 5,2%), болезни органов кровообращения – 3,9% (в 2017г. – 3,7%), инфекционные болезни – 2,9% (в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2017г. – 4,6%), на долю остальных причин смер</w:t>
      </w:r>
      <w:r w:rsidRPr="005D26B6">
        <w:rPr>
          <w:rFonts w:ascii="Times New Roman" w:hAnsi="Times New Roman"/>
          <w:sz w:val="28"/>
          <w:szCs w:val="28"/>
          <w:lang w:val="ru-RU"/>
        </w:rPr>
        <w:t>т</w:t>
      </w:r>
      <w:r w:rsidRPr="005D26B6">
        <w:rPr>
          <w:rFonts w:ascii="Times New Roman" w:hAnsi="Times New Roman"/>
          <w:sz w:val="28"/>
          <w:szCs w:val="28"/>
          <w:lang w:val="ru-RU"/>
        </w:rPr>
        <w:t>ности приходится 3,0% (в 2017г. - 4,8%).</w:t>
      </w:r>
      <w:proofErr w:type="gramEnd"/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2018 году отмечается уменьшение числа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мертворожденных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- 348 (показатель – 5,42‰), в 2017 году - 380 (показатель – 5,68‰). Отмечается уменьшение перинатальной смертности с 7,13‰ до 7,0‰.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Показатель детской инвалидности, с учетом детской психиатрии, составил в 2018 году - 19,0‰, в 2017 году -  18,93‰, в 2016 году – 19,9‰.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По данным годовой формы № 19 федерального статистического наблюдения «Сведения о детях-инвалидах», утвержденной приказом Росстата от 27.12.2016 № 866 «Об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здоровья» за 2018 год впервые признано инвалидами 1971 человек. Интенсивный показатель первичной инвалидности на 01.01.2019 составил – 21,9, в 2017 году - 22,9 на 10 тыс. детского населения. В ранговой структуре заболеваний, обусловивших формирование инвалидности, ведущими являются: психические расстройства и расстройства поведения – 34,4%; болезни нервной системы – 22,5%, врожденные пороки развития, деформации и хр</w:t>
      </w:r>
      <w:r w:rsidRPr="005D26B6">
        <w:rPr>
          <w:rFonts w:ascii="Times New Roman" w:hAnsi="Times New Roman"/>
          <w:sz w:val="28"/>
          <w:szCs w:val="28"/>
          <w:lang w:val="ru-RU"/>
        </w:rPr>
        <w:t>о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мосомные нарушения – 12,7%, болезни эндокринной системы и нарушения обмена веществ – 10,7%. Отмечается увеличение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инвалидизации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детей с психическими расстройствами и расстройствами повед</w:t>
      </w:r>
      <w:r w:rsidRPr="005D26B6">
        <w:rPr>
          <w:rFonts w:ascii="Times New Roman" w:hAnsi="Times New Roman"/>
          <w:sz w:val="28"/>
          <w:szCs w:val="28"/>
          <w:lang w:val="ru-RU"/>
        </w:rPr>
        <w:t>е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ния на 21,5%, с заболеваниями эндокринной системы на 21%,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в том числе рост детей–инвалидов с сахарным диабетом на 16,8%.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Служба родовспоможения Санкт-Петербурга представлена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47 женскими консультациями, 19 родовспомогательными учреждениями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(8 родильных домов на 801 акушерскую койку, 4 акушерских отделения многопрофильных стационаров на 153 акушерских койки – регионального </w:t>
      </w: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>подчинения; 5 акушерских клиник в медицинских организациях федерального подчинения на 216 акушерских коек, 2 частных родильных дома на 38 акушерских коек). Всего в Санкт-Петербурге 1208 акушерских коек, 894 коек патологии беременных, 272 гинекологические койки.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eastAsia="Arial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Каждый родильный дом оснащен необходимым современным реанимационным оборудованием для оказания помощи новорожденным, имеет прямую связь с реанимационно-консультативным центром города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и возможность специализированной транспортировки новорожденных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в детские больницы. В первые сутки жизни новорожденный, находящийся на койках интенсивной терапии, ставится под дистанционное интенсивное наблюдение в Реанимационно-консультативном центре (далее - РКЦ), расположенном в СПб ГБУЗ «Детской городской больнице № 1» (открыт 01.10.2016), где имеются реанимационные выездные бригады для транспортировки новорожденных. Все автомобили оборудованы инкубаторами, аппаратами для искусственной вентиляции легких, </w:t>
      </w:r>
      <w:proofErr w:type="spellStart"/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>инфузионными</w:t>
      </w:r>
      <w:proofErr w:type="spellEnd"/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 насосами, мониторами для пациента, системами жизнеобеспечения. В сочетании с системой раннего выявления угрожающих состояний у новорожденных в родильных домах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>и отработанной ранней системой трансфера новорожденных удалось резко изменить ситуацию в городе. Большая часть (до 90%) критических больных уже в первые сутки переводятся в отделения патологии новорожденных четырех детских городских больниц.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Специализированная медицинская помощь новорожденным детям,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том числе с низкой и экстремально низкой массой тела, оказывается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на постах неонатальной реанимации в родильных домах (90 коек),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акушерских отделениях многопрофильных стационаров (19 коек),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отделениях реанимации новорожденных четырех детских городских больниц (107 коек), в учреждениях федерального подчинения (62 койки), учреждения родовспоможения обеспечиваются препаратами для реанимации новорожденных и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сурфактантами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С целью повышения доступности оказания медицинской помощи разработана маршрутизация по уровням и порядкам оказания медицинской помощи женщинам в период беременности, родов и послеродовый период по следующим профилям: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сердечно-сосудистая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патология, инфекционные болезни, гематология, эндокринные заболевания, включая сахарный диабет,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пренатальную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диагностику, лечение бесплодия с применением вспомогательных репродуктивных технологий.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Из 19 учреждений родовспоможения, 17 учреждений (в том числе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три федеральных учреждения) отнесены к родовспомогательным учреждениям второго уровня и два учреждения (ФГБУ «Национальный медицинский исследовательский центр им. В.А.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Алмазова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» Министерства здравоохранения Российской Федерации и ФГБОУ ВПО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«Санкт-Петербургский государственный педиатрический медицинский университет» Министерства здравоохранения Российской Федерации) –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к учреждениям третьего уровня оказания медицинской помощи.</w:t>
      </w:r>
      <w:proofErr w:type="gramEnd"/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 xml:space="preserve">За 2018 год в перинатальных центрах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родоразрешены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4170 женщин, что составляет 6,47% от всех родов в Санкт-Петербурге. Общий коечный фонд перинатального центра ФБГНУ «Национальный медицинский исследовательский центр им.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В.А.Алмазова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» составляет 166 коек,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из которых 77 - койки акушерского профиля, в том числе 45 коек для беременных и рожениц и 32 койки отделения патологии беременных; коек для новорожденных – 45, в том числе 30 коек отделения патологии новорожденных и недоношенных детей (</w:t>
      </w:r>
      <w:r w:rsidRPr="005D26B6">
        <w:rPr>
          <w:rFonts w:ascii="Times New Roman" w:hAnsi="Times New Roman"/>
          <w:sz w:val="28"/>
          <w:szCs w:val="28"/>
        </w:rPr>
        <w:t>II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 этап выхаживания) и 30 коек отделения детской хирургии пороков развития и приобретенной патологии для новорожденных и детей грудного возраста.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Коечный фонд перинатального центра ФГБОУ ВПО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«Санкт-Петербургский государственный педиатрический медицинский университет» составляет 116 коек, из которых 66 коек акушерского профиля, в том числе 26 коек для беременных и рожениц и 26 коек отделения патологии беременных; коек для новорожденных – 63,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в том числе 37 коек отделения патологии новорожденных и недоношенных детей (</w:t>
      </w:r>
      <w:r w:rsidRPr="005D26B6">
        <w:rPr>
          <w:rFonts w:ascii="Times New Roman" w:hAnsi="Times New Roman"/>
          <w:sz w:val="28"/>
          <w:szCs w:val="28"/>
        </w:rPr>
        <w:t>II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 этап выхаживания) и 5 коек кардиохирургии.</w:t>
      </w:r>
      <w:proofErr w:type="gramEnd"/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целях формирования третьего уровня оказания акушерско-гинекологической помощи и в соответствии с адресной инвестиционной программой Санкт-Петербурга завершается строительство нового здания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на территории СПб ГБУЗ «Родильный дом №9».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С целью реализации мероприятий по внедрению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пренатальной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(дородовой) диагностики нарушений развития ребенка в Санкт-Петербурге в рамках реализации целевой статьи бюджета Санкт-Петербурга «Расходы по защите материнства и детства» осуществляется селективный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пренатальный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скрининг среди беременных женщин. За 2018 год проведено трехкратное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скрининговое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ультразвуковое исследование беременных при сроках беременности 11-14 недель – 48510, 18-21 неделя – 46322, 32-34 недели – 45943. Забор крови у беременных при сроках беременности 11-14 недель – 40535, 15-17 недель – 4266. Проведено медико-генетическое консультирование 2003 семейных пар.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>В Санкт-Петербурге практически у каждой третьей будущей матери наблюдается анемия, каждая десятая беременная женщина имела заболевание системы кровообращения, каждая пятая - болезни мочеполовой системы. Всего в 2018 году в среднем на 100 беременных, состоящих под наблюдением, зарегистрировано 208,4 заболевания, что практически соответствует уровню предыдущего года.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целях улучшения демографической ситуации в 2018 году проводилось  лечение бесплодия с применением вспомогательных репродуктивных технологий (далее – ЭКО) в 23 медицинских организациях (2017г. – 22, 2016г. - 22, 2015г. – 18, 2014г. – 19).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В 2018 году за счет средств обязательного медицинского страхования проведен 4201 цикл ЭКО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(в 2017г. – 4396), средняя частота наступления клинической беременности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на перенос составила в 2018 году – 40,02%, в 2017 году - 39,70%,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2016 году - 36,39%. При этом средняя частота наступления клинической беременности на перенос в возрастных группах: в возрасте </w:t>
      </w:r>
      <w:r w:rsidRPr="005D26B6">
        <w:rPr>
          <w:rFonts w:ascii="Times New Roman" w:hAnsi="Times New Roman"/>
          <w:sz w:val="28"/>
          <w:szCs w:val="28"/>
          <w:lang w:val="ru-RU"/>
        </w:rPr>
        <w:br/>
      </w: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>до 38 лет – 38,00%;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в возрасте старше 38 лет – 26,00%. По итогам 2018 года после процедур ЭКО состоялось 2544 родов, родилось 3007 детей.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Плановое задание на предоставление услуги ЭКО за счет средств обязательного медицинского страхования в 2019 году составляет 4260 лечебных циклов.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Система охраны репродуктивного здоровья подростков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Санкт-Петербурга включает: СПб ГБУЗ «Городской консультативно-диагностический центр для детей «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Ювента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>» (репродуктивное здоровье)» (далее – Центр «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Ювента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>»), 22 подразделения (молодежные консультации, центры охраны репродуктивного здоровья) детских поликлиник и детских поликлинических отделений медицинских организаций.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Стационарная помощь детскому населению Санкт-Петербурга в 2018 году оказывалась в 15 городских и 9 федеральных учреждениях здравоохранения.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Городской коечный фонд включает: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7 многопрофильных детских городских больниц, 1 детскую инфекционную больницу, 1 детский хоспис: СПб ГБУЗ «Детская городская больница №1» – 615 коек; СПб ГБУЗ «Детская городская больница №2 святой Марии Магдалины» – 351 койка; СПб ГБУЗ «Детская инфекционная больница №3» – 187 коек, СПб ГБУЗ «Детская городская больница Святой Ольги» – 370 коек; СПб ГБУЗ «Детская городская клиническая больница №5 им. Н.Ф. Филатова» – 660 коек; СПб ГБУЗ «Детская городская больница №17 Святителя Николая Чудотворца» – 120 коек; СПб ГБУЗ «Детский городской многопрофильный клинический  центр высоких медицинских технологий им. К.А.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Раухфуса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» – 430 коек; СПб ГБУЗ «Детская городская больница №22» – 315 коек; СПб ГАУЗ «Хоспис (детский)» – 23 койки;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3 детских отделения в структуре взрослых стационаров:  СПб ГБУЗ «Городская инфекционная больница №30 имени Боткина» –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46 инфекционных коек; СПб ГБУЗ «Санкт-Петербургский клинический научно-практический центр специализированных видов медицинской помощи (онкологический)» – 36 коек; СПб ГБУЗ «Городская больница №40» – 77 коек.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Психиатрическая помощь: 1 психиатрический стационар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и 1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психиатрическое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отделение в структуре взрослого психиатрического стационара: СПб ГКУЗ «Центр восстановительного лечения «Детская психиатрия» им. С.С. Мнухина» – 280 коек; СПб ГБУЗ «Психиатрическая больница №3 им. Н.И. Скворцова-Степанова» – 40 психиатрических коек для детей 15-17 лет.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Федеральный коечный фонд для оказания медицинской помощи детям: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ФГБУ «Научно-исследовательский институт уха, горла, носа и речи» – 100 коек; ФГБУ «НМИЦ им. В. А.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Алмазова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» – 305 коек;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ФГБУ «НМИЦ онкологии им. Н.Н. Петрова» – 35 коек;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ФГБУ «Санкт-Петербургский научно-исследовательский институт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фтизиопульмонологии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» – 80 коек;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ФГБУ «Научно-исследовательский детский ортопедический институт им. Г.И.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Турнера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» – 500 коек;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 xml:space="preserve">ФГБУ «Детский научно-клинический центр инфекционных болезней федерального медико-биологического агентства» – 439 коек;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ФГБО УВО «Санкт-Петербургский государственный педиатрический медицинский университет» – 769 коек,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ФГБУ «Научно-исследовательский институт детской онкологии, гематологии и трансплантологии им. Р.М. Горбачевой» - 8 коек,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Научно-исследовательский психоневрологический институт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им. В.М. Бехтерева – 60 коек.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В медицинских организациях Санкт-Петербурга может быть оказана  специализированная помощь детям по 37 профилям: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аллергологическому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114 коек, гастроэнтерологическому 127 коек, гинекологическому 44 койки, гематологическому 39 коек, дерматологическому 46 коек, венерологическому 5 коек, инфекционному 782 койки, кардиологическому 74 койки, наркологическому 2 койки, неврологическому 304 койки,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нефрологическому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117 коек, ожоговому 27 коек, онкологическому 152 койки, оториноларингологическому 270 коек, офтальмологическому 88 коек, паллиативному 23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койки, педиатрическому 164 койки, патологии новорожденных и недоношенных 421 койки, проктологическому 22 койки, психиатрическому 369 коек, пульмонологическому 83 койки, ревматологическому 91 койка, травматологическому 177 коек, токсикологическому 11 коек, ортопедическому 480 коек, туберкулёзному 158 коек,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уроандрологическому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110 коек, эндокринологическому 95 коек, хирургическому 260 коек, включая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 трансплантацию костного мозга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>и гемопоэтических стволовых клеток 38 коек и кожную пластику 11 коек</w:t>
      </w:r>
      <w:r w:rsidRPr="005D26B6">
        <w:rPr>
          <w:rFonts w:ascii="Times New Roman" w:hAnsi="Times New Roman"/>
          <w:sz w:val="28"/>
          <w:szCs w:val="28"/>
          <w:lang w:val="ru-RU"/>
        </w:rPr>
        <w:t>, кардиохирургическому 64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койки,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нейрохирургическому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111 коек, торакальной хирургии 13 коек, гнойной хирургии 95 коек, челюстно-лицевой хирургии 86 коек, сосудистой хирургии 40 коек, реабилитационному 144 койки, скорой помощи краткосрочного и суточного пребывания 50 коек, интенсивной терапии для детей и новорожденных 30 коек. Кроме того помощь оказывается на платных койках – 90 коек и койках дневного стационара – 276 койки.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По состоянию на 01.01.2019 в Санкт-Петербурге развернуты 5654 койки (в 2017г. – 5538 коек), из них в стационарах регионального подчинения – 3618 (63,9%) коек (в 2017г. – 3561 койка), в стационарах федерального подчинения – 2036 коек (в 2017г. – 1977 коек).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2018 году в стационарах регионального подчинения пролечено 142432 ребенка (в 2017г. – 132831 ребенок). В стационарах федерального подчинения – 52605 детей (в 2017г. – 51214 детей).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В детских стационарных учреждениях развернуто 276 коек дневного стационара по профилям: нейрохирургия, педиатрия, пульмонология, гинекология, эндокринология, гастроэнтерология, хирургия, отоларингология, неврология, ортопедия.</w:t>
      </w:r>
      <w:proofErr w:type="gramEnd"/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структуре кризисно-профилактического отделения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Санкт-Петербургского государственного казенного учреждения здравоохранения «Центр восстановительного лечения «Детская психиатрия им. С.С. Мнухина» (далее – ЦВЛ «Детская психиатрия») организована </w:t>
      </w: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 xml:space="preserve">круглосуточная работа детского телефона доверия с единым общероссийским телефонным номером (далее – ДТД) (8-800-2000-122).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С момента подключения к единому всероссийскому номеру отмечается рост количества обращений на ДТД с 17251 звонка в 2011 году до 45077 звонков в 2018 году (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2017г. - 46974). Из общего количества поступивших обращений в 2018 году по вопросу жестокого обращения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с детьми поступило 139 обращений, сексуального насилия – 49, по поводу суицидально опасного поведения – 299. Отчет о работе ДТД ежеквартально направляется Комитетом по здравоохранению в Фонд поддержки детей, находящихся в трудной жизненной ситуации.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Для оказания помощи новорожденным детям, в том числе с низкой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и экстремально низкой массой тела, в 4 детских городских больницах развернуто 421 койка  патологии новорожденных и недоношенных (реабилитации) и 107 коек реанимации и интенсивной терапии для новорожденных и недоношенных детей.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структуре 176 коек отделений реанимации и интенсивной терапии (ОРИТ) развернуты специализированные койки: 107 коек для новорожденных и недоношенных, 6 кардиохирургических, 15 ожоговых,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9 инфекционных, 6 хирургических, 3 с острыми отравлениями.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Высокотехнологичная медицинская помощь детям с заболеваниями разного профиля в Санкт-Петербурге организована и оказывается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в городских и федеральных медицинских орган</w:t>
      </w:r>
      <w:r w:rsidRPr="005D26B6">
        <w:rPr>
          <w:rFonts w:ascii="Times New Roman" w:hAnsi="Times New Roman"/>
          <w:sz w:val="28"/>
          <w:szCs w:val="28"/>
          <w:lang w:val="ru-RU"/>
        </w:rPr>
        <w:t>и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зациях по 17 профилям,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12 из которых оказываются в городских детских стационарных медицинских организациях.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t xml:space="preserve">В 2018 году выдано 5455 направлений для оказания высокотехнологичной медицинской помощи детям </w:t>
      </w:r>
      <w:r w:rsidRPr="005D26B6">
        <w:rPr>
          <w:rFonts w:ascii="Times New Roman" w:hAnsi="Times New Roman"/>
          <w:color w:val="000000"/>
          <w:sz w:val="28"/>
          <w:szCs w:val="28"/>
          <w:lang w:val="ru-RU"/>
        </w:rPr>
        <w:br/>
        <w:t>(в 2017г. - 5135), что на 5,9% больше.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2010 году в Санкт-Петербурге был открыт первый в стране детский хоспис для оказания паллиативной медицинской помощи детям. Медицинская, психологическая и духовная помощь детям с тяжелыми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и не поддающимися лечению заболеваниями, находящимися на поздних стадиях развития болезни, оказывается в СПб ГАУЗ «Хоспис (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детский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>)». Патронажной службой за 2018 год выполнено 2082 выезда, в том числе реаниматологов-анестезиологов к детям на искусственной вентиляции легких 248 выездов, в амбулаторных условиях помощь оказана 550 детям.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Первичная медико-санитарная помощь детям оказывается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подведомственных администрациям 18 районов Санкт-Петербурга,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77 детских поликлиниках и детских поликлинических отделениях медицинских организаций, 17 из которых  являются детскими городскими поликлиниками и 59 детскими поликлиническими отделениями медицинских организаций, кроме того первичная медико-санитарная помощь детям оказывается в 7 офисах общей врачебной практики.</w:t>
      </w:r>
      <w:proofErr w:type="gramEnd"/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Мощность детских поликлиник и детских поликлинических отделений медицинских организаций составляет 27509 посещений в смену. В детских поликлиниках и детских поликлинических отделениях медицинских организаций наряду с кабинетами врачей – педиатров участковых, кабинетами приема врачей – специалистов и др., развернуты 73 кабинета </w:t>
      </w:r>
      <w:r w:rsidRPr="005D26B6">
        <w:rPr>
          <w:rFonts w:ascii="Times New Roman" w:hAnsi="Times New Roman"/>
          <w:sz w:val="28"/>
          <w:szCs w:val="28"/>
          <w:lang w:val="ru-RU"/>
        </w:rPr>
        <w:br/>
      </w: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 xml:space="preserve">по воспитанию здорового ребёнка, 9 кабинетов и отделений раннего вмешательства, 34 дневных стационара, 29 отделений восстановительного лечения, 63 кабинета и отделения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медико-социальной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помощи, 8 центров здоровья.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Специализированная медицинская помощь детям организована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консультативно-диагностических центрах для детей, в кожно-венерологических диспансерах; в противотуберкулезных диспансерах,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стоматологических поликлиниках, амбулаторно-консультативных отделениях и консультативно-диагностических центрах городских больниц. В 2018 году открыто Санкт-Петербургское государственное казенное учреждение здравоохранения «Детский городской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сурдологический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центр».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2018 году в условиях реабилитационных центров, реабилитационных отделений больниц, отделений и центров реабилитации медицинских организаций, в детских поликлиниках в условиях дневного стационара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и амбулаторных условиях, пролечено 189426 пациентов.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настоящее время в Санкт-Петербурге функционируют 12 детских санаториев, из них - 2 детских туберкулезных санатория.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Общая коечная мощность детских санаториев Санкт-Петербурга в 2018 году составила 2405 коек, в том числе в детских туберкулезных санаториях - 320 коек.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Открыто 11 профилей санаторных коек для детей: пульмонологический профиль (в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т.ч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аллергологический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) - 807 коек, кардиологический – 77 коек, ревматологический – 77 коек, гастроэнтерологический - 371 койка,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нефрологический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– 78 коек, психоневрологический – 381 койка, ортопедический - 176 коек, травматологический – 60 коек, онкологический - 24 койки, туберкулёзный – 320 коек, педиатрический – 10 коек.</w:t>
      </w:r>
      <w:proofErr w:type="gramEnd"/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Число коек совместного пребывания матери и ребенка для детей-инвалидов составило на 01.01.2019 - 268 коек, из них 152 коек для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и 116 коек для сопровождающих лиц.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В детских санаториях Санкт-Петербурга в 2018 году получили санаторно-курортное лечение 21303 детей (2017г. – 20963), из них – 1060 детей-инвалидов (2017г. – 1110).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Из 21303 детей, получивших лечение в детских санаториях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Санкт-Петербурга: детей дошкольного возраста – 7 560 человек (2017г. –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7603), школьников – 12361 (2017г. – 12256), подростков – 1535 (2016г. – 1104). В отделениях «мать и дитя» пролечено 1 816 детей (2017г. – 1879),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 из них инвалидов – 561 (2016г. – 593).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комплексной реабилитации детей наряду с природными лечебными факторами широко используются методы аппаратного физиотерапевтического лечения, лечебный массаж и лечебная физкультура (в том числе в бассейне), бальнеологическое и грязелечение, рефлексотерапия, термотерапия, фитотерапия, методы психологической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и психотерапевтической коррекции, ингаляции, оксигенотерапия,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галотерапия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фитоаэротерапия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спелеотерапия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>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целях развития материально-технической базы детских поликлиник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и поликлинических отделений распоряжением Правительства </w:t>
      </w:r>
      <w:r w:rsidRPr="005D26B6">
        <w:rPr>
          <w:rFonts w:ascii="Times New Roman" w:hAnsi="Times New Roman"/>
          <w:sz w:val="28"/>
          <w:szCs w:val="28"/>
          <w:lang w:val="ru-RU"/>
        </w:rPr>
        <w:br/>
      </w: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 xml:space="preserve">Санкт-Петербурга от 08.08.2018 № 33-рп утверждена ведомственная  целевая программа «Развитие материально-технической базы детских поликлиник и детских поликлинических отделений медицинских  организаций Санкт-Петербурга на 2018-2020 годы» (далее - ВЦП).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ВЦП определены мероприятия по развитию материально-технической базы детских поликлиник, детских поликлинических отделений медицинских организаций. Перечень мероприятий включает в себя подготовку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медицинских организациях помещений для установки приобретаемых медицинских изделий;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создание в медицинских организациях организационно-планировочных решений внутренних пространств, обеспечивающих комфортность пребывания детей, включая организацию крытой колясочной, отдельного входа для больных детей, открытой регистратуры с информационными терминалами, электронного табло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с расписанием приема врачей,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колл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-центра, централизованного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колл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-центра, игровой зоны для детей, зоны/комнаты для кормления грудных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и детей раннего возраста, кабинета неотложной помощи детям, системы навигации, зоны комфортного пребывания в холлах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>, наличие подъемника/пандуса, кнопки вызова для маломобильных пациентов, кабинета выдачи справок и направлений, оснащение входа автоматическими дверями и др.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В 2018 году в рамках заключенного Соглашения о предоставлении субсидии из федерального бюджета на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софинансирование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государственной программы Развитие здравоохранения Санкт</w:t>
      </w:r>
      <w:r w:rsidRPr="005D26B6">
        <w:rPr>
          <w:rFonts w:ascii="Times New Roman" w:hAnsi="Times New Roman"/>
          <w:sz w:val="28"/>
          <w:szCs w:val="28"/>
          <w:lang w:val="ru-RU"/>
        </w:rPr>
        <w:noBreakHyphen/>
        <w:t xml:space="preserve">Петербурга в размере 142940,3 тыс. руб. на приобретение медицинских изделий для детских поликлиник, детских поликлинических отделений медицинских организаций в 2018 году, с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софинансированием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 из бюджета Санкт-Петербурга в размере 384924,3 тыс. руб., в детские поликлиники и детские поликлинические отделения медицинских организаций приобретено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197 единиц медицинского оборудования, в целях улучшения доступности и качества медицинской помощи детям.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2018 году в проекте «Бережливая поликлиника» участвовало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10 поликлиник для детей. Основные направления, реализованные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в пилотных медицинских организациях и выбранные для тиражирования, ориентированы на оптимизацию работы регистратуры и совершенствование маршрутизации проведения профилактических медицинских осмотров, управление очередями.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Профилактические осмотры детей проводятся в соответствии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с требованиями приказа Минздрава России от 10.08.2017 № 514н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«О Порядке проведения профилактических медицинских осмотров несовершеннолетних». План проведения в Санкт</w:t>
      </w:r>
      <w:r w:rsidRPr="005D26B6">
        <w:rPr>
          <w:rFonts w:ascii="Times New Roman" w:hAnsi="Times New Roman"/>
          <w:sz w:val="28"/>
          <w:szCs w:val="28"/>
          <w:lang w:val="ru-RU"/>
        </w:rPr>
        <w:noBreakHyphen/>
        <w:t xml:space="preserve">Петербурге профилактических медицинских осмотров детей в 2018 году составлял 836049 человек, проведены профилактические медицинские осмотры детей в количестве 836066 человек, что составляет 100% от годового плана. </w:t>
      </w:r>
      <w:r w:rsidRPr="005D26B6">
        <w:rPr>
          <w:rFonts w:ascii="Times New Roman" w:hAnsi="Times New Roman"/>
          <w:sz w:val="28"/>
          <w:szCs w:val="28"/>
          <w:lang w:val="ru-RU"/>
        </w:rPr>
        <w:br/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По результатам первого этапа профилактических осмотров, при распределении детей по группам здоровья, самой многочисленной является 2 группа здоровья, к которой отнесены 565359 детей (67,6%), далее следуют </w:t>
      </w: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>3 группа здоровья – 170403 человек (20,4%) и 1 группа здоровья – 87400 человек (10,5%), 5 и 4 группы здоровья – 12</w:t>
      </w:r>
      <w:r w:rsidRPr="005D26B6">
        <w:rPr>
          <w:rFonts w:ascii="Times New Roman" w:hAnsi="Times New Roman"/>
          <w:sz w:val="28"/>
          <w:szCs w:val="28"/>
        </w:rPr>
        <w:t> 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904 человек (1,5%) .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Все дети распределены по группам для занятий физической культурой: основная – 633557 человек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(75,8%); подготовительная – 186814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(22,3 %); специальная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 А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– 10052 детей (1,2%); специальная Б – 5643 детей (0,7%).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В целях улучшения доступности и качества, расширения видов 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и объемов медицинской помощи с учетом актуальных потребностей детского населения, в 2018 году Комитетом по здравоохранению проведен  ряд организационных мероприятий, направленных на структурное преобразование медицинских организаций в соответствии с требованиями нормативных правовых актов федерального и регионального уровней.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Одним из приоритетных направлений является оптимизация стационарного звена оказания медицинской помощи матерям и детям, повышение финансовой эффективности государственных учреждений здравоохранения Санкт-Петербурга.</w:t>
      </w:r>
    </w:p>
    <w:p w:rsidR="005D26B6" w:rsidRPr="005D26B6" w:rsidRDefault="005D26B6" w:rsidP="005D26B6">
      <w:pPr>
        <w:suppressAutoHyphens/>
        <w:jc w:val="center"/>
        <w:rPr>
          <w:b/>
          <w:sz w:val="28"/>
          <w:szCs w:val="28"/>
        </w:rPr>
      </w:pPr>
    </w:p>
    <w:p w:rsidR="005D26B6" w:rsidRPr="005D26B6" w:rsidRDefault="005D26B6" w:rsidP="005D26B6">
      <w:pPr>
        <w:suppressAutoHyphens/>
        <w:jc w:val="center"/>
        <w:rPr>
          <w:b/>
          <w:sz w:val="28"/>
          <w:szCs w:val="28"/>
        </w:rPr>
      </w:pPr>
      <w:r w:rsidRPr="005D26B6">
        <w:rPr>
          <w:b/>
          <w:sz w:val="28"/>
          <w:szCs w:val="28"/>
        </w:rPr>
        <w:t>Перспективы развития службы помощи матерям и детям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С целью снижения материнской, младенческой и детской смертности планируется ряд преобразований. 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Создание перинатальных центров для оказания высококвалифицированной специализированной медицинской помощи беременным, роженицам, родильницам и новорожденным.</w:t>
      </w:r>
    </w:p>
    <w:p w:rsidR="005D26B6" w:rsidRPr="005D26B6" w:rsidRDefault="005D26B6" w:rsidP="005D26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 xml:space="preserve">Строительство в развивающихся районах Санкт-Петербурга новых педиатрических и родовспомогательных учреждений с предусмотренными </w:t>
      </w:r>
      <w:r w:rsidRPr="005D26B6">
        <w:rPr>
          <w:rFonts w:ascii="Times New Roman" w:hAnsi="Times New Roman" w:cs="Times New Roman"/>
          <w:sz w:val="28"/>
          <w:szCs w:val="28"/>
        </w:rPr>
        <w:br/>
        <w:t>в них койками неонатальной реанимации и интенсивной терапии.</w:t>
      </w:r>
    </w:p>
    <w:p w:rsidR="005D26B6" w:rsidRPr="005D26B6" w:rsidRDefault="005D26B6" w:rsidP="005D26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 xml:space="preserve">Проведение технического переоснащения отделений реанимации </w:t>
      </w:r>
      <w:r w:rsidRPr="005D26B6">
        <w:rPr>
          <w:rFonts w:ascii="Times New Roman" w:hAnsi="Times New Roman" w:cs="Times New Roman"/>
          <w:sz w:val="28"/>
          <w:szCs w:val="28"/>
        </w:rPr>
        <w:br/>
        <w:t>и интенсивной терапии родильных домов, детских городских больниц, капитальный ремонт корпусов, благоустройство их территории.</w:t>
      </w:r>
    </w:p>
    <w:p w:rsidR="005D26B6" w:rsidRPr="005D26B6" w:rsidRDefault="005D26B6" w:rsidP="005D26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 xml:space="preserve">Совершенствование формирования маршрутов наблюдения и лечения беременных женщин, детей, в том числе родившихся с низкой </w:t>
      </w:r>
      <w:r w:rsidRPr="005D26B6">
        <w:rPr>
          <w:rFonts w:ascii="Times New Roman" w:hAnsi="Times New Roman" w:cs="Times New Roman"/>
          <w:sz w:val="28"/>
          <w:szCs w:val="28"/>
        </w:rPr>
        <w:br/>
        <w:t>и экстремально низкой массой тела; организация отделений для реабилитации таких детей.</w:t>
      </w:r>
    </w:p>
    <w:p w:rsidR="005D26B6" w:rsidRPr="005D26B6" w:rsidRDefault="005D26B6" w:rsidP="005D26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 xml:space="preserve">Повышение квалификации врачей-неонатологов, неонатальных реаниматологов и анестезиологов-реаниматологов по проблемам реанимации и интенсивной терапии новорожденных и новорожденных </w:t>
      </w:r>
      <w:r w:rsidRPr="005D26B6">
        <w:rPr>
          <w:rFonts w:ascii="Times New Roman" w:hAnsi="Times New Roman" w:cs="Times New Roman"/>
          <w:sz w:val="28"/>
          <w:szCs w:val="28"/>
        </w:rPr>
        <w:br/>
        <w:t>с низкой и экстремально низкой массой тела.</w:t>
      </w:r>
    </w:p>
    <w:p w:rsidR="005D26B6" w:rsidRPr="005D26B6" w:rsidRDefault="005D26B6" w:rsidP="005D26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 xml:space="preserve">С целью улучшения демографической ситуации в Санкт-Петербурге </w:t>
      </w:r>
      <w:r w:rsidRPr="005D26B6">
        <w:rPr>
          <w:rFonts w:ascii="Times New Roman" w:hAnsi="Times New Roman" w:cs="Times New Roman"/>
          <w:sz w:val="28"/>
          <w:szCs w:val="28"/>
        </w:rPr>
        <w:br/>
        <w:t>в рамках системы охраны здоровья матери и ребенка также необходимо:</w:t>
      </w:r>
    </w:p>
    <w:p w:rsidR="005D26B6" w:rsidRPr="005D26B6" w:rsidRDefault="005D26B6" w:rsidP="005D26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 xml:space="preserve">- на основе межведомственного взаимодействия осуществлять дальнейшее развитие новых организационных форм службы охраны материнства и детства - молодежных консультаций, центров (отделений) репродуктивного здоровья и </w:t>
      </w:r>
      <w:proofErr w:type="gramStart"/>
      <w:r w:rsidRPr="005D26B6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5D26B6">
        <w:rPr>
          <w:rFonts w:ascii="Times New Roman" w:hAnsi="Times New Roman" w:cs="Times New Roman"/>
          <w:sz w:val="28"/>
          <w:szCs w:val="28"/>
        </w:rPr>
        <w:t xml:space="preserve"> помощи подросткам;</w:t>
      </w:r>
    </w:p>
    <w:p w:rsidR="005D26B6" w:rsidRPr="005D26B6" w:rsidRDefault="005D26B6" w:rsidP="005D26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 xml:space="preserve">- совершенствование системы наблюдения за детьми первого года жизни в медицинских организациях, оказывающих первичную </w:t>
      </w:r>
      <w:r w:rsidRPr="005D26B6">
        <w:rPr>
          <w:rFonts w:ascii="Times New Roman" w:hAnsi="Times New Roman" w:cs="Times New Roman"/>
          <w:sz w:val="28"/>
          <w:szCs w:val="28"/>
        </w:rPr>
        <w:br/>
      </w:r>
      <w:r w:rsidRPr="005D26B6">
        <w:rPr>
          <w:rFonts w:ascii="Times New Roman" w:hAnsi="Times New Roman" w:cs="Times New Roman"/>
          <w:sz w:val="28"/>
          <w:szCs w:val="28"/>
        </w:rPr>
        <w:lastRenderedPageBreak/>
        <w:t xml:space="preserve">медико-санитарную помощь,  включая использование современных медицинских и организационных технологий по прогнозированию развития угрожающих состояний для ребенка, по лечению и реабилитации детей </w:t>
      </w:r>
      <w:r w:rsidRPr="005D26B6">
        <w:rPr>
          <w:rFonts w:ascii="Times New Roman" w:hAnsi="Times New Roman" w:cs="Times New Roman"/>
          <w:sz w:val="28"/>
          <w:szCs w:val="28"/>
        </w:rPr>
        <w:br/>
        <w:t xml:space="preserve">с патологическими состояниями, которые могут привести к </w:t>
      </w:r>
      <w:proofErr w:type="spellStart"/>
      <w:r w:rsidRPr="005D26B6"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 w:rsidRPr="005D26B6">
        <w:rPr>
          <w:rFonts w:ascii="Times New Roman" w:hAnsi="Times New Roman" w:cs="Times New Roman"/>
          <w:sz w:val="28"/>
          <w:szCs w:val="28"/>
        </w:rPr>
        <w:t xml:space="preserve"> и смерти ребенка;</w:t>
      </w:r>
    </w:p>
    <w:p w:rsidR="005D26B6" w:rsidRPr="005D26B6" w:rsidRDefault="005D26B6" w:rsidP="005D26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 xml:space="preserve">- улучшение работы с семьей по пропаганде здорового образа жизни, воспитанию здорового ребенка, профилактике травматизма и несчастных случаев. </w:t>
      </w:r>
    </w:p>
    <w:p w:rsidR="005D26B6" w:rsidRPr="005D26B6" w:rsidRDefault="005D26B6" w:rsidP="005D26B6">
      <w:pPr>
        <w:pStyle w:val="affa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 w:eastAsia="ru-RU" w:bidi="ar-SA"/>
        </w:rPr>
        <w:t>-</w:t>
      </w:r>
      <w:r w:rsidRPr="005D26B6">
        <w:rPr>
          <w:rFonts w:ascii="Times New Roman" w:hAnsi="Times New Roman"/>
          <w:sz w:val="28"/>
          <w:szCs w:val="28"/>
          <w:lang w:val="ru-RU"/>
        </w:rPr>
        <w:t xml:space="preserve"> развитие новых организационных форм работы в поликлиниках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с приоритетом оказания профилактической медицинской помощи детям раннего возраста (отделение </w:t>
      </w:r>
      <w:proofErr w:type="spellStart"/>
      <w:r w:rsidRPr="005D26B6">
        <w:rPr>
          <w:rFonts w:ascii="Times New Roman" w:hAnsi="Times New Roman"/>
          <w:sz w:val="28"/>
          <w:szCs w:val="28"/>
          <w:lang w:val="ru-RU"/>
        </w:rPr>
        <w:t>абилитации</w:t>
      </w:r>
      <w:proofErr w:type="spellEnd"/>
      <w:r w:rsidRPr="005D26B6">
        <w:rPr>
          <w:rFonts w:ascii="Times New Roman" w:hAnsi="Times New Roman"/>
          <w:sz w:val="28"/>
          <w:szCs w:val="28"/>
          <w:lang w:val="ru-RU"/>
        </w:rPr>
        <w:t xml:space="preserve">, профилактическое отделение). </w:t>
      </w:r>
    </w:p>
    <w:p w:rsidR="005D26B6" w:rsidRPr="005D26B6" w:rsidRDefault="005D26B6" w:rsidP="005D26B6">
      <w:pPr>
        <w:pStyle w:val="affa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Система профилактики должна выстраиваться исходя из нескольких уровней.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 xml:space="preserve">Начинаясь еще до рождения ребенка (планирование семьи, контроль факторов риска беременности и родов, скрининг врожденной патологии), она должна продолжаться в дошкольный и школьный периоды (выявление факторов риска среды развития, организация питания, иммунопрофилактика, комплексная диагностика нарушений здоровья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и симптомов заболеваний, стимуляция развития детей).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В случае развития хронических заболеваний необходима диагностика и ранняя профилактика факторов риска их обострения.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Исполнение мероприятий региональной Программы позволит достичь в Санкт-Петербурге к 2024 году следующих результатов: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1. Снижение младенческой смертности на 1000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родившихся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живыми – до 3,5.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2. Увеличение доли преждевременных родов на сроках беременности 22-37 недель, состоявшихся в перинатальных центрах, до 12%.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3. Снижение смертности детей в возрасте 0-4 года на 1000 родившихся живыми до 4,4.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4. Снижение смертности детей в возрасте 0-17 лет на 100000 детей соответствующего возраста - до 45.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5. Увеличение доли посещений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медицинским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организациями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в профилактических целях - до 51,0%.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6. Увеличение доли взятых на диспансерное наблюдение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возрасте от 0 до 17 лет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впервые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жизни установленными диагнозами болезней костно-мышечной системы и соединительной ткани – до 90,0%.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7. Увеличение доли взятых на диспансерное наблюдение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возрасте от 0 до 17 лет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впервые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жизни установленными диагнозами болезней глаза и его придаточного аппарата – до 90,0%.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8. Увеличение доли взятых на диспансерное наблюдение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возрасте от 0 до 17 лет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впервые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жизни установленными диагнозами болезней органов кровообращения – до 90,0%.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9. Увеличение доли взятых на диспансерное наблюдение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возрасте от 0 до 17 лет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впервые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жизни установленными диагнозами болезней органов пищеварения – до 90,0%.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10. Увеличение доли взятых на диспансерное наблюдение детей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 xml:space="preserve">в возрасте от 0 до 17 лет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впервые </w:t>
      </w:r>
      <w:proofErr w:type="gramStart"/>
      <w:r w:rsidRPr="005D26B6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5D26B6">
        <w:rPr>
          <w:rFonts w:ascii="Times New Roman" w:hAnsi="Times New Roman"/>
          <w:sz w:val="28"/>
          <w:szCs w:val="28"/>
          <w:lang w:val="ru-RU"/>
        </w:rPr>
        <w:t xml:space="preserve"> жизни установленными диагнозами </w:t>
      </w:r>
      <w:r w:rsidRPr="005D26B6">
        <w:rPr>
          <w:rFonts w:ascii="Times New Roman" w:hAnsi="Times New Roman"/>
          <w:sz w:val="28"/>
          <w:szCs w:val="28"/>
          <w:lang w:val="ru-RU"/>
        </w:rPr>
        <w:lastRenderedPageBreak/>
        <w:t xml:space="preserve">болезней эндокринной системы, расстройств питания и нарушения обмена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веществ – до 90,0%.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 xml:space="preserve">11. Повышение удовлетворенности населения доступностью </w:t>
      </w:r>
      <w:r w:rsidRPr="005D26B6">
        <w:rPr>
          <w:rFonts w:ascii="Times New Roman" w:hAnsi="Times New Roman"/>
          <w:sz w:val="28"/>
          <w:szCs w:val="28"/>
          <w:lang w:val="ru-RU"/>
        </w:rPr>
        <w:br/>
        <w:t>и качеством оказания медицинской помощи в амбулаторных условиях путем создания новой модели медицинской организации, оказывающей первичную медико-санитарную помощь, основанную на принципах бережливого производства.</w:t>
      </w:r>
    </w:p>
    <w:p w:rsidR="005D26B6" w:rsidRPr="005D26B6" w:rsidRDefault="005D26B6" w:rsidP="005D26B6">
      <w:pPr>
        <w:pStyle w:val="affa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D26B6">
        <w:rPr>
          <w:rFonts w:ascii="Times New Roman" w:hAnsi="Times New Roman"/>
          <w:sz w:val="28"/>
          <w:szCs w:val="28"/>
          <w:lang w:val="ru-RU"/>
        </w:rPr>
        <w:t>12. Улучшение условий оказания медицинской помощи.</w:t>
      </w:r>
    </w:p>
    <w:p w:rsidR="005D26B6" w:rsidRPr="005D26B6" w:rsidRDefault="005D26B6" w:rsidP="005D26B6">
      <w:pPr>
        <w:pStyle w:val="affa"/>
        <w:rPr>
          <w:rFonts w:ascii="Times New Roman" w:hAnsi="Times New Roman"/>
          <w:lang w:val="ru-RU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jc w:val="center"/>
        <w:rPr>
          <w:b/>
          <w:sz w:val="28"/>
          <w:szCs w:val="28"/>
        </w:rPr>
      </w:pPr>
      <w:r w:rsidRPr="005D26B6">
        <w:rPr>
          <w:b/>
          <w:sz w:val="28"/>
          <w:szCs w:val="28"/>
        </w:rPr>
        <w:t>Сроки и этапы реализации</w:t>
      </w:r>
    </w:p>
    <w:p w:rsidR="005D26B6" w:rsidRPr="005D26B6" w:rsidRDefault="005D26B6" w:rsidP="005D26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ab/>
        <w:t xml:space="preserve">Программа реализуется в 2019 – 2024 годах в шесть этапов. </w:t>
      </w:r>
    </w:p>
    <w:p w:rsidR="005D26B6" w:rsidRPr="005D26B6" w:rsidRDefault="005D26B6" w:rsidP="005D26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ab/>
        <w:t>Первый этап реализации Программы – 2019 год.</w:t>
      </w:r>
    </w:p>
    <w:p w:rsidR="005D26B6" w:rsidRPr="005D26B6" w:rsidRDefault="005D26B6" w:rsidP="005D26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ab/>
        <w:t>Второй этап реализации Программы – 2020 год.</w:t>
      </w:r>
    </w:p>
    <w:p w:rsidR="005D26B6" w:rsidRPr="005D26B6" w:rsidRDefault="005D26B6" w:rsidP="005D26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ab/>
        <w:t>Третий этап реализации Программы – 2021 год.</w:t>
      </w:r>
    </w:p>
    <w:p w:rsidR="005D26B6" w:rsidRPr="005D26B6" w:rsidRDefault="005D26B6" w:rsidP="005D26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ab/>
        <w:t>Четвертый этап реализации Программы – 2022 год.</w:t>
      </w:r>
    </w:p>
    <w:p w:rsidR="005D26B6" w:rsidRPr="005D26B6" w:rsidRDefault="005D26B6" w:rsidP="005D26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ab/>
        <w:t>Пятый этап реализации Программы – 2023 год.</w:t>
      </w:r>
    </w:p>
    <w:p w:rsidR="005D26B6" w:rsidRPr="005D26B6" w:rsidRDefault="005D26B6" w:rsidP="005D26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ab/>
        <w:t>Шестой этап реализации Программы – 2024 год.</w:t>
      </w:r>
    </w:p>
    <w:p w:rsidR="005D26B6" w:rsidRPr="005D26B6" w:rsidRDefault="005D26B6" w:rsidP="005D26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26B6" w:rsidRPr="005D26B6" w:rsidRDefault="005D26B6" w:rsidP="005D26B6">
      <w:pPr>
        <w:pStyle w:val="ConsPlusNormal"/>
        <w:ind w:firstLine="27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6B6">
        <w:rPr>
          <w:rFonts w:ascii="Times New Roman" w:hAnsi="Times New Roman" w:cs="Times New Roman"/>
          <w:sz w:val="28"/>
          <w:szCs w:val="28"/>
        </w:rPr>
        <w:t>В указанный период будут реализованы направления Программы, включающие мероприятия по созданию современной инфраструктуры оказания медицинской помощи детям, развитию материально-технической базы медицинских организаций, оказывающих помощь детям, развитию профилактического направления медицинской помощи детям, улучшению репродуктивного здоровья подростков, актуализации схем маршрутизации беременных женщин с преждевременными родами для улучшения помощи недоношенным новорожденным, а также по повышению квалификации врачей, оказывающих помощь детям.</w:t>
      </w:r>
      <w:proofErr w:type="gramEnd"/>
    </w:p>
    <w:p w:rsidR="005D26B6" w:rsidRPr="005D26B6" w:rsidRDefault="005D26B6" w:rsidP="005D26B6">
      <w:pPr>
        <w:suppressAutoHyphens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right="272"/>
        <w:rPr>
          <w:sz w:val="28"/>
          <w:szCs w:val="28"/>
        </w:rPr>
        <w:sectPr w:rsidR="005D26B6" w:rsidRPr="005D26B6" w:rsidSect="0081785A">
          <w:pgSz w:w="11907" w:h="16839"/>
          <w:pgMar w:top="1135" w:right="992" w:bottom="709" w:left="1701" w:header="720" w:footer="720" w:gutter="0"/>
          <w:pgNumType w:start="1"/>
          <w:cols w:space="720"/>
          <w:titlePg/>
          <w:docGrid w:linePitch="299"/>
        </w:sect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right="272"/>
        <w:jc w:val="center"/>
        <w:rPr>
          <w:b/>
          <w:color w:val="505050"/>
          <w:sz w:val="19"/>
          <w:szCs w:val="19"/>
        </w:rPr>
      </w:pPr>
      <w:r w:rsidRPr="005D26B6">
        <w:rPr>
          <w:b/>
          <w:sz w:val="28"/>
          <w:szCs w:val="28"/>
        </w:rPr>
        <w:lastRenderedPageBreak/>
        <w:t>Программные мероприятия.</w:t>
      </w:r>
    </w:p>
    <w:tbl>
      <w:tblPr>
        <w:tblW w:w="14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1560"/>
        <w:gridCol w:w="1559"/>
        <w:gridCol w:w="3379"/>
      </w:tblGrid>
      <w:tr w:rsidR="005D26B6" w:rsidRPr="005D26B6" w:rsidTr="00741B29">
        <w:tc>
          <w:tcPr>
            <w:tcW w:w="709" w:type="dxa"/>
            <w:vMerge w:val="restart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513" w:type="dxa"/>
            <w:vMerge w:val="restart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Программные</w:t>
            </w:r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3379" w:type="dxa"/>
            <w:vMerge w:val="restart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Ответственные исполнители</w:t>
            </w:r>
          </w:p>
        </w:tc>
      </w:tr>
      <w:tr w:rsidR="005D26B6" w:rsidRPr="005D26B6" w:rsidTr="00741B29">
        <w:tc>
          <w:tcPr>
            <w:tcW w:w="709" w:type="dxa"/>
            <w:vMerge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Merge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3379" w:type="dxa"/>
            <w:vMerge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</w:p>
        </w:tc>
      </w:tr>
      <w:tr w:rsidR="005D26B6" w:rsidRPr="005D26B6" w:rsidTr="00741B29">
        <w:tc>
          <w:tcPr>
            <w:tcW w:w="14720" w:type="dxa"/>
            <w:gridSpan w:val="5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I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этап. Реализация Программы развития детского здравоохранения Санкт-Петербурга, включая создание современной инфраструктуры оказания медицинской помощи детям, в 2019 году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симуляционных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центрах будет обучено не менее 20 специалистов в области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перинатологии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, неонатологии и педиатрии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федеральные государственные образовательные учреждения, подведомственные Минздраву России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менее 20% детских поликлиник/детских поликлинических отделений медицинских организаций </w:t>
            </w:r>
            <w:r w:rsidRPr="005D26B6">
              <w:rPr>
                <w:rStyle w:val="aff"/>
                <w:sz w:val="28"/>
                <w:szCs w:val="28"/>
                <w:lang w:val="ru-RU"/>
              </w:rPr>
              <w:footnoteReference w:id="1"/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будут дооснащены медицинскими изделиями</w:t>
            </w:r>
            <w:r w:rsidRPr="005D26B6">
              <w:rPr>
                <w:rStyle w:val="aff"/>
                <w:sz w:val="28"/>
                <w:szCs w:val="28"/>
                <w:lang w:val="ru-RU"/>
              </w:rPr>
              <w:footnoteReference w:id="2"/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соответствии с требованиями приказа Минздрава России от 7 марта 2018г. № 92н «Об утверждении Положения об организации оказания первичной медико-санитарной помощи детям»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20% детских поликлиник/ детских поликлинических отделений медицинских организаций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1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реализуют организационно-планировочные решения внутренних пространств, обеспечивающих комфортность пребывания детей в соответствии с приказом Минздрава России от 7 марта 2018г. № 92н «Об утверждении Положения об организации оказания первичной медико-санитарной помощи детям»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Завершение строительства здания детской поликлиники СПб ГБУЗ «Городская больница № 40 Курортного района» по адресу: Санкт-Петербург, город Зеленогорск, Комсомольская улица, участок 11, (восточнее дома 23,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Комсомольской улице), г. Зеленогорск, Комсомольская ул., участок 1 (западнее дома 31, литера А по Комсомольской улице)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Завершение строительства нового здания на территории СПб ГБУЗ «Родильный дом №9» для организации перинатального центра на 270 коек по адресу: Санкт-Петербург, ул. Орджоникидзе, д.47,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6. 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t>В 18 детских поликлиниках/поликлинических отделениях будет п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роведен аудит организации профилактических медицинских осмотров детей в рамках реализации приказа Минздрава России от 10.08.2017 № 514н «О Порядке проведения профилактических медицинских осмотров несовершеннолетних», определены основные дефекты организации профилактических осмотров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t>Проведение аудита материально-технической оснащенности молодежных консультаций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8.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93,3% будет увеличен охват профилактическими медицинскими осмотрами детей в возрасте 15 - 17 лет в рамках реализации приказа Минздрава России от 10 августа 2017г. № 514н «О Порядке проведения профилактических медицинских осмотров несовершеннолетних»: девочек - врачами акушерами-гинекологами; мальчиков - врачами детскими урологами-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андрологами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48,5% увеличена доля посещений детьми 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пищеварения составляет не менее 40%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кровообращения составляет не менее 40%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эндокринной системы, расстройств питания и нарушения обмена веществ составляет не менее 40%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костно-мышечной системы и соединительной ткани составляет не менее 40%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14.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 глаза и его придаточного аппарата составляет не менее 40%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Совершенствование службы катамнестического наблюдения и реабилитации недоношенных детей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Разработка и утверждение программы Комитета по здравоохранению по развитию материально-технической базы детских медицинских организаций 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аудита материально-технической оснащенности отделений реанимации и интенсивной терапии родильных домов, детских городских больниц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44,7 тысяч женщин получат медицинскую помощь в период беременности, родов и в послеродовой период за счет средств родовых сертификатов.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мероприятий, направленных на стимулирование освоения медицинскими организациями средств от оплаты родовых сертификатов не менее 50% за 2019 год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t>Дооснащение медицинских организаций, оказывающих помощь женщинам во время беременности, родов, в послеродовом периоде и новорожденным, медицинским оборудованием за счет родовых сертификатов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31.12.2019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14720" w:type="dxa"/>
            <w:gridSpan w:val="5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II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этап. Реализация Программы развития детского здравоохранения Санкт-Петербурга, включая создание современной инфраструктуры оказания медицинской помощи детям, в 2020 году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симуляционных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центрах будет обучено не менее 20 специалистов в области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перинатологии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неонатологии и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педиатрии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федеральные государственные образовательные учреждения, подведомственные Минздраву России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22.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95% детских поликлиник/детских поликлинических отделений медицинских организаций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1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будут дооснащены медицинскими изделиями в соответствии с требованиями приказа Минздрава России от 7 марта 2018 г. № 92н «Об утверждении Положения об организации оказания первичной медико-санитарной помощи детям»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95% детских поликлиник/ детских поликлинических отделений медицинских организаций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1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реализуют организационно-планировочные решения внутренних пространств, обеспечивающих комфортность пребывания детей в соответствии с приказом Минздрава России от 7 марта 2018 г. № 92н «Об утверждении Положения об организации оказания первичной медико-санитарной помощи детям»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val="ru-RU"/>
              </w:rPr>
              <w:t xml:space="preserve">Завершение строительства здания детской поликлиники на 420 посещений в смену по адресу: Санкт-Петербург, </w:t>
            </w:r>
            <w:r w:rsidRPr="005D26B6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val="ru-RU"/>
              </w:rPr>
              <w:br/>
              <w:t>г. Красное Село, улица Восстановления, участок 1 (западнее дома 15, корпус 3, литера</w:t>
            </w:r>
            <w:proofErr w:type="gramStart"/>
            <w:r w:rsidRPr="005D26B6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val="ru-RU"/>
              </w:rPr>
              <w:t xml:space="preserve"> В</w:t>
            </w:r>
            <w:proofErr w:type="gramEnd"/>
            <w:r w:rsidRPr="005D26B6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val="ru-RU"/>
              </w:rPr>
              <w:t xml:space="preserve"> по ул. Восстановления)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t xml:space="preserve">Разработаны методические рекомендации при проведении </w:t>
            </w: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lastRenderedPageBreak/>
              <w:t>профилактических осмотров, включая механизм взаимодействия и методы контроля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 по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26.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t>Разработаны методические рекомендации по переоснащению молодежных консультаций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93,6% будет увеличен охват профилактическими медицинскими осмотрами детей в возрасте 15 - 17 лет в рамках реализации приказа Минздрава России от 10 августа 2017 г. № 514н «О Порядке проведения профилактических медицинских осмотров несовершеннолетних»: девочек - врачами акушерами-гинекологами; мальчиков - врачами детскими урологами-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андрологами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49,0% увеличена доля посещений детьми 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29.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пищеварения составляет не менее 50%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30.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кровообращения составляет не менее 50%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эндокринной системы, расстройств питания и нарушения обмена веществ составляет не менее 50%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32.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костно-мышечной системы и соединительной ткани составляет не менее 50%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33.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 глаза и его придаточного аппарата составляет не менее 50%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34.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программы Комитета по здравоохранению по развитию материально-технической базы детских медицинских организаций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35.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дооснащения отделений реанимации и интенсивной терапии родильных домов, детских городских больниц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01.01.2020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 ТФОМС СПб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36.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Разработка Концепции многоуровневой маршрутизации оказания медицинской помощи беременным женщинам и новорожденным, с оптимизацией сети учреждений родовспоможения, включая создание перинатальных центров.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37.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89,6 тысяч женщин получат медицинскую помощь в период беременности, родов и в послеродовой период за счет средств родовых сертификатов.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38.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мероприятий, направленных на стимулирование освоения медицинскими организациями средств от оплаты родовых сертификатов не менее 50% за 2020 год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39.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t xml:space="preserve">Дооснащение медицинских организаций, оказывающих </w:t>
            </w: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lastRenderedPageBreak/>
              <w:t>помощь женщинам во время беременности, родов, в послеродовом периоде и новорожденным, медицинским оборудованием за счет родовых сертификатов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31.12.2020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 по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14720" w:type="dxa"/>
            <w:gridSpan w:val="5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III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этап. Реализация Программы развития детского здравоохранения Санкт-Петербурга, включая создание современной инфраструктуры оказания медицинской помощи детям, в 2021 году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40.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симуляционных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центрах будет обучено не менее 20 специалистов в области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перинатологии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, неонатологии и педиатрии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01.01.2021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федеральные государственные образовательные учреждения, подведомственные Минздраву России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41.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94,0% будет увеличен охват профилактическими медицинскими осмотрами детей в возрасте 15 - 17 лет в рамках реализации приказа Минздрава России от 10 августа 2017 г. № 514н «О Порядке проведения профилактических медицинских осмотров несовершеннолетних»: девочек - врачами акушерами-гинекологами; мальчиков - врачами детскими урологами-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андрологами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01.01.2021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42.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49,5% увеличена доля посещений детьми 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01.01.2021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43.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пищеварения составляет не менее 60%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01.01.2021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 по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44.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кровообращения составляет не менее 60%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01.01.2021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45.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эндокринной системы, расстройств питания и нарушения обмена веществ составляет не менее 60%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01.01.2021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46.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костно-мышечной системы и соединительной ткани составляет не менее 60%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01.01.2021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47.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 глаза и его придаточного аппарата составляет не менее 60%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01.01.2021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48.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val="ru-RU"/>
              </w:rPr>
              <w:t xml:space="preserve">Завершение строительства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здания поликлиники для детей по адресу: Союзный пр., участок 14 (юго-западнее дома 14, корп. 5,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ул.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Бадаева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) (400 посещений в смену)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49.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Завершение строительства здания детской городской поликлиники на 300 посещений в смену по адресу: </w:t>
            </w:r>
            <w:r w:rsidRPr="005D26B6">
              <w:rPr>
                <w:sz w:val="28"/>
                <w:szCs w:val="28"/>
              </w:rPr>
              <w:br/>
              <w:t>Санкт-Петербург, г. Колпино, Московская ул., участок 2 (южнее дома № 3, корп. 2, литера</w:t>
            </w:r>
            <w:proofErr w:type="gramStart"/>
            <w:r w:rsidRPr="005D26B6">
              <w:rPr>
                <w:sz w:val="28"/>
                <w:szCs w:val="28"/>
              </w:rPr>
              <w:t xml:space="preserve"> А</w:t>
            </w:r>
            <w:proofErr w:type="gramEnd"/>
            <w:r w:rsidRPr="005D26B6">
              <w:rPr>
                <w:sz w:val="28"/>
                <w:szCs w:val="28"/>
              </w:rPr>
              <w:t xml:space="preserve">, по Московской ул.) </w:t>
            </w:r>
            <w:r w:rsidRPr="005D26B6">
              <w:rPr>
                <w:sz w:val="28"/>
                <w:szCs w:val="28"/>
              </w:rPr>
              <w:br/>
              <w:t>(г. Колпино, Тверская ул., за домом № 60)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50.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программы Комитета по здравоохранению по развитию материально-технической базы детских медицинских организаций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01.01.2021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 по строительству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51.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133,6 тысяч женщин получат медицинскую помощь в период беременности, родов и в послеродовой период за счет средств родовых сертификатов.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52.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мероприятий, направленных на стимулирование освоения медицинскими организациями средств от оплаты родовых сертификатов не менее 50% за 2021 год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53.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t>Дооснащение медицинских организаций, оказывающих помощь женщинам во время беременности, родов, в послеродовом периоде и новорожденным, медицинским оборудованием за счет родовых сертификатов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31.12.2021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14720" w:type="dxa"/>
            <w:gridSpan w:val="5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IV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этап. Реализация Программы развития детского здравоохранения Санкт-Петербурга, включая создание современной инфраструктуры оказания медицинской помощи детям, в 2022 году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54.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симуляционных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центрах будет обучено не менее 20 специалистов в области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перинатологии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, неонатологии и педиатрии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01.01.2022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федеральные государственные образовательные учреждения, подведомственные Минздраву России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55.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менее чем до 94,3% будет увеличен охват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профилактическими медицинскими осмотрами детей в возрасте 15 - 17 лет в рамках реализации приказа Минздрава России от 10 августа 2017 г. № 514н «О Порядке проведения профилактических медицинских осмотров несовершеннолетних»: девочек - врачами акушерами-гинекологами; мальчиков - врачами детскими урологами-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андрологами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01.01.2022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 по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56.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50,0% увеличена доля посещений детьми 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01.01.2022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57.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пищеварения составляет не менее 70%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01.01.2022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58.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кровообращения составляет не менее 70%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01.01.2022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59.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эндокринной системы, расстройств питания и нарушения обмена веществ составляет не менее 70%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01.01.2022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60.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костно-мышечной системы и соединительной ткани составляет не менее 70%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01.01.2022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61.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 глаза и его придаточного аппарата составляет не менее 70%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lastRenderedPageBreak/>
              <w:t>01.01.2022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 по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62.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Завершение строительства здания нового корпуса СПб ГБУЗ «Детская городская больница № 2 Святой Марии Магдалины» по адресу: 1-я линия В.О., д. 58, для размещения лечебно-диагностических отделений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63.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Завершение строительства зданий детского туберкулезного санатория на 300 мест на базе СПб ГУЗ «Детский туберкулезный санаторий «Жемчужина» по адресу: </w:t>
            </w:r>
            <w:r w:rsidRPr="005D26B6">
              <w:rPr>
                <w:sz w:val="28"/>
                <w:szCs w:val="28"/>
              </w:rPr>
              <w:br/>
              <w:t xml:space="preserve">Санкт-Петербург, пос. </w:t>
            </w:r>
            <w:proofErr w:type="spellStart"/>
            <w:r w:rsidRPr="005D26B6">
              <w:rPr>
                <w:sz w:val="28"/>
                <w:szCs w:val="28"/>
              </w:rPr>
              <w:t>Ушково</w:t>
            </w:r>
            <w:proofErr w:type="spellEnd"/>
            <w:r w:rsidRPr="005D26B6">
              <w:rPr>
                <w:sz w:val="28"/>
                <w:szCs w:val="28"/>
              </w:rPr>
              <w:t xml:space="preserve">, </w:t>
            </w:r>
            <w:proofErr w:type="spellStart"/>
            <w:r w:rsidRPr="005D26B6">
              <w:rPr>
                <w:sz w:val="28"/>
                <w:szCs w:val="28"/>
              </w:rPr>
              <w:t>Пляжевая</w:t>
            </w:r>
            <w:proofErr w:type="spellEnd"/>
            <w:r w:rsidRPr="005D26B6">
              <w:rPr>
                <w:sz w:val="28"/>
                <w:szCs w:val="28"/>
              </w:rPr>
              <w:t xml:space="preserve"> ул., д. 10 (</w:t>
            </w:r>
            <w:proofErr w:type="spellStart"/>
            <w:r w:rsidRPr="005D26B6">
              <w:rPr>
                <w:sz w:val="28"/>
                <w:szCs w:val="28"/>
              </w:rPr>
              <w:t>Пляжевая</w:t>
            </w:r>
            <w:proofErr w:type="spellEnd"/>
            <w:r w:rsidRPr="005D26B6">
              <w:rPr>
                <w:sz w:val="28"/>
                <w:szCs w:val="28"/>
              </w:rPr>
              <w:t xml:space="preserve"> ул., дом 10, литера Е)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64.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программы Комитета по здравоохранению по развитию материально-технической базы детских медицинских организаций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01.01.2022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65.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177,5 тысяч женщин получат медицинскую помощь в период беременности, родов и в послеродовой период за счет средств родовых сертификатов.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66.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мероприятий, направленных на стимулирование освоения медицинскими организациями средств от оплаты родовых сертификатов не менее 50% за 2022 год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67.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t>Дооснащение медицинских организаций, оказывающих помощь женщинам во время беременности, родов, в послеродовом периоде и новорожденным, медицинским оборудованием за счет родовых сертификатов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31.12.2022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14720" w:type="dxa"/>
            <w:gridSpan w:val="5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V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этап. Реализация Программы развития детского здравоохранения Санкт-Петербурга, включая создание современной инфраструктуры оказания медицинской помощи детям, в 2023 году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68.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симуляционных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центрах будет обучено не менее 20 специалистов в области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перинатологии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, неонатологии и педиатрии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01.01.2023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федеральные государственные образовательные учреждения, подведомственные Минздраву России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69.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94,6% будет увеличен охват профилактическими медицинскими осмотрами детей в возрасте 15 - 17 лет в рамках реализации приказа Минздрава России от 10 августа 2017 г. № 514н «О Порядке проведения профилактических медицинских осмотров несовершеннолетних»: девочек - врачами акушерами-гинекологами; мальчиков - врачами детскими урологами-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андрологами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01.01.2023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70.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50,5% увеличена доля посещений детьми 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01.01.2023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71.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пищеварения составляет не менее 80%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01.01.2023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72.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кровообращения составляет не менее 80%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01.01.2023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73.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эндокринной системы, расстройств питания и нарушения обмена веществ составляет не менее 80%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01.01.2023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74.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костно-мышечной системы и соединительной ткани составляет не менее 80%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01.01.2023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75.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 глаза и его придаточного аппарата составляет не менее 80%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01.01.2023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76.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программы Комитета по здравоохранению по развитию материально-технической базы детских медицинских организаций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77.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221,5 тысяч женщин получат медицинскую помощь в период беременности, родов и в послеродовой период за счет средств родовых сертификатов.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78.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мероприятий, направленных на стимулирование освоения медицинскими организациями средств от оплаты родовых сертификатов не менее 50% за 2023 год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79.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t xml:space="preserve">Дооснащение медицинских организаций, оказывающих </w:t>
            </w: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lastRenderedPageBreak/>
              <w:t>помощь женщинам во время беременности, родов, в послеродовом периоде и новорожденным, медицинским оборудованием за счет родовых сертификатов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31.12.2023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 по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14720" w:type="dxa"/>
            <w:gridSpan w:val="5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VI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этап. Реализация Программы развития детского здравоохранения Санкт-Петербурга, включая создание современной инфраструктуры оказания медицинской помощи детям, в 2024 году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80.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симуляционных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центрах будет обучено не менее 20 специалистов в области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перинатологии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, неонатологии и педиатрии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01.01.2024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федеральные государственные образовательные учреждения, подведомственные Минздраву России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81.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95,0% будет увеличен охват профилактическими медицинскими осмотрами детей в возрасте 15 - 17 лет в рамках реализации приказа Минздрава России от 10 августа 2017 г. № 514н «О Порядке проведения профилактических медицинских осмотров несовершеннолетних»: девочек - врачами акушерами-гинекологами; мальчиков - врачами детскими урологами-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андрологами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01.01.2024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82.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 менее чем до 51,0% увеличена доля посещений детьми медицинских организаций с профилактическими целями, а также усилена роль в профилактической работе школьных медицинских работников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01.01.2024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83.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пищеварения составляет не менее 90%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lastRenderedPageBreak/>
              <w:t>01.01.2024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 по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84.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0-17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органов кровообращения составляет не менее 90%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01.01.2024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85.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эндокринной системы, расстройств питания и нарушения обмена веществ составляет не менее 90%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01.01.2024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86.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костно-мышечной системы и соединительной ткани составляет не менее 90%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01.01.2024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87.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взятых под диспансерное наблюдение детей в возрасте 0 - 17 лет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впервые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жизни установленными диагнозами болезней  глаза и его придаточного аппарата составляет не менее 90%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01.01.2024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r w:rsidRPr="005D26B6">
              <w:rPr>
                <w:sz w:val="28"/>
                <w:szCs w:val="28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88.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Завершение строительства здания СПб ГБУЗ «Детская городская больница № 1» по адресу: Авангардная ул., д. 14, литера</w:t>
            </w:r>
            <w:proofErr w:type="gramStart"/>
            <w:r w:rsidRPr="005D26B6">
              <w:rPr>
                <w:sz w:val="28"/>
                <w:szCs w:val="28"/>
              </w:rPr>
              <w:t xml:space="preserve"> А</w:t>
            </w:r>
            <w:proofErr w:type="gramEnd"/>
            <w:r w:rsidRPr="005D26B6">
              <w:rPr>
                <w:sz w:val="28"/>
                <w:szCs w:val="28"/>
              </w:rPr>
              <w:t>, для размещения детского центра хирургии врожденных пороков развития и восстановительного лечения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89.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программы Комитета по здравоохранению по развитию материально-технической базы детских медицинских организаций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01.01.2024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строительству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90.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менее 265,5 тысяч женщин получат медицинскую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помощь в период беременности, родов и в послеродовой период за счет средств родовых сертификатов.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 по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91.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Реализация мероприятий, направленных на стимулирование освоения медицинскими организациями средств от оплаты родовых сертификатов не менее 50% за 2024 год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  <w:tr w:rsidR="005D26B6" w:rsidRPr="005D26B6" w:rsidTr="00741B29">
        <w:tc>
          <w:tcPr>
            <w:tcW w:w="70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92.</w:t>
            </w:r>
          </w:p>
        </w:tc>
        <w:tc>
          <w:tcPr>
            <w:tcW w:w="7513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</w:pPr>
            <w:r w:rsidRPr="005D26B6">
              <w:rPr>
                <w:rFonts w:ascii="Times New Roman" w:eastAsia="Arial Unicode MS" w:hAnsi="Times New Roman"/>
                <w:bCs/>
                <w:sz w:val="28"/>
                <w:szCs w:val="28"/>
                <w:u w:color="000000"/>
                <w:lang w:val="ru-RU"/>
              </w:rPr>
              <w:t>Дооснащение медицинских организаций, оказывающих помощь женщинам во время беременности, родов, в послеродовом периоде и новорожденным, медицинским оборудованием за счет родовых сертификатов</w:t>
            </w:r>
          </w:p>
        </w:tc>
        <w:tc>
          <w:tcPr>
            <w:tcW w:w="1560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31.12.2024</w:t>
            </w:r>
          </w:p>
        </w:tc>
        <w:tc>
          <w:tcPr>
            <w:tcW w:w="3379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Комитет по здравоохранению,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районов 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Санкт-Петербурга</w:t>
            </w:r>
          </w:p>
        </w:tc>
      </w:tr>
    </w:tbl>
    <w:p w:rsidR="005D26B6" w:rsidRPr="005D26B6" w:rsidRDefault="005D26B6" w:rsidP="005D26B6">
      <w:pPr>
        <w:pStyle w:val="affa"/>
        <w:jc w:val="center"/>
        <w:rPr>
          <w:rFonts w:ascii="Times New Roman" w:hAnsi="Times New Roman"/>
          <w:lang w:val="ru-RU"/>
        </w:rPr>
      </w:pPr>
    </w:p>
    <w:p w:rsidR="005D26B6" w:rsidRPr="005D26B6" w:rsidRDefault="005D26B6" w:rsidP="005D26B6">
      <w:pPr>
        <w:pStyle w:val="affa"/>
        <w:jc w:val="center"/>
        <w:rPr>
          <w:rFonts w:ascii="Times New Roman" w:hAnsi="Times New Roman"/>
          <w:lang w:val="ru-RU"/>
        </w:rPr>
      </w:pPr>
    </w:p>
    <w:p w:rsidR="005D26B6" w:rsidRPr="005D26B6" w:rsidRDefault="005D26B6" w:rsidP="005D26B6">
      <w:pPr>
        <w:pStyle w:val="aff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D26B6">
        <w:rPr>
          <w:rFonts w:ascii="Times New Roman" w:hAnsi="Times New Roman"/>
          <w:b/>
          <w:sz w:val="28"/>
          <w:szCs w:val="28"/>
          <w:lang w:val="ru-RU"/>
        </w:rPr>
        <w:t>Показатели эффективности Программы (индикаторы Программы).</w:t>
      </w:r>
    </w:p>
    <w:p w:rsidR="005D26B6" w:rsidRPr="005D26B6" w:rsidRDefault="005D26B6" w:rsidP="005D26B6">
      <w:pPr>
        <w:pStyle w:val="affa"/>
        <w:jc w:val="center"/>
        <w:rPr>
          <w:rFonts w:ascii="Times New Roman" w:hAnsi="Times New Roman"/>
          <w:lang w:val="ru-RU"/>
        </w:rPr>
      </w:pPr>
    </w:p>
    <w:tbl>
      <w:tblPr>
        <w:tblW w:w="14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96"/>
        <w:gridCol w:w="2279"/>
        <w:gridCol w:w="1320"/>
        <w:gridCol w:w="1476"/>
        <w:gridCol w:w="874"/>
        <w:gridCol w:w="874"/>
        <w:gridCol w:w="874"/>
        <w:gridCol w:w="874"/>
        <w:gridCol w:w="874"/>
        <w:gridCol w:w="874"/>
      </w:tblGrid>
      <w:tr w:rsidR="005D26B6" w:rsidRPr="005D26B6" w:rsidTr="00741B29">
        <w:tc>
          <w:tcPr>
            <w:tcW w:w="503" w:type="dxa"/>
            <w:vMerge w:val="restart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№</w:t>
            </w:r>
          </w:p>
        </w:tc>
        <w:tc>
          <w:tcPr>
            <w:tcW w:w="4141" w:type="dxa"/>
            <w:vMerge w:val="restart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79" w:type="dxa"/>
            <w:vMerge w:val="restart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Тип показателя</w:t>
            </w:r>
          </w:p>
        </w:tc>
        <w:tc>
          <w:tcPr>
            <w:tcW w:w="2796" w:type="dxa"/>
            <w:gridSpan w:val="2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5262" w:type="dxa"/>
            <w:gridSpan w:val="6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Период, год</w:t>
            </w:r>
          </w:p>
        </w:tc>
      </w:tr>
      <w:tr w:rsidR="005D26B6" w:rsidRPr="005D26B6" w:rsidTr="00741B29">
        <w:tc>
          <w:tcPr>
            <w:tcW w:w="503" w:type="dxa"/>
            <w:vMerge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1" w:type="dxa"/>
            <w:vMerge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Значение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Дата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2019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2020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2021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2022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2023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2024</w:t>
            </w:r>
          </w:p>
        </w:tc>
      </w:tr>
      <w:tr w:rsidR="005D26B6" w:rsidRPr="005D26B6" w:rsidTr="00741B29">
        <w:tc>
          <w:tcPr>
            <w:tcW w:w="503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1.</w:t>
            </w:r>
          </w:p>
        </w:tc>
        <w:tc>
          <w:tcPr>
            <w:tcW w:w="4141" w:type="dxa"/>
            <w:shd w:val="clear" w:color="auto" w:fill="auto"/>
            <w:vAlign w:val="center"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Смертность детей в возрасте </w:t>
            </w:r>
            <w:r w:rsidRPr="005D26B6">
              <w:rPr>
                <w:sz w:val="28"/>
                <w:szCs w:val="28"/>
              </w:rPr>
              <w:br/>
              <w:t>0-1 год на 1000 новорожденных, родившихся живыми</w:t>
            </w:r>
          </w:p>
        </w:tc>
        <w:tc>
          <w:tcPr>
            <w:tcW w:w="2279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Основной</w:t>
            </w: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3,7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31.12.2017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3,7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3,7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3,6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3,6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3,55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3,5</w:t>
            </w:r>
          </w:p>
        </w:tc>
      </w:tr>
      <w:tr w:rsidR="005D26B6" w:rsidRPr="005D26B6" w:rsidTr="00741B29">
        <w:tc>
          <w:tcPr>
            <w:tcW w:w="503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2.</w:t>
            </w:r>
          </w:p>
        </w:tc>
        <w:tc>
          <w:tcPr>
            <w:tcW w:w="4141" w:type="dxa"/>
            <w:shd w:val="clear" w:color="auto" w:fill="auto"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Доля преждевременных родов на сроках беременности 22-37 недель, состоявшихся в перинатальных центрах </w:t>
            </w:r>
          </w:p>
        </w:tc>
        <w:tc>
          <w:tcPr>
            <w:tcW w:w="2279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  <w:lang w:val="en-US"/>
              </w:rPr>
              <w:t>9,0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31.12.2017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9</w:t>
            </w:r>
            <w:r w:rsidRPr="005D26B6">
              <w:rPr>
                <w:rFonts w:eastAsia="Arial Unicode MS"/>
                <w:sz w:val="28"/>
                <w:szCs w:val="28"/>
                <w:lang w:val="en-US"/>
              </w:rPr>
              <w:t>,</w:t>
            </w:r>
            <w:r w:rsidRPr="005D26B6"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10</w:t>
            </w:r>
            <w:r w:rsidRPr="005D26B6">
              <w:rPr>
                <w:rFonts w:eastAsia="Arial Unicode MS"/>
                <w:sz w:val="28"/>
                <w:szCs w:val="28"/>
                <w:lang w:val="en-US"/>
              </w:rPr>
              <w:t>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10</w:t>
            </w:r>
            <w:r w:rsidRPr="005D26B6">
              <w:rPr>
                <w:rFonts w:eastAsia="Arial Unicode MS"/>
                <w:sz w:val="28"/>
                <w:szCs w:val="28"/>
                <w:lang w:val="en-US"/>
              </w:rPr>
              <w:t>,</w:t>
            </w:r>
            <w:r w:rsidRPr="005D26B6"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11</w:t>
            </w:r>
            <w:r w:rsidRPr="005D26B6">
              <w:rPr>
                <w:rFonts w:eastAsia="Arial Unicode MS"/>
                <w:sz w:val="28"/>
                <w:szCs w:val="28"/>
                <w:lang w:val="en-US"/>
              </w:rPr>
              <w:t>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11</w:t>
            </w:r>
            <w:r w:rsidRPr="005D26B6">
              <w:rPr>
                <w:rFonts w:eastAsia="Arial Unicode MS"/>
                <w:sz w:val="28"/>
                <w:szCs w:val="28"/>
                <w:lang w:val="en-US"/>
              </w:rPr>
              <w:t>,</w:t>
            </w:r>
            <w:r w:rsidRPr="005D26B6"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12</w:t>
            </w:r>
            <w:r w:rsidRPr="005D26B6">
              <w:rPr>
                <w:rFonts w:eastAsia="Arial Unicode MS"/>
                <w:sz w:val="28"/>
                <w:szCs w:val="28"/>
                <w:lang w:val="en-US"/>
              </w:rPr>
              <w:t>,0</w:t>
            </w:r>
          </w:p>
        </w:tc>
      </w:tr>
      <w:tr w:rsidR="005D26B6" w:rsidRPr="005D26B6" w:rsidTr="00741B29">
        <w:tc>
          <w:tcPr>
            <w:tcW w:w="503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3.</w:t>
            </w:r>
          </w:p>
        </w:tc>
        <w:tc>
          <w:tcPr>
            <w:tcW w:w="4141" w:type="dxa"/>
            <w:shd w:val="clear" w:color="auto" w:fill="auto"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Смертность детей в возрасте </w:t>
            </w:r>
            <w:r w:rsidRPr="005D26B6">
              <w:rPr>
                <w:sz w:val="28"/>
                <w:szCs w:val="28"/>
              </w:rPr>
              <w:br/>
              <w:t>0-4 года на 1000 родившихся живыми</w:t>
            </w:r>
          </w:p>
        </w:tc>
        <w:tc>
          <w:tcPr>
            <w:tcW w:w="2279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4,7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31.12.2017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4,6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4,6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4,5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4,5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4,5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4,4</w:t>
            </w:r>
          </w:p>
        </w:tc>
      </w:tr>
      <w:tr w:rsidR="005D26B6" w:rsidRPr="005D26B6" w:rsidTr="00741B29">
        <w:tc>
          <w:tcPr>
            <w:tcW w:w="503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141" w:type="dxa"/>
            <w:shd w:val="clear" w:color="auto" w:fill="auto"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Смертность детей в возрасте </w:t>
            </w:r>
            <w:r w:rsidRPr="005D26B6">
              <w:rPr>
                <w:sz w:val="28"/>
                <w:szCs w:val="28"/>
              </w:rPr>
              <w:br/>
              <w:t>0-17 лет на 100 000 детей соответствующего возраста</w:t>
            </w:r>
          </w:p>
        </w:tc>
        <w:tc>
          <w:tcPr>
            <w:tcW w:w="2279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49,8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31.12.2017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49,5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49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48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46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45</w:t>
            </w:r>
          </w:p>
        </w:tc>
      </w:tr>
      <w:tr w:rsidR="005D26B6" w:rsidRPr="005D26B6" w:rsidTr="00741B29">
        <w:tc>
          <w:tcPr>
            <w:tcW w:w="503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5.</w:t>
            </w:r>
          </w:p>
        </w:tc>
        <w:tc>
          <w:tcPr>
            <w:tcW w:w="4141" w:type="dxa"/>
            <w:shd w:val="clear" w:color="auto" w:fill="auto"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Доля посещений детьми медицинских организаций с профилактическими целями, %</w:t>
            </w:r>
          </w:p>
        </w:tc>
        <w:tc>
          <w:tcPr>
            <w:tcW w:w="2279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  <w:lang w:val="en-US"/>
              </w:rPr>
              <w:t>40,5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31.12.2017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  <w:lang w:val="en-US"/>
              </w:rPr>
              <w:t>48,5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  <w:lang w:val="en-US"/>
              </w:rPr>
              <w:t>49,0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  <w:lang w:val="en-US"/>
              </w:rPr>
              <w:t>49,5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  <w:lang w:val="en-US"/>
              </w:rPr>
              <w:t>50,0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  <w:lang w:val="en-US"/>
              </w:rPr>
              <w:t>50,5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5D26B6">
              <w:rPr>
                <w:rFonts w:eastAsia="Arial Unicode MS"/>
                <w:sz w:val="28"/>
                <w:szCs w:val="28"/>
                <w:lang w:val="en-US"/>
              </w:rPr>
              <w:t>51,0</w:t>
            </w:r>
          </w:p>
        </w:tc>
      </w:tr>
      <w:tr w:rsidR="005D26B6" w:rsidRPr="005D26B6" w:rsidTr="00741B29">
        <w:tc>
          <w:tcPr>
            <w:tcW w:w="503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6.</w:t>
            </w:r>
          </w:p>
        </w:tc>
        <w:tc>
          <w:tcPr>
            <w:tcW w:w="4141" w:type="dxa"/>
            <w:shd w:val="clear" w:color="auto" w:fill="auto"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Доля взятых под диспансерное наблюдение детей в возрасте </w:t>
            </w:r>
            <w:r w:rsidRPr="005D26B6">
              <w:rPr>
                <w:sz w:val="28"/>
                <w:szCs w:val="28"/>
              </w:rPr>
              <w:br/>
              <w:t xml:space="preserve">0 – 17 лет </w:t>
            </w:r>
            <w:proofErr w:type="gramStart"/>
            <w:r w:rsidRPr="005D26B6">
              <w:rPr>
                <w:sz w:val="28"/>
                <w:szCs w:val="28"/>
              </w:rPr>
              <w:t>с</w:t>
            </w:r>
            <w:proofErr w:type="gramEnd"/>
            <w:r w:rsidRPr="005D26B6">
              <w:rPr>
                <w:sz w:val="28"/>
                <w:szCs w:val="28"/>
              </w:rPr>
              <w:t xml:space="preserve"> впервые </w:t>
            </w:r>
            <w:proofErr w:type="gramStart"/>
            <w:r w:rsidRPr="005D26B6">
              <w:rPr>
                <w:sz w:val="28"/>
                <w:szCs w:val="28"/>
              </w:rPr>
              <w:t>в</w:t>
            </w:r>
            <w:proofErr w:type="gramEnd"/>
            <w:r w:rsidRPr="005D26B6">
              <w:rPr>
                <w:sz w:val="28"/>
                <w:szCs w:val="28"/>
              </w:rPr>
              <w:t xml:space="preserve"> жизни установленными диагнозами болезней костно-мышечной системы и соединительной ткани, %</w:t>
            </w:r>
          </w:p>
        </w:tc>
        <w:tc>
          <w:tcPr>
            <w:tcW w:w="2279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14,1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31.12.2017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50,0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60,0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70,0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80,0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90,0</w:t>
            </w:r>
          </w:p>
        </w:tc>
      </w:tr>
      <w:tr w:rsidR="005D26B6" w:rsidRPr="005D26B6" w:rsidTr="00741B29">
        <w:tc>
          <w:tcPr>
            <w:tcW w:w="503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7.</w:t>
            </w:r>
          </w:p>
        </w:tc>
        <w:tc>
          <w:tcPr>
            <w:tcW w:w="4141" w:type="dxa"/>
            <w:shd w:val="clear" w:color="auto" w:fill="auto"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Доля взятых под диспансерное наблюдение детей в возрасте </w:t>
            </w:r>
            <w:r w:rsidRPr="005D26B6">
              <w:rPr>
                <w:sz w:val="28"/>
                <w:szCs w:val="28"/>
              </w:rPr>
              <w:br/>
              <w:t xml:space="preserve">0-17 лет </w:t>
            </w:r>
            <w:proofErr w:type="gramStart"/>
            <w:r w:rsidRPr="005D26B6">
              <w:rPr>
                <w:sz w:val="28"/>
                <w:szCs w:val="28"/>
              </w:rPr>
              <w:t>с</w:t>
            </w:r>
            <w:proofErr w:type="gramEnd"/>
            <w:r w:rsidRPr="005D26B6">
              <w:rPr>
                <w:sz w:val="28"/>
                <w:szCs w:val="28"/>
              </w:rPr>
              <w:t xml:space="preserve"> впервые </w:t>
            </w:r>
            <w:proofErr w:type="gramStart"/>
            <w:r w:rsidRPr="005D26B6">
              <w:rPr>
                <w:sz w:val="28"/>
                <w:szCs w:val="28"/>
              </w:rPr>
              <w:t>в</w:t>
            </w:r>
            <w:proofErr w:type="gramEnd"/>
            <w:r w:rsidRPr="005D26B6">
              <w:rPr>
                <w:sz w:val="28"/>
                <w:szCs w:val="28"/>
              </w:rPr>
              <w:t xml:space="preserve"> жизни установленными диагнозами болезней глаза и его придаточного аппарата, %</w:t>
            </w:r>
          </w:p>
        </w:tc>
        <w:tc>
          <w:tcPr>
            <w:tcW w:w="2279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11,7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31.12.2017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50,0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60,0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70,0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80,0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90,0</w:t>
            </w:r>
          </w:p>
        </w:tc>
      </w:tr>
      <w:tr w:rsidR="005D26B6" w:rsidRPr="005D26B6" w:rsidTr="00741B29">
        <w:tc>
          <w:tcPr>
            <w:tcW w:w="503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8.</w:t>
            </w:r>
          </w:p>
        </w:tc>
        <w:tc>
          <w:tcPr>
            <w:tcW w:w="4141" w:type="dxa"/>
            <w:shd w:val="clear" w:color="auto" w:fill="auto"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Доля взятых под диспансерное наблюдение детей в возрасте </w:t>
            </w:r>
            <w:r w:rsidRPr="005D26B6">
              <w:rPr>
                <w:sz w:val="28"/>
                <w:szCs w:val="28"/>
              </w:rPr>
              <w:br/>
              <w:t xml:space="preserve">0-17 лет </w:t>
            </w:r>
            <w:proofErr w:type="gramStart"/>
            <w:r w:rsidRPr="005D26B6">
              <w:rPr>
                <w:sz w:val="28"/>
                <w:szCs w:val="28"/>
              </w:rPr>
              <w:t>с</w:t>
            </w:r>
            <w:proofErr w:type="gramEnd"/>
            <w:r w:rsidRPr="005D26B6">
              <w:rPr>
                <w:sz w:val="28"/>
                <w:szCs w:val="28"/>
              </w:rPr>
              <w:t xml:space="preserve"> впервые </w:t>
            </w:r>
            <w:proofErr w:type="gramStart"/>
            <w:r w:rsidRPr="005D26B6">
              <w:rPr>
                <w:sz w:val="28"/>
                <w:szCs w:val="28"/>
              </w:rPr>
              <w:t>в</w:t>
            </w:r>
            <w:proofErr w:type="gramEnd"/>
            <w:r w:rsidRPr="005D26B6">
              <w:rPr>
                <w:sz w:val="28"/>
                <w:szCs w:val="28"/>
              </w:rPr>
              <w:t xml:space="preserve"> жизни установленными диагнозами болезней органов пищеварения,%</w:t>
            </w:r>
          </w:p>
        </w:tc>
        <w:tc>
          <w:tcPr>
            <w:tcW w:w="2279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16,1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31.12.2017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50,0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60,0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70,0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80,0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90,0</w:t>
            </w:r>
          </w:p>
        </w:tc>
      </w:tr>
      <w:tr w:rsidR="005D26B6" w:rsidRPr="005D26B6" w:rsidTr="00741B29">
        <w:tc>
          <w:tcPr>
            <w:tcW w:w="503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9.</w:t>
            </w:r>
          </w:p>
        </w:tc>
        <w:tc>
          <w:tcPr>
            <w:tcW w:w="4141" w:type="dxa"/>
            <w:shd w:val="clear" w:color="auto" w:fill="auto"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Доля взятых под диспансерное наблюдение детей в возрасте </w:t>
            </w:r>
            <w:r w:rsidRPr="005D26B6">
              <w:rPr>
                <w:sz w:val="28"/>
                <w:szCs w:val="28"/>
              </w:rPr>
              <w:br/>
              <w:t xml:space="preserve">0-17 лет </w:t>
            </w:r>
            <w:proofErr w:type="gramStart"/>
            <w:r w:rsidRPr="005D26B6">
              <w:rPr>
                <w:sz w:val="28"/>
                <w:szCs w:val="28"/>
              </w:rPr>
              <w:t>с</w:t>
            </w:r>
            <w:proofErr w:type="gramEnd"/>
            <w:r w:rsidRPr="005D26B6">
              <w:rPr>
                <w:sz w:val="28"/>
                <w:szCs w:val="28"/>
              </w:rPr>
              <w:t xml:space="preserve"> впервые </w:t>
            </w:r>
            <w:proofErr w:type="gramStart"/>
            <w:r w:rsidRPr="005D26B6">
              <w:rPr>
                <w:sz w:val="28"/>
                <w:szCs w:val="28"/>
              </w:rPr>
              <w:t>в</w:t>
            </w:r>
            <w:proofErr w:type="gramEnd"/>
            <w:r w:rsidRPr="005D26B6">
              <w:rPr>
                <w:sz w:val="28"/>
                <w:szCs w:val="28"/>
              </w:rPr>
              <w:t xml:space="preserve"> жизни </w:t>
            </w:r>
            <w:r w:rsidRPr="005D26B6">
              <w:rPr>
                <w:sz w:val="28"/>
                <w:szCs w:val="28"/>
              </w:rPr>
              <w:lastRenderedPageBreak/>
              <w:t>установленными диагнозами болезней органов кровообращения, %</w:t>
            </w:r>
          </w:p>
        </w:tc>
        <w:tc>
          <w:tcPr>
            <w:tcW w:w="2279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Дополнительный</w:t>
            </w: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27,9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31.12.2017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50,0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60,0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70,0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80,0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90,0</w:t>
            </w:r>
          </w:p>
        </w:tc>
      </w:tr>
      <w:tr w:rsidR="005D26B6" w:rsidRPr="005D26B6" w:rsidTr="00741B29">
        <w:tc>
          <w:tcPr>
            <w:tcW w:w="503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141" w:type="dxa"/>
            <w:shd w:val="clear" w:color="auto" w:fill="auto"/>
          </w:tcPr>
          <w:p w:rsidR="005D26B6" w:rsidRPr="005D26B6" w:rsidRDefault="005D26B6" w:rsidP="00741B29">
            <w:pPr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Доля взятых под диспансерное наблюдение детей в возрасте </w:t>
            </w:r>
            <w:r w:rsidRPr="005D26B6">
              <w:rPr>
                <w:sz w:val="28"/>
                <w:szCs w:val="28"/>
              </w:rPr>
              <w:br/>
              <w:t xml:space="preserve">0-17 лет </w:t>
            </w:r>
            <w:proofErr w:type="gramStart"/>
            <w:r w:rsidRPr="005D26B6">
              <w:rPr>
                <w:sz w:val="28"/>
                <w:szCs w:val="28"/>
              </w:rPr>
              <w:t>с</w:t>
            </w:r>
            <w:proofErr w:type="gramEnd"/>
            <w:r w:rsidRPr="005D26B6">
              <w:rPr>
                <w:sz w:val="28"/>
                <w:szCs w:val="28"/>
              </w:rPr>
              <w:t xml:space="preserve"> впервые </w:t>
            </w:r>
            <w:proofErr w:type="gramStart"/>
            <w:r w:rsidRPr="005D26B6">
              <w:rPr>
                <w:sz w:val="28"/>
                <w:szCs w:val="28"/>
              </w:rPr>
              <w:t>в</w:t>
            </w:r>
            <w:proofErr w:type="gramEnd"/>
            <w:r w:rsidRPr="005D26B6">
              <w:rPr>
                <w:sz w:val="28"/>
                <w:szCs w:val="28"/>
              </w:rPr>
              <w:t xml:space="preserve"> жизни установленными диагнозами болезней эндокринной системы, расстройств питания </w:t>
            </w:r>
            <w:r w:rsidRPr="005D26B6">
              <w:rPr>
                <w:sz w:val="28"/>
                <w:szCs w:val="28"/>
              </w:rPr>
              <w:br/>
              <w:t>и нарушения обмена веществ, %</w:t>
            </w:r>
          </w:p>
        </w:tc>
        <w:tc>
          <w:tcPr>
            <w:tcW w:w="2279" w:type="dxa"/>
            <w:shd w:val="clear" w:color="auto" w:fill="auto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Дополнительный</w:t>
            </w:r>
          </w:p>
        </w:tc>
        <w:tc>
          <w:tcPr>
            <w:tcW w:w="1320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34,2</w:t>
            </w:r>
          </w:p>
        </w:tc>
        <w:tc>
          <w:tcPr>
            <w:tcW w:w="1476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31.12.2017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40,0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50,0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60,0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70,0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80,0</w:t>
            </w:r>
          </w:p>
        </w:tc>
        <w:tc>
          <w:tcPr>
            <w:tcW w:w="877" w:type="dxa"/>
            <w:shd w:val="clear" w:color="auto" w:fill="auto"/>
          </w:tcPr>
          <w:p w:rsidR="005D26B6" w:rsidRPr="005D26B6" w:rsidRDefault="005D26B6" w:rsidP="00741B29">
            <w:pPr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5D26B6">
              <w:rPr>
                <w:rFonts w:eastAsia="Arial Unicode MS"/>
                <w:sz w:val="28"/>
                <w:szCs w:val="28"/>
              </w:rPr>
              <w:t>90,0</w:t>
            </w:r>
          </w:p>
        </w:tc>
      </w:tr>
    </w:tbl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10892" w:right="-620" w:firstLine="436"/>
        <w:jc w:val="center"/>
        <w:rPr>
          <w:i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10892" w:right="-620" w:firstLine="436"/>
        <w:jc w:val="center"/>
        <w:rPr>
          <w:i/>
          <w:szCs w:val="28"/>
        </w:rPr>
      </w:pPr>
      <w:r w:rsidRPr="005D26B6">
        <w:rPr>
          <w:i/>
          <w:szCs w:val="28"/>
        </w:rPr>
        <w:lastRenderedPageBreak/>
        <w:t>Приложение 1</w:t>
      </w:r>
    </w:p>
    <w:p w:rsidR="005D26B6" w:rsidRPr="005D26B6" w:rsidRDefault="005D26B6" w:rsidP="005D26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>Перечень медицинских организаций государственной системы</w:t>
      </w:r>
    </w:p>
    <w:p w:rsidR="005D26B6" w:rsidRPr="005D26B6" w:rsidRDefault="005D26B6" w:rsidP="005D26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26B6">
        <w:rPr>
          <w:rFonts w:ascii="Times New Roman" w:hAnsi="Times New Roman" w:cs="Times New Roman"/>
          <w:sz w:val="28"/>
          <w:szCs w:val="28"/>
        </w:rPr>
        <w:t xml:space="preserve">здравоохранения Санкт-Петербурга, </w:t>
      </w:r>
      <w:proofErr w:type="gramStart"/>
      <w:r w:rsidRPr="005D26B6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  <w:r w:rsidRPr="005D26B6">
        <w:rPr>
          <w:rFonts w:ascii="Times New Roman" w:hAnsi="Times New Roman" w:cs="Times New Roman"/>
          <w:sz w:val="28"/>
          <w:szCs w:val="28"/>
        </w:rPr>
        <w:t xml:space="preserve"> Программу</w:t>
      </w: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jc w:val="center"/>
        <w:rPr>
          <w:sz w:val="28"/>
          <w:szCs w:val="28"/>
        </w:rPr>
      </w:pPr>
    </w:p>
    <w:tbl>
      <w:tblPr>
        <w:tblW w:w="13874" w:type="dxa"/>
        <w:jc w:val="center"/>
        <w:tblInd w:w="-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5610"/>
        <w:gridCol w:w="3160"/>
        <w:gridCol w:w="2268"/>
        <w:gridCol w:w="2268"/>
      </w:tblGrid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медицинской организации, подведомственной администрации района Санкт-Петербурга, детского поликлинического отделения медицинской организации Санкт-Петербурга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Адрес (фактический) 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в Санкт-Петербурге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Численность обслуживаемого прикрепленного детского населения, чел.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Реализуют организационно-планировочные решения внутренних пространств/ внедряют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бережливые технологии</w:t>
            </w:r>
            <w:r w:rsidRPr="005D26B6">
              <w:rPr>
                <w:rStyle w:val="aff"/>
                <w:sz w:val="28"/>
                <w:szCs w:val="28"/>
                <w:lang w:val="ru-RU"/>
              </w:rPr>
              <w:footnoteReference w:id="3"/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6B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6B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6B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6B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24»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наб. Обводного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кан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., д. 123,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11455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27»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ул. Глинки, д. 8,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12527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3»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24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Кораблестроителей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, д. 31,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10338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3»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Детское поликлиническое отделение № 5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7-я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линия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В.О., д. 64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9964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4»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1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Кораблестроителей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, д. 21,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12707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7»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ул.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Кустодиева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, д. 8,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14034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11»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Пархоменко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30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7164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8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11»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23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Сампсониевский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62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6138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9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17»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Есенина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, д. 38,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13478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63»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Симонова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21281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71»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пр. Энгельса, д. 117,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17571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12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71»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26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Энгельса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44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7293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13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54»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46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Бестужевская ул., д. 32,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16628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86»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59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Киришская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д. 5,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13686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15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118»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Поликлиническое отделение № 42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Гжатская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5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5283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16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СПб ГБУЗ «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Городская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поликлиника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№ 118»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Академика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Байкова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27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15402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17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118»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10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Карпинского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9/4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15211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18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29»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61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Тимуровская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д. 17,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11380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19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29»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ул. Демьяна Бедного, д. 18, корп. </w:t>
            </w:r>
            <w:r w:rsidRPr="005D26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11349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20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68»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68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пр. Наставников, д. 20, корп. 1,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12600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21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68»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69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ул. Коммуны, д. 32, корп. 1,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12000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22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68»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22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ул. Корнея Чуковского, д. 5, корп. </w:t>
            </w:r>
            <w:r w:rsidRPr="005D26B6">
              <w:rPr>
                <w:rFonts w:ascii="Times New Roman" w:hAnsi="Times New Roman"/>
                <w:sz w:val="28"/>
                <w:szCs w:val="28"/>
              </w:rPr>
              <w:t xml:space="preserve">1,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литера</w:t>
            </w:r>
            <w:proofErr w:type="spellEnd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3571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68»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66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ул. Передовиков, д. 21,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12200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24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68»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34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пр. Шаумяна, д. 29,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10387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25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68»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9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пр. Металлистов, д. 72, корп. 2,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14325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26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23»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21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пр. Стачек, д. 34,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13174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27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43»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38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Ленинский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д. 133,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10854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28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43»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36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ул. М. Казакова, д. 14, корп. </w:t>
            </w:r>
            <w:r w:rsidRPr="005D26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8964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29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88»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57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Ветеранов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, д. 89,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14944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30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88»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25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Танкиста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Хрустицкого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10384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31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51»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51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г. Колпино, ул. Металлургов, д. 11,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11950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51»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54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г. Колпино, ул. Вавилова, д. 1,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10959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33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74»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Детская поликлиника № 55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 Кронштадт, ул.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Зосимова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, д. 13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8144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34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91»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65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Отважных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12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9939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35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91»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60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Ветеранов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, д. 143,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9939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36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91»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27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Тамбасова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23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9939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37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93»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28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г. Красное Село, ул. Освобождения, д. 13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15482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38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106»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74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ул. Маршала Захарова, д. 31,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12174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39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106»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53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ул. Рихарда Зорге, д. 13,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12467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40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106»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37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Брестский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бульв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., д. 3, корп. 2, строение 1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12466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41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больница № 40»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68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Сестрорецк, ул. Володарского, д. 24,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7499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42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больница № 40»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69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г. Зеленогорск, Комсомольская ул., д. 11,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3954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43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СПб ГБУЗ «Городская поликлиника № 51»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поликлиническое отделение № 31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Орджоникидзе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38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11125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44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СПб ГБУЗ «Городская поликлиника № 51»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поликлиническое отделение № 39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пр. Космонавтов, д. 54,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16676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45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35»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Ленинский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д. 168,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15382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46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35»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47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Костюшко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11684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47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58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Искровский пр., д. 33, литера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Ю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13449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48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33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Дальневосточный пр., д. 70,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11214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49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СПб ГБУЗ «Детская городская поликлиника № 45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Невского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района»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Товарищеский пр., д. 10, корп. 3,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17984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50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62»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Искровский пр., д. 8,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18970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51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73»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Караваевская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30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10835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52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73»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6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ул.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Леснозаводская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, д. 6,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10318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53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73»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13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ул. Пинегина, д. 10,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8627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54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30»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14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Малый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15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10427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55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19»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Куйбышева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25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10049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56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64»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пос. Стрельна, Львовская ул., участок 1 (западнее дома № 7б,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Фронтовой ул.)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2767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57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122»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67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 Петергоф, ул.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Аврова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, д. 19,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12111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58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122»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72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 Ломоносов, 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Красноармейская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ул., д. 20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7371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59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49»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20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Школьная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16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10024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60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111»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Детское поликлиническое отделение № 77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Ольховая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18584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61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114»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50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Лыжный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5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13370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62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114»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75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Шаврова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, д. 21,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21084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63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114»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70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Камышовая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д. 48,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11670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64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114»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16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Школьная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д. 114,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1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10870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65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поликлиника № 30»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4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Серебристый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бульв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д. 14,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9705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66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 xml:space="preserve">СПб ГБУЗ «Детская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поликлиника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№ 30»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Королева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, д. 3,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9620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67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поликлиника № 30»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2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Вербная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16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9220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68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49»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 Пушкин, Софийский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бульв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., д. 28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49519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69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49»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Детское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поликлиническое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отделение № 15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г. Павловск, ул. Мичурина, д. 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5573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70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19»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Детское поликлиническое отделение № 43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Будапештская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6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9767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lastRenderedPageBreak/>
              <w:t>71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44»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41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Будапештская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20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8025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72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56»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48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Пражская ул., д. 38, литера</w:t>
            </w:r>
            <w:proofErr w:type="gram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13864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73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78»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32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Будапештская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д. 66,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15906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74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109»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3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Купчинская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</w:t>
            </w:r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д. 4,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корп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 2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11137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75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109»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64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ул.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Олеко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Дундича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д. 26, корп. </w:t>
            </w:r>
            <w:r w:rsidRPr="005D26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13331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76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«Городская поликлиника № 37»</w:t>
            </w:r>
          </w:p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Детское поликлиническое отделение № 12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Загородный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29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10880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77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8»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Чайковского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, д. 73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8353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78</w:t>
            </w: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26B6">
              <w:rPr>
                <w:rFonts w:ascii="Times New Roman" w:hAnsi="Times New Roman"/>
                <w:sz w:val="28"/>
                <w:szCs w:val="28"/>
                <w:lang w:val="ru-RU"/>
              </w:rPr>
              <w:t>СПб ГБУЗ «Детская городская поликлиника № 44»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Мытнинская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6B6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5D26B6">
              <w:rPr>
                <w:rFonts w:ascii="Times New Roman" w:hAnsi="Times New Roman"/>
                <w:sz w:val="28"/>
                <w:szCs w:val="28"/>
              </w:rPr>
              <w:t>., д. 25а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11634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jc w:val="center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+/+</w:t>
            </w:r>
          </w:p>
        </w:tc>
      </w:tr>
      <w:tr w:rsidR="005D26B6" w:rsidRPr="005D26B6" w:rsidTr="00741B29">
        <w:trPr>
          <w:jc w:val="center"/>
        </w:trPr>
        <w:tc>
          <w:tcPr>
            <w:tcW w:w="5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1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60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rPr>
                <w:rFonts w:ascii="Times New Roman" w:hAnsi="Times New Roman"/>
                <w:sz w:val="28"/>
                <w:szCs w:val="28"/>
              </w:rPr>
            </w:pPr>
            <w:r w:rsidRPr="005D26B6">
              <w:rPr>
                <w:rFonts w:ascii="Times New Roman" w:hAnsi="Times New Roman"/>
                <w:sz w:val="28"/>
                <w:szCs w:val="28"/>
              </w:rPr>
              <w:t>942329</w:t>
            </w:r>
          </w:p>
        </w:tc>
        <w:tc>
          <w:tcPr>
            <w:tcW w:w="2268" w:type="dxa"/>
          </w:tcPr>
          <w:p w:rsidR="005D26B6" w:rsidRPr="005D26B6" w:rsidRDefault="005D26B6" w:rsidP="00741B29">
            <w:pPr>
              <w:pStyle w:val="aff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jc w:val="right"/>
        <w:rPr>
          <w:i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jc w:val="right"/>
        <w:rPr>
          <w:i/>
          <w:szCs w:val="28"/>
        </w:rPr>
      </w:pPr>
      <w:r w:rsidRPr="005D26B6">
        <w:rPr>
          <w:i/>
          <w:szCs w:val="28"/>
        </w:rPr>
        <w:lastRenderedPageBreak/>
        <w:t>Приложение 2</w:t>
      </w: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jc w:val="center"/>
        <w:rPr>
          <w:b/>
          <w:sz w:val="32"/>
          <w:szCs w:val="28"/>
        </w:rPr>
      </w:pPr>
      <w:r w:rsidRPr="005D26B6">
        <w:rPr>
          <w:b/>
          <w:sz w:val="28"/>
        </w:rPr>
        <w:t xml:space="preserve">Перечень планируемых к приобретению медицинских изделий </w:t>
      </w:r>
      <w:r w:rsidRPr="005D26B6">
        <w:rPr>
          <w:b/>
          <w:sz w:val="28"/>
        </w:rPr>
        <w:br/>
        <w:t xml:space="preserve">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</w:t>
      </w:r>
      <w:r w:rsidRPr="005D26B6">
        <w:rPr>
          <w:b/>
          <w:sz w:val="28"/>
        </w:rPr>
        <w:br/>
        <w:t>Санкт-Петербурга на 2018-2020 годы»</w:t>
      </w:r>
    </w:p>
    <w:tbl>
      <w:tblPr>
        <w:tblW w:w="1345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18"/>
        <w:gridCol w:w="2410"/>
        <w:gridCol w:w="2268"/>
        <w:gridCol w:w="851"/>
        <w:gridCol w:w="850"/>
        <w:gridCol w:w="802"/>
        <w:gridCol w:w="802"/>
      </w:tblGrid>
      <w:tr w:rsidR="005D26B6" w:rsidRPr="005D26B6" w:rsidTr="00741B29">
        <w:trPr>
          <w:trHeight w:val="40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№ </w:t>
            </w:r>
            <w:proofErr w:type="gramStart"/>
            <w:r w:rsidRPr="005D26B6">
              <w:rPr>
                <w:sz w:val="28"/>
                <w:szCs w:val="28"/>
              </w:rPr>
              <w:t>п</w:t>
            </w:r>
            <w:proofErr w:type="gramEnd"/>
            <w:r w:rsidRPr="005D26B6">
              <w:rPr>
                <w:sz w:val="28"/>
                <w:szCs w:val="28"/>
              </w:rPr>
              <w:t>/п</w:t>
            </w:r>
          </w:p>
        </w:tc>
        <w:tc>
          <w:tcPr>
            <w:tcW w:w="4618" w:type="dxa"/>
            <w:vMerge w:val="restart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Наименование медицинского изделия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Код вида номенклатурной классификации медицинских изделий по видам, утвержденной приказом Минздрава России от 06.06.2012 № 4н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Наименование вида медицинского изделия в соответствии с номенклатурной классификацией медицинских изделий по видам, утвержденной приказом Минздрава России от 06.06.2012 № 4н</w:t>
            </w:r>
          </w:p>
        </w:tc>
        <w:tc>
          <w:tcPr>
            <w:tcW w:w="3305" w:type="dxa"/>
            <w:gridSpan w:val="4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Количество единиц</w:t>
            </w:r>
          </w:p>
        </w:tc>
      </w:tr>
      <w:tr w:rsidR="005D26B6" w:rsidRPr="005D26B6" w:rsidTr="00741B29">
        <w:trPr>
          <w:trHeight w:val="70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2018-</w:t>
            </w:r>
          </w:p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2020</w:t>
            </w:r>
          </w:p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гг.</w:t>
            </w:r>
          </w:p>
        </w:tc>
        <w:tc>
          <w:tcPr>
            <w:tcW w:w="850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2018г.</w:t>
            </w:r>
          </w:p>
        </w:tc>
        <w:tc>
          <w:tcPr>
            <w:tcW w:w="802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2019г.</w:t>
            </w:r>
          </w:p>
        </w:tc>
        <w:tc>
          <w:tcPr>
            <w:tcW w:w="802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2020г.</w:t>
            </w:r>
          </w:p>
        </w:tc>
      </w:tr>
      <w:tr w:rsidR="005D26B6" w:rsidRPr="005D26B6" w:rsidTr="00741B29">
        <w:trPr>
          <w:trHeight w:val="311"/>
        </w:trPr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5D26B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jc w:val="center"/>
              <w:rPr>
                <w:b/>
                <w:sz w:val="20"/>
                <w:szCs w:val="20"/>
              </w:rPr>
            </w:pPr>
            <w:r w:rsidRPr="005D26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jc w:val="center"/>
              <w:rPr>
                <w:b/>
                <w:bCs/>
                <w:sz w:val="20"/>
                <w:szCs w:val="20"/>
              </w:rPr>
            </w:pPr>
            <w:r w:rsidRPr="005D26B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jc w:val="center"/>
              <w:rPr>
                <w:b/>
                <w:sz w:val="20"/>
                <w:szCs w:val="20"/>
              </w:rPr>
            </w:pPr>
            <w:r w:rsidRPr="005D26B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jc w:val="center"/>
              <w:rPr>
                <w:b/>
                <w:sz w:val="20"/>
                <w:szCs w:val="20"/>
              </w:rPr>
            </w:pPr>
            <w:r w:rsidRPr="005D26B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jc w:val="center"/>
              <w:rPr>
                <w:b/>
                <w:sz w:val="20"/>
                <w:szCs w:val="20"/>
              </w:rPr>
            </w:pPr>
            <w:r w:rsidRPr="005D26B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jc w:val="center"/>
              <w:rPr>
                <w:b/>
                <w:sz w:val="20"/>
                <w:szCs w:val="20"/>
              </w:rPr>
            </w:pPr>
            <w:r w:rsidRPr="005D26B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jc w:val="center"/>
              <w:rPr>
                <w:b/>
                <w:sz w:val="20"/>
                <w:szCs w:val="20"/>
              </w:rPr>
            </w:pPr>
            <w:r w:rsidRPr="005D26B6">
              <w:rPr>
                <w:b/>
                <w:sz w:val="20"/>
                <w:szCs w:val="20"/>
              </w:rPr>
              <w:t>8</w:t>
            </w:r>
          </w:p>
        </w:tc>
      </w:tr>
      <w:tr w:rsidR="005D26B6" w:rsidRPr="005D26B6" w:rsidTr="00741B29">
        <w:trPr>
          <w:trHeight w:val="705"/>
        </w:trPr>
        <w:tc>
          <w:tcPr>
            <w:tcW w:w="851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1.</w:t>
            </w:r>
          </w:p>
        </w:tc>
        <w:tc>
          <w:tcPr>
            <w:tcW w:w="4618" w:type="dxa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Ультразвуковой аппарат диагностический универсальный стационарный с 4 датчиками: </w:t>
            </w:r>
            <w:proofErr w:type="spellStart"/>
            <w:r w:rsidRPr="005D26B6">
              <w:rPr>
                <w:sz w:val="28"/>
                <w:szCs w:val="28"/>
              </w:rPr>
              <w:t>конвексный</w:t>
            </w:r>
            <w:proofErr w:type="spellEnd"/>
            <w:r w:rsidRPr="005D26B6">
              <w:rPr>
                <w:sz w:val="28"/>
                <w:szCs w:val="28"/>
              </w:rPr>
              <w:t xml:space="preserve">, </w:t>
            </w:r>
            <w:proofErr w:type="spellStart"/>
            <w:r w:rsidRPr="005D26B6">
              <w:rPr>
                <w:sz w:val="28"/>
                <w:szCs w:val="28"/>
              </w:rPr>
              <w:t>микроконвексный</w:t>
            </w:r>
            <w:proofErr w:type="spellEnd"/>
            <w:r w:rsidRPr="005D26B6">
              <w:rPr>
                <w:sz w:val="28"/>
                <w:szCs w:val="28"/>
              </w:rPr>
              <w:t>, линейный, фазированный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260250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Система ультразвуковой визуализации универсальная, с питанием от сети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58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17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21</w:t>
            </w:r>
          </w:p>
        </w:tc>
      </w:tr>
      <w:tr w:rsidR="005D26B6" w:rsidRPr="005D26B6" w:rsidTr="00741B29">
        <w:trPr>
          <w:trHeight w:val="780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618" w:type="dxa"/>
            <w:vMerge w:val="restart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Ультразвуковой аппарат диагностический портативный переносной с 3 датчиками: </w:t>
            </w:r>
            <w:proofErr w:type="spellStart"/>
            <w:r w:rsidRPr="005D26B6">
              <w:rPr>
                <w:sz w:val="28"/>
                <w:szCs w:val="28"/>
              </w:rPr>
              <w:t>конвексный</w:t>
            </w:r>
            <w:proofErr w:type="spellEnd"/>
            <w:r w:rsidRPr="005D26B6">
              <w:rPr>
                <w:sz w:val="28"/>
                <w:szCs w:val="28"/>
              </w:rPr>
              <w:t>, линейный, фазированный</w:t>
            </w:r>
          </w:p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192070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Система ультразвуковой визуализации </w:t>
            </w:r>
            <w:proofErr w:type="gramStart"/>
            <w:r w:rsidRPr="005D26B6">
              <w:rPr>
                <w:sz w:val="28"/>
                <w:szCs w:val="28"/>
              </w:rPr>
              <w:t>сердечно-сосудистой</w:t>
            </w:r>
            <w:proofErr w:type="gramEnd"/>
            <w:r w:rsidRPr="005D26B6">
              <w:rPr>
                <w:sz w:val="28"/>
                <w:szCs w:val="28"/>
              </w:rPr>
              <w:t xml:space="preserve"> системы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324320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Система ультразвуковой визуализации универсальная, с питанием от батареи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17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9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18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3.</w:t>
            </w:r>
          </w:p>
        </w:tc>
        <w:tc>
          <w:tcPr>
            <w:tcW w:w="4618" w:type="dxa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Автоматический анализатор клеток крови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130690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Анализатор гематологический ИВД, автоматический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8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4.</w:t>
            </w:r>
          </w:p>
        </w:tc>
        <w:tc>
          <w:tcPr>
            <w:tcW w:w="4618" w:type="dxa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Электрокардиограф 12-канальный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269170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Электрокардиограф многоканальный, профессиональный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62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24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17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21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5.</w:t>
            </w:r>
          </w:p>
        </w:tc>
        <w:tc>
          <w:tcPr>
            <w:tcW w:w="4618" w:type="dxa"/>
            <w:vMerge w:val="restart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proofErr w:type="gramStart"/>
            <w:r w:rsidRPr="005D26B6">
              <w:rPr>
                <w:sz w:val="28"/>
                <w:szCs w:val="28"/>
              </w:rPr>
              <w:t>Лор-комбайн</w:t>
            </w:r>
            <w:proofErr w:type="gramEnd"/>
            <w:r w:rsidRPr="005D26B6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167570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Система для лор-осмотра/терапевтических процедур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48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13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16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19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136640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Установка оториноларингологическая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618" w:type="dxa"/>
            <w:vMerge w:val="restart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Риноларингофиброскоп</w:t>
            </w:r>
            <w:proofErr w:type="spellEnd"/>
            <w:r w:rsidRPr="005D26B6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179710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Назофаринголарингоскоп</w:t>
            </w:r>
            <w:proofErr w:type="spellEnd"/>
            <w:r w:rsidRPr="005D26B6">
              <w:rPr>
                <w:sz w:val="28"/>
                <w:szCs w:val="28"/>
              </w:rPr>
              <w:t xml:space="preserve"> оптоволоконный гибкий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7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6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179960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Видеориноларингоскоп</w:t>
            </w:r>
            <w:proofErr w:type="spellEnd"/>
            <w:r w:rsidRPr="005D26B6">
              <w:rPr>
                <w:sz w:val="28"/>
                <w:szCs w:val="28"/>
              </w:rPr>
              <w:t xml:space="preserve"> </w:t>
            </w:r>
            <w:proofErr w:type="gramStart"/>
            <w:r w:rsidRPr="005D26B6">
              <w:rPr>
                <w:sz w:val="28"/>
                <w:szCs w:val="28"/>
              </w:rPr>
              <w:t>гибкий</w:t>
            </w:r>
            <w:proofErr w:type="gramEnd"/>
            <w:r w:rsidRPr="005D26B6">
              <w:rPr>
                <w:sz w:val="28"/>
                <w:szCs w:val="28"/>
              </w:rPr>
              <w:t>, многоразового использования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58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7.</w:t>
            </w:r>
          </w:p>
        </w:tc>
        <w:tc>
          <w:tcPr>
            <w:tcW w:w="4618" w:type="dxa"/>
            <w:vMerge w:val="restart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Дефибриллятор внешний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126500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64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24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119850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Дефибриллятор внешний с ручным управлением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58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262440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Дефибриллятор внешний полуавтоматический для профессионального использования с питанием от </w:t>
            </w:r>
            <w:proofErr w:type="spellStart"/>
            <w:r w:rsidRPr="005D26B6">
              <w:rPr>
                <w:sz w:val="28"/>
                <w:szCs w:val="28"/>
              </w:rPr>
              <w:lastRenderedPageBreak/>
              <w:t>неперезаряжаемой</w:t>
            </w:r>
            <w:proofErr w:type="spellEnd"/>
            <w:r w:rsidRPr="005D26B6">
              <w:rPr>
                <w:sz w:val="28"/>
                <w:szCs w:val="28"/>
              </w:rPr>
              <w:t xml:space="preserve"> батареи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618" w:type="dxa"/>
            <w:vMerge w:val="restart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Автоматический </w:t>
            </w:r>
            <w:proofErr w:type="spellStart"/>
            <w:r w:rsidRPr="005D26B6">
              <w:rPr>
                <w:sz w:val="28"/>
                <w:szCs w:val="28"/>
              </w:rPr>
              <w:t>рефкератометр</w:t>
            </w:r>
            <w:proofErr w:type="spellEnd"/>
            <w:r w:rsidRPr="005D26B6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172230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Рефрактометр офтальмологический, автоматический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12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24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336080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Рефрактокератометр</w:t>
            </w:r>
            <w:proofErr w:type="spellEnd"/>
            <w:r w:rsidRPr="005D26B6">
              <w:rPr>
                <w:sz w:val="28"/>
                <w:szCs w:val="28"/>
              </w:rPr>
              <w:t>, автоматический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6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9.</w:t>
            </w:r>
          </w:p>
        </w:tc>
        <w:tc>
          <w:tcPr>
            <w:tcW w:w="4618" w:type="dxa"/>
            <w:vMerge w:val="restart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Цифровая широкоугольная </w:t>
            </w:r>
            <w:proofErr w:type="spellStart"/>
            <w:r w:rsidRPr="005D26B6">
              <w:rPr>
                <w:sz w:val="28"/>
                <w:szCs w:val="28"/>
              </w:rPr>
              <w:t>ретинальная</w:t>
            </w:r>
            <w:proofErr w:type="spellEnd"/>
            <w:r w:rsidRPr="005D26B6">
              <w:rPr>
                <w:sz w:val="28"/>
                <w:szCs w:val="28"/>
              </w:rPr>
              <w:t xml:space="preserve"> камера (с линзой 130°)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300620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Фундус</w:t>
            </w:r>
            <w:proofErr w:type="spellEnd"/>
            <w:r w:rsidRPr="005D26B6">
              <w:rPr>
                <w:sz w:val="28"/>
                <w:szCs w:val="28"/>
              </w:rPr>
              <w:t>-камера офтальмологическая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172350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Фотокамера офтальмологическая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200480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Камера медицинская цифровая универсальная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10.</w:t>
            </w:r>
          </w:p>
        </w:tc>
        <w:tc>
          <w:tcPr>
            <w:tcW w:w="4618" w:type="dxa"/>
            <w:vMerge w:val="restart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Щелевая лампа с принадлежностями</w:t>
            </w:r>
          </w:p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105070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Лампа щелевая офтальмологическая, смотровая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12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8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19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172330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Лампа щелевая офтальмологическая, хирургическая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52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11.</w:t>
            </w:r>
          </w:p>
        </w:tc>
        <w:tc>
          <w:tcPr>
            <w:tcW w:w="4618" w:type="dxa"/>
            <w:vMerge w:val="restart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Аппарат для измерения внутриглазного давления </w:t>
            </w:r>
            <w:proofErr w:type="gramStart"/>
            <w:r w:rsidRPr="005D26B6">
              <w:rPr>
                <w:sz w:val="28"/>
                <w:szCs w:val="28"/>
              </w:rPr>
              <w:lastRenderedPageBreak/>
              <w:t>автоматический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lastRenderedPageBreak/>
              <w:t>171850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Тонометр офтальмологичес</w:t>
            </w:r>
            <w:r w:rsidRPr="005D26B6">
              <w:rPr>
                <w:sz w:val="28"/>
                <w:szCs w:val="28"/>
              </w:rPr>
              <w:lastRenderedPageBreak/>
              <w:t>кий, ручной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5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15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172450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Тонометр офтальмологический, с питанием от батареи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8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172460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Тонометр офтальмологический, с питанием от сети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14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7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9</w:t>
            </w:r>
          </w:p>
        </w:tc>
      </w:tr>
      <w:tr w:rsidR="005D26B6" w:rsidRPr="005D26B6" w:rsidTr="00741B29">
        <w:trPr>
          <w:trHeight w:val="52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12.</w:t>
            </w:r>
          </w:p>
        </w:tc>
        <w:tc>
          <w:tcPr>
            <w:tcW w:w="4618" w:type="dxa"/>
            <w:vMerge w:val="restart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Бинокулярный офтальмоскоп для обратной офтальмоскопии с налобной фиксацией</w:t>
            </w:r>
          </w:p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262460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Офтальмоскоп непрямой бинокулярный, с питанием от батареи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19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262490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Офтальмоскоп непрямой бинокулярный, с питанием от сети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8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9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12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13.</w:t>
            </w:r>
          </w:p>
        </w:tc>
        <w:tc>
          <w:tcPr>
            <w:tcW w:w="4618" w:type="dxa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Автоматический периметр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216690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Периметр автоматический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54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18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25</w:t>
            </w:r>
          </w:p>
        </w:tc>
      </w:tr>
      <w:tr w:rsidR="005D26B6" w:rsidRPr="005D26B6" w:rsidTr="00741B29">
        <w:trPr>
          <w:trHeight w:val="585"/>
        </w:trPr>
        <w:tc>
          <w:tcPr>
            <w:tcW w:w="851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14.</w:t>
            </w:r>
          </w:p>
        </w:tc>
        <w:tc>
          <w:tcPr>
            <w:tcW w:w="4618" w:type="dxa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Аппарат </w:t>
            </w:r>
            <w:proofErr w:type="gramStart"/>
            <w:r w:rsidRPr="005D26B6">
              <w:rPr>
                <w:sz w:val="28"/>
                <w:szCs w:val="28"/>
              </w:rPr>
              <w:t>рентгеновский</w:t>
            </w:r>
            <w:proofErr w:type="gramEnd"/>
            <w:r w:rsidRPr="005D26B6">
              <w:rPr>
                <w:sz w:val="28"/>
                <w:szCs w:val="28"/>
              </w:rPr>
              <w:t xml:space="preserve"> диагностический цифровой для рентгенографии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191220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Система рентгеновская диагностическая стационарная общего назначения, цифровая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5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16</w:t>
            </w:r>
          </w:p>
        </w:tc>
      </w:tr>
      <w:tr w:rsidR="005D26B6" w:rsidRPr="005D26B6" w:rsidTr="00741B29">
        <w:trPr>
          <w:trHeight w:val="52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4618" w:type="dxa"/>
            <w:vMerge w:val="restart"/>
            <w:shd w:val="clear" w:color="auto" w:fill="auto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Фиброскоп</w:t>
            </w:r>
            <w:proofErr w:type="spellEnd"/>
            <w:r w:rsidRPr="005D26B6">
              <w:rPr>
                <w:sz w:val="28"/>
                <w:szCs w:val="28"/>
              </w:rPr>
              <w:t xml:space="preserve"> для исследования желудочно-кишечного тракта </w:t>
            </w:r>
            <w:proofErr w:type="gramStart"/>
            <w:r w:rsidRPr="005D26B6">
              <w:rPr>
                <w:sz w:val="28"/>
                <w:szCs w:val="28"/>
              </w:rPr>
              <w:t>детский</w:t>
            </w:r>
            <w:proofErr w:type="gramEnd"/>
            <w:r w:rsidRPr="005D26B6">
              <w:rPr>
                <w:sz w:val="28"/>
                <w:szCs w:val="28"/>
              </w:rPr>
              <w:t xml:space="preserve"> с принадлежностями, включая </w:t>
            </w:r>
            <w:proofErr w:type="spellStart"/>
            <w:r w:rsidRPr="005D26B6">
              <w:rPr>
                <w:sz w:val="28"/>
                <w:szCs w:val="28"/>
              </w:rPr>
              <w:t>колоноскопию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179360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Панкреатоскоп</w:t>
            </w:r>
            <w:proofErr w:type="spellEnd"/>
            <w:r w:rsidRPr="005D26B6">
              <w:rPr>
                <w:sz w:val="28"/>
                <w:szCs w:val="28"/>
              </w:rPr>
              <w:t xml:space="preserve"> оптоволоконный гибкий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52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179760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Колоноскоп</w:t>
            </w:r>
            <w:proofErr w:type="spellEnd"/>
            <w:r w:rsidRPr="005D26B6">
              <w:rPr>
                <w:sz w:val="28"/>
                <w:szCs w:val="28"/>
              </w:rPr>
              <w:t xml:space="preserve"> оптоволоконный гибкий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179880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Гастродуоденоскоп</w:t>
            </w:r>
            <w:proofErr w:type="spellEnd"/>
            <w:r w:rsidRPr="005D26B6">
              <w:rPr>
                <w:sz w:val="28"/>
                <w:szCs w:val="28"/>
              </w:rPr>
              <w:t xml:space="preserve"> оптоволоконный гибкий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5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12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180020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Гастроскоп оптоволоконный гибкий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271790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Система эндоскопической визуализации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179730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Видеогастродуоденоскоп</w:t>
            </w:r>
            <w:proofErr w:type="spellEnd"/>
            <w:r w:rsidRPr="005D26B6">
              <w:rPr>
                <w:sz w:val="28"/>
                <w:szCs w:val="28"/>
              </w:rPr>
              <w:t xml:space="preserve"> гибкий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179760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Колоноскоп</w:t>
            </w:r>
            <w:proofErr w:type="spellEnd"/>
            <w:r w:rsidRPr="005D26B6">
              <w:rPr>
                <w:sz w:val="28"/>
                <w:szCs w:val="28"/>
              </w:rPr>
              <w:t xml:space="preserve"> оптоволоконный гибкий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179940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Видеоколоноскоп</w:t>
            </w:r>
            <w:proofErr w:type="spellEnd"/>
            <w:r w:rsidRPr="005D26B6">
              <w:rPr>
                <w:sz w:val="28"/>
                <w:szCs w:val="28"/>
              </w:rPr>
              <w:t xml:space="preserve"> </w:t>
            </w:r>
            <w:proofErr w:type="gramStart"/>
            <w:r w:rsidRPr="005D26B6">
              <w:rPr>
                <w:sz w:val="28"/>
                <w:szCs w:val="28"/>
              </w:rPr>
              <w:t>гибкий</w:t>
            </w:r>
            <w:proofErr w:type="gramEnd"/>
            <w:r w:rsidRPr="005D26B6">
              <w:rPr>
                <w:sz w:val="28"/>
                <w:szCs w:val="28"/>
              </w:rPr>
              <w:t>, многоразового использования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179420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proofErr w:type="spellStart"/>
            <w:r w:rsidRPr="005D26B6">
              <w:rPr>
                <w:sz w:val="28"/>
                <w:szCs w:val="28"/>
              </w:rPr>
              <w:t>Видеогастроскоп</w:t>
            </w:r>
            <w:proofErr w:type="spellEnd"/>
            <w:r w:rsidRPr="005D26B6">
              <w:rPr>
                <w:sz w:val="28"/>
                <w:szCs w:val="28"/>
              </w:rPr>
              <w:t xml:space="preserve"> гибкий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16.</w:t>
            </w:r>
          </w:p>
        </w:tc>
        <w:tc>
          <w:tcPr>
            <w:tcW w:w="4618" w:type="dxa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Автоматический анализатор осадка </w:t>
            </w:r>
            <w:r w:rsidRPr="005D26B6">
              <w:rPr>
                <w:sz w:val="28"/>
                <w:szCs w:val="28"/>
              </w:rPr>
              <w:lastRenderedPageBreak/>
              <w:t>мочи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lastRenderedPageBreak/>
              <w:t>261730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 xml:space="preserve">Анализатор мочи </w:t>
            </w:r>
            <w:r w:rsidRPr="005D26B6">
              <w:rPr>
                <w:sz w:val="28"/>
                <w:szCs w:val="28"/>
              </w:rPr>
              <w:lastRenderedPageBreak/>
              <w:t>ИВД, лабораторный, автоматический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7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 w:val="restart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4618" w:type="dxa"/>
            <w:vMerge w:val="restart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Тренажер для механотерапии для нижней конечности</w:t>
            </w:r>
          </w:p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102930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Тренажер для пассивной/активной разработки тазобедренного/коленного сустава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6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27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  <w:vMerge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vMerge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149460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Тренажер для продолжительной пассивной разработки голеностопного сустава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0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18.</w:t>
            </w:r>
          </w:p>
        </w:tc>
        <w:tc>
          <w:tcPr>
            <w:tcW w:w="4618" w:type="dxa"/>
            <w:shd w:val="clear" w:color="auto" w:fill="auto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Велотренажер для механотерапии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  <w:r w:rsidRPr="005D26B6">
              <w:rPr>
                <w:bCs/>
                <w:sz w:val="28"/>
                <w:szCs w:val="28"/>
              </w:rPr>
              <w:t>140790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Велоэргометр</w:t>
            </w: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6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6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26</w:t>
            </w:r>
          </w:p>
        </w:tc>
      </w:tr>
      <w:tr w:rsidR="005D26B6" w:rsidRPr="005D26B6" w:rsidTr="00741B29">
        <w:trPr>
          <w:trHeight w:val="315"/>
        </w:trPr>
        <w:tc>
          <w:tcPr>
            <w:tcW w:w="851" w:type="dxa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 w:right="-108"/>
              <w:rPr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34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 w:right="-26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750</w:t>
            </w:r>
          </w:p>
        </w:tc>
        <w:tc>
          <w:tcPr>
            <w:tcW w:w="850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197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181</w:t>
            </w:r>
          </w:p>
        </w:tc>
        <w:tc>
          <w:tcPr>
            <w:tcW w:w="802" w:type="dxa"/>
            <w:vAlign w:val="center"/>
          </w:tcPr>
          <w:p w:rsidR="005D26B6" w:rsidRPr="005D26B6" w:rsidRDefault="005D26B6" w:rsidP="00741B29">
            <w:pPr>
              <w:pStyle w:val="af5"/>
              <w:spacing w:after="272" w:line="247" w:lineRule="atLeast"/>
              <w:ind w:left="-48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372</w:t>
            </w:r>
          </w:p>
        </w:tc>
      </w:tr>
    </w:tbl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val="en-US"/>
        </w:rPr>
      </w:pPr>
      <w:bookmarkStart w:id="0" w:name="_GoBack"/>
      <w:bookmarkEnd w:id="0"/>
    </w:p>
    <w:sectPr w:rsidR="005D26B6" w:rsidRPr="005D26B6" w:rsidSect="005D26B6">
      <w:headerReference w:type="default" r:id="rId10"/>
      <w:pgSz w:w="16840" w:h="11907" w:orient="landscape" w:code="9"/>
      <w:pgMar w:top="1701" w:right="1134" w:bottom="850" w:left="1134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B5F" w:rsidRDefault="008B7B5F" w:rsidP="00393161">
      <w:r>
        <w:separator/>
      </w:r>
    </w:p>
  </w:endnote>
  <w:endnote w:type="continuationSeparator" w:id="0">
    <w:p w:rsidR="008B7B5F" w:rsidRDefault="008B7B5F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B5F" w:rsidRDefault="008B7B5F" w:rsidP="00393161">
      <w:r>
        <w:separator/>
      </w:r>
    </w:p>
  </w:footnote>
  <w:footnote w:type="continuationSeparator" w:id="0">
    <w:p w:rsidR="008B7B5F" w:rsidRDefault="008B7B5F" w:rsidP="00393161">
      <w:r>
        <w:continuationSeparator/>
      </w:r>
    </w:p>
  </w:footnote>
  <w:footnote w:id="1">
    <w:p w:rsidR="005D26B6" w:rsidRDefault="005D26B6" w:rsidP="005D26B6">
      <w:pPr>
        <w:pStyle w:val="af7"/>
      </w:pPr>
      <w:r>
        <w:rPr>
          <w:rStyle w:val="aff"/>
        </w:rPr>
        <w:footnoteRef/>
      </w:r>
      <w:r>
        <w:t xml:space="preserve"> </w:t>
      </w:r>
      <w:r w:rsidRPr="00C9493E">
        <w:rPr>
          <w:rFonts w:ascii="Times New Roman" w:hAnsi="Times New Roman" w:cs="Times New Roman"/>
        </w:rPr>
        <w:t>Перечень медицинских организаций государственной системы здравоохранения Санкт-Петербурга, реализующих Программу</w:t>
      </w:r>
      <w:r>
        <w:rPr>
          <w:rFonts w:ascii="Times New Roman" w:hAnsi="Times New Roman" w:cs="Times New Roman"/>
        </w:rPr>
        <w:t>, указан в П</w:t>
      </w:r>
      <w:r w:rsidRPr="00C9493E">
        <w:rPr>
          <w:rFonts w:ascii="Times New Roman" w:hAnsi="Times New Roman" w:cs="Times New Roman"/>
        </w:rPr>
        <w:t>риложении 1</w:t>
      </w:r>
      <w:r>
        <w:rPr>
          <w:rFonts w:ascii="Times New Roman" w:hAnsi="Times New Roman" w:cs="Times New Roman"/>
        </w:rPr>
        <w:t>.</w:t>
      </w:r>
    </w:p>
  </w:footnote>
  <w:footnote w:id="2">
    <w:p w:rsidR="005D26B6" w:rsidRPr="008F1D92" w:rsidRDefault="005D26B6" w:rsidP="005D26B6">
      <w:pPr>
        <w:pStyle w:val="af7"/>
        <w:rPr>
          <w:rFonts w:ascii="Times New Roman" w:hAnsi="Times New Roman" w:cs="Times New Roman"/>
        </w:rPr>
      </w:pPr>
      <w:r>
        <w:rPr>
          <w:rStyle w:val="aff"/>
        </w:rPr>
        <w:footnoteRef/>
      </w:r>
      <w:r>
        <w:t xml:space="preserve"> </w:t>
      </w:r>
      <w:r w:rsidRPr="008F1D92">
        <w:rPr>
          <w:rFonts w:ascii="Times New Roman" w:hAnsi="Times New Roman" w:cs="Times New Roman"/>
        </w:rPr>
        <w:t>Перечень планируемых к приобретению медицинских изделий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Санкт-Петербурга на 2018-2020 годы»</w:t>
      </w:r>
      <w:r>
        <w:rPr>
          <w:rFonts w:ascii="Times New Roman" w:hAnsi="Times New Roman" w:cs="Times New Roman"/>
        </w:rPr>
        <w:t xml:space="preserve"> приведен в Приложении 2.</w:t>
      </w:r>
    </w:p>
  </w:footnote>
  <w:footnote w:id="3">
    <w:p w:rsidR="005D26B6" w:rsidRPr="00F26392" w:rsidRDefault="005D26B6" w:rsidP="005D26B6">
      <w:pPr>
        <w:pStyle w:val="af7"/>
      </w:pPr>
      <w:r>
        <w:rPr>
          <w:rStyle w:val="aff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Внедрение бережливых технологий реализуется поэтапно. Проводится обучение сотрудников детских поликлиник инструментам бережливого производства, выявляются существующие проблемы, выполняются мероприятия по их устранению.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A272204"/>
    <w:multiLevelType w:val="hybridMultilevel"/>
    <w:tmpl w:val="FE1C1C7E"/>
    <w:lvl w:ilvl="0" w:tplc="969A004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2F8F536">
      <w:start w:val="1"/>
      <w:numFmt w:val="decimal"/>
      <w:lvlText w:val="1.%2."/>
      <w:lvlJc w:val="left"/>
      <w:pPr>
        <w:ind w:left="584" w:hanging="360"/>
      </w:pPr>
      <w:rPr>
        <w:rFonts w:cs="Times New Roman"/>
        <w:b/>
        <w:i w:val="0"/>
      </w:rPr>
    </w:lvl>
    <w:lvl w:ilvl="2" w:tplc="A4B8BBB8">
      <w:start w:val="1"/>
      <w:numFmt w:val="decimal"/>
      <w:lvlText w:val="1.1.%3."/>
      <w:lvlJc w:val="right"/>
      <w:pPr>
        <w:ind w:left="1980" w:hanging="360"/>
      </w:pPr>
      <w:rPr>
        <w:rFonts w:cs="Times New Roman"/>
        <w:i w:val="0"/>
      </w:rPr>
    </w:lvl>
    <w:lvl w:ilvl="3" w:tplc="152228F8">
      <w:start w:val="1"/>
      <w:numFmt w:val="decimal"/>
      <w:lvlText w:val="1.4.%4."/>
      <w:lvlJc w:val="right"/>
      <w:pPr>
        <w:ind w:left="1980" w:hanging="360"/>
      </w:pPr>
      <w:rPr>
        <w:rFonts w:cs="Times New Roman"/>
        <w:i w:val="0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44"/>
        </w:tabs>
        <w:ind w:left="45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64"/>
        </w:tabs>
        <w:ind w:left="52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84"/>
        </w:tabs>
        <w:ind w:left="59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04"/>
        </w:tabs>
        <w:ind w:left="6704" w:hanging="360"/>
      </w:pPr>
    </w:lvl>
  </w:abstractNum>
  <w:abstractNum w:abstractNumId="5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BD90987"/>
    <w:multiLevelType w:val="hybridMultilevel"/>
    <w:tmpl w:val="5F781414"/>
    <w:lvl w:ilvl="0" w:tplc="0419000D">
      <w:start w:val="1"/>
      <w:numFmt w:val="bullet"/>
      <w:lvlText w:val=""/>
      <w:lvlJc w:val="left"/>
      <w:pPr>
        <w:ind w:left="9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7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EB6"/>
    <w:rsid w:val="00017FD4"/>
    <w:rsid w:val="00023C85"/>
    <w:rsid w:val="000241C2"/>
    <w:rsid w:val="00035BB8"/>
    <w:rsid w:val="00045909"/>
    <w:rsid w:val="00064A60"/>
    <w:rsid w:val="00064C32"/>
    <w:rsid w:val="00066194"/>
    <w:rsid w:val="00072E50"/>
    <w:rsid w:val="00074F75"/>
    <w:rsid w:val="0007583F"/>
    <w:rsid w:val="00076637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0A4C"/>
    <w:rsid w:val="000D4AD3"/>
    <w:rsid w:val="000E40E2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4510"/>
    <w:rsid w:val="00164FAC"/>
    <w:rsid w:val="00167B41"/>
    <w:rsid w:val="00174724"/>
    <w:rsid w:val="00186A26"/>
    <w:rsid w:val="00190E68"/>
    <w:rsid w:val="001A0419"/>
    <w:rsid w:val="001A5DB5"/>
    <w:rsid w:val="001B4240"/>
    <w:rsid w:val="001D4E56"/>
    <w:rsid w:val="001E30B8"/>
    <w:rsid w:val="001F15B7"/>
    <w:rsid w:val="001F4FC0"/>
    <w:rsid w:val="0020055F"/>
    <w:rsid w:val="00210BE9"/>
    <w:rsid w:val="00222667"/>
    <w:rsid w:val="00224233"/>
    <w:rsid w:val="002243C2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E1906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D7D"/>
    <w:rsid w:val="00341BF0"/>
    <w:rsid w:val="003441AA"/>
    <w:rsid w:val="00366D3F"/>
    <w:rsid w:val="003768F6"/>
    <w:rsid w:val="00376D26"/>
    <w:rsid w:val="003850E8"/>
    <w:rsid w:val="00393161"/>
    <w:rsid w:val="00395675"/>
    <w:rsid w:val="003A58B5"/>
    <w:rsid w:val="003B6007"/>
    <w:rsid w:val="003E07B6"/>
    <w:rsid w:val="003E2411"/>
    <w:rsid w:val="003E4911"/>
    <w:rsid w:val="00430112"/>
    <w:rsid w:val="004305FE"/>
    <w:rsid w:val="00430971"/>
    <w:rsid w:val="00437B36"/>
    <w:rsid w:val="004416DC"/>
    <w:rsid w:val="00445738"/>
    <w:rsid w:val="0044780C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078"/>
    <w:rsid w:val="004B7497"/>
    <w:rsid w:val="004C7B41"/>
    <w:rsid w:val="004D1A82"/>
    <w:rsid w:val="004E0CE2"/>
    <w:rsid w:val="004E4AAB"/>
    <w:rsid w:val="004E5CFF"/>
    <w:rsid w:val="004F27E2"/>
    <w:rsid w:val="004F30C5"/>
    <w:rsid w:val="00505DF6"/>
    <w:rsid w:val="00514741"/>
    <w:rsid w:val="005168AF"/>
    <w:rsid w:val="0052457D"/>
    <w:rsid w:val="00526C61"/>
    <w:rsid w:val="005469E7"/>
    <w:rsid w:val="00560A90"/>
    <w:rsid w:val="0056415A"/>
    <w:rsid w:val="00572162"/>
    <w:rsid w:val="00577364"/>
    <w:rsid w:val="00582367"/>
    <w:rsid w:val="005836F4"/>
    <w:rsid w:val="00585A0C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26B6"/>
    <w:rsid w:val="005D53C9"/>
    <w:rsid w:val="005D60BD"/>
    <w:rsid w:val="005E380B"/>
    <w:rsid w:val="005F2D42"/>
    <w:rsid w:val="005F6FF1"/>
    <w:rsid w:val="006007D4"/>
    <w:rsid w:val="006059EF"/>
    <w:rsid w:val="006149DD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66B1"/>
    <w:rsid w:val="00727B65"/>
    <w:rsid w:val="0075172D"/>
    <w:rsid w:val="00782991"/>
    <w:rsid w:val="007857A5"/>
    <w:rsid w:val="00786D97"/>
    <w:rsid w:val="00790010"/>
    <w:rsid w:val="00791EC0"/>
    <w:rsid w:val="0079462B"/>
    <w:rsid w:val="00797CB5"/>
    <w:rsid w:val="007A10F5"/>
    <w:rsid w:val="007B0E95"/>
    <w:rsid w:val="007B3336"/>
    <w:rsid w:val="007C1276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728E"/>
    <w:rsid w:val="00843D36"/>
    <w:rsid w:val="008537DD"/>
    <w:rsid w:val="0086406B"/>
    <w:rsid w:val="00871061"/>
    <w:rsid w:val="008714B3"/>
    <w:rsid w:val="00872DBF"/>
    <w:rsid w:val="00875612"/>
    <w:rsid w:val="00883A46"/>
    <w:rsid w:val="00892723"/>
    <w:rsid w:val="008A233B"/>
    <w:rsid w:val="008B7B5F"/>
    <w:rsid w:val="008C7BBA"/>
    <w:rsid w:val="0090551C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7FDE"/>
    <w:rsid w:val="009A27A1"/>
    <w:rsid w:val="009A4402"/>
    <w:rsid w:val="009C224C"/>
    <w:rsid w:val="009E23A3"/>
    <w:rsid w:val="009E4523"/>
    <w:rsid w:val="00A05CA5"/>
    <w:rsid w:val="00A11CA4"/>
    <w:rsid w:val="00A203E0"/>
    <w:rsid w:val="00A237E4"/>
    <w:rsid w:val="00A315DA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B477C"/>
    <w:rsid w:val="00AF6BDA"/>
    <w:rsid w:val="00B0765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D3984"/>
    <w:rsid w:val="00BD3AF1"/>
    <w:rsid w:val="00BD68A9"/>
    <w:rsid w:val="00BE415D"/>
    <w:rsid w:val="00BE5AD9"/>
    <w:rsid w:val="00BF6EF4"/>
    <w:rsid w:val="00C0345C"/>
    <w:rsid w:val="00C061F0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C7AD6"/>
    <w:rsid w:val="00CE48F4"/>
    <w:rsid w:val="00D001B1"/>
    <w:rsid w:val="00D04602"/>
    <w:rsid w:val="00D0549D"/>
    <w:rsid w:val="00D05A62"/>
    <w:rsid w:val="00D25C3E"/>
    <w:rsid w:val="00D449E7"/>
    <w:rsid w:val="00D46FE6"/>
    <w:rsid w:val="00D6001A"/>
    <w:rsid w:val="00D650CD"/>
    <w:rsid w:val="00D742F8"/>
    <w:rsid w:val="00D74AA2"/>
    <w:rsid w:val="00D80B11"/>
    <w:rsid w:val="00D91EE8"/>
    <w:rsid w:val="00D93F72"/>
    <w:rsid w:val="00DA16E4"/>
    <w:rsid w:val="00DA34D6"/>
    <w:rsid w:val="00DB2F9A"/>
    <w:rsid w:val="00DB79A0"/>
    <w:rsid w:val="00DC669E"/>
    <w:rsid w:val="00DC71C6"/>
    <w:rsid w:val="00DD176D"/>
    <w:rsid w:val="00DD2E2D"/>
    <w:rsid w:val="00DD5548"/>
    <w:rsid w:val="00DE1737"/>
    <w:rsid w:val="00DE6F27"/>
    <w:rsid w:val="00DF3885"/>
    <w:rsid w:val="00DF685F"/>
    <w:rsid w:val="00E01A13"/>
    <w:rsid w:val="00E42225"/>
    <w:rsid w:val="00E4531C"/>
    <w:rsid w:val="00E5055D"/>
    <w:rsid w:val="00E52EE1"/>
    <w:rsid w:val="00E53D13"/>
    <w:rsid w:val="00E57FF7"/>
    <w:rsid w:val="00E73303"/>
    <w:rsid w:val="00E8327D"/>
    <w:rsid w:val="00E866CF"/>
    <w:rsid w:val="00E95E7F"/>
    <w:rsid w:val="00E971B1"/>
    <w:rsid w:val="00EA1AD9"/>
    <w:rsid w:val="00EB5FE8"/>
    <w:rsid w:val="00ED4A64"/>
    <w:rsid w:val="00ED633D"/>
    <w:rsid w:val="00EE16D8"/>
    <w:rsid w:val="00EE199A"/>
    <w:rsid w:val="00EF6D2B"/>
    <w:rsid w:val="00F0150F"/>
    <w:rsid w:val="00F15846"/>
    <w:rsid w:val="00F20D0B"/>
    <w:rsid w:val="00F20E14"/>
    <w:rsid w:val="00F241D6"/>
    <w:rsid w:val="00F245EC"/>
    <w:rsid w:val="00F30F70"/>
    <w:rsid w:val="00F32485"/>
    <w:rsid w:val="00F37191"/>
    <w:rsid w:val="00F44431"/>
    <w:rsid w:val="00F44941"/>
    <w:rsid w:val="00F544A7"/>
    <w:rsid w:val="00F55D87"/>
    <w:rsid w:val="00F64460"/>
    <w:rsid w:val="00F65E08"/>
    <w:rsid w:val="00F737E4"/>
    <w:rsid w:val="00F745F4"/>
    <w:rsid w:val="00F868BF"/>
    <w:rsid w:val="00F9589C"/>
    <w:rsid w:val="00F95B22"/>
    <w:rsid w:val="00F976C9"/>
    <w:rsid w:val="00FB2032"/>
    <w:rsid w:val="00FB4B0A"/>
    <w:rsid w:val="00FC05D7"/>
    <w:rsid w:val="00FC1F16"/>
    <w:rsid w:val="00FC2BF9"/>
    <w:rsid w:val="00FD52F1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paragraph" w:styleId="5">
    <w:name w:val="heading 5"/>
    <w:basedOn w:val="a"/>
    <w:next w:val="a"/>
    <w:link w:val="50"/>
    <w:qFormat/>
    <w:rsid w:val="005D26B6"/>
    <w:pPr>
      <w:keepNext/>
      <w:keepLines/>
      <w:spacing w:before="240" w:after="80" w:line="276" w:lineRule="auto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qFormat/>
    <w:rsid w:val="005D26B6"/>
    <w:pPr>
      <w:keepNext/>
      <w:keepLines/>
      <w:spacing w:before="240" w:after="80" w:line="276" w:lineRule="auto"/>
      <w:outlineLvl w:val="5"/>
    </w:pPr>
    <w:rPr>
      <w:rFonts w:ascii="Arial" w:hAnsi="Arial" w:cs="Arial"/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1">
    <w:name w:val="toc 2"/>
    <w:basedOn w:val="a"/>
    <w:next w:val="a"/>
    <w:autoRedefine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9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</w:pPr>
    <w:rPr>
      <w:noProof/>
    </w:rPr>
  </w:style>
  <w:style w:type="paragraph" w:styleId="af">
    <w:name w:val="annotation text"/>
    <w:basedOn w:val="a"/>
    <w:link w:val="12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Balloon Text"/>
    <w:basedOn w:val="a"/>
    <w:link w:val="af1"/>
    <w:rsid w:val="00D91EE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91EE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3">
    <w:name w:val="Table Grid"/>
    <w:basedOn w:val="a1"/>
    <w:uiPriority w:val="59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5D26B6"/>
    <w:rPr>
      <w:rFonts w:ascii="Arial" w:hAnsi="Arial" w:cs="Arial"/>
      <w:color w:val="666666"/>
      <w:sz w:val="22"/>
      <w:szCs w:val="22"/>
    </w:rPr>
  </w:style>
  <w:style w:type="character" w:customStyle="1" w:styleId="60">
    <w:name w:val="Заголовок 6 Знак"/>
    <w:basedOn w:val="a0"/>
    <w:link w:val="6"/>
    <w:rsid w:val="005D26B6"/>
    <w:rPr>
      <w:rFonts w:ascii="Arial" w:hAnsi="Arial" w:cs="Arial"/>
      <w:i/>
      <w:color w:val="666666"/>
      <w:sz w:val="22"/>
      <w:szCs w:val="22"/>
    </w:rPr>
  </w:style>
  <w:style w:type="character" w:customStyle="1" w:styleId="10">
    <w:name w:val="Заголовок 1 Знак"/>
    <w:link w:val="1"/>
    <w:locked/>
    <w:rsid w:val="005D26B6"/>
    <w:rPr>
      <w:b/>
      <w:caps/>
      <w:kern w:val="28"/>
      <w:sz w:val="24"/>
      <w:lang w:val="uk-UA"/>
    </w:rPr>
  </w:style>
  <w:style w:type="character" w:customStyle="1" w:styleId="20">
    <w:name w:val="Заголовок 2 Знак"/>
    <w:link w:val="2"/>
    <w:locked/>
    <w:rsid w:val="005D26B6"/>
    <w:rPr>
      <w:b/>
      <w:sz w:val="24"/>
      <w:lang w:val="uk-UA"/>
    </w:rPr>
  </w:style>
  <w:style w:type="character" w:customStyle="1" w:styleId="30">
    <w:name w:val="Заголовок 3 Знак"/>
    <w:link w:val="3"/>
    <w:locked/>
    <w:rsid w:val="005D26B6"/>
    <w:rPr>
      <w:b/>
      <w:sz w:val="24"/>
      <w:lang w:val="uk-UA"/>
    </w:rPr>
  </w:style>
  <w:style w:type="character" w:customStyle="1" w:styleId="40">
    <w:name w:val="Заголовок 4 Знак"/>
    <w:link w:val="4"/>
    <w:locked/>
    <w:rsid w:val="005D26B6"/>
    <w:rPr>
      <w:b/>
      <w:sz w:val="24"/>
      <w:lang w:val="uk-UA"/>
    </w:rPr>
  </w:style>
  <w:style w:type="character" w:styleId="af4">
    <w:name w:val="Hyperlink"/>
    <w:rsid w:val="005D26B6"/>
    <w:rPr>
      <w:rFonts w:ascii="Times New Roman" w:hAnsi="Times New Roman" w:cs="Times New Roman" w:hint="default"/>
      <w:color w:val="0000FF"/>
      <w:u w:val="single"/>
    </w:rPr>
  </w:style>
  <w:style w:type="paragraph" w:styleId="af5">
    <w:name w:val="Normal (Web)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character" w:customStyle="1" w:styleId="af6">
    <w:name w:val="Текст сноски Знак"/>
    <w:link w:val="af7"/>
    <w:locked/>
    <w:rsid w:val="005D26B6"/>
    <w:rPr>
      <w:rFonts w:ascii="Arial" w:hAnsi="Arial" w:cs="Arial"/>
    </w:rPr>
  </w:style>
  <w:style w:type="paragraph" w:styleId="af7">
    <w:name w:val="footnote text"/>
    <w:basedOn w:val="a"/>
    <w:link w:val="af6"/>
    <w:rsid w:val="005D26B6"/>
    <w:rPr>
      <w:rFonts w:ascii="Arial" w:hAnsi="Arial" w:cs="Arial"/>
    </w:rPr>
  </w:style>
  <w:style w:type="character" w:customStyle="1" w:styleId="13">
    <w:name w:val="Текст сноски Знак1"/>
    <w:basedOn w:val="a0"/>
    <w:rsid w:val="005D26B6"/>
  </w:style>
  <w:style w:type="character" w:customStyle="1" w:styleId="af8">
    <w:name w:val="Текст примечания Знак"/>
    <w:semiHidden/>
    <w:locked/>
    <w:rsid w:val="005D26B6"/>
    <w:rPr>
      <w:rFonts w:ascii="Arial" w:hAnsi="Arial" w:cs="Arial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D26B6"/>
    <w:rPr>
      <w:sz w:val="24"/>
      <w:lang w:val="uk-UA"/>
    </w:rPr>
  </w:style>
  <w:style w:type="character" w:customStyle="1" w:styleId="af9">
    <w:name w:val="Название Знак"/>
    <w:link w:val="afa"/>
    <w:locked/>
    <w:rsid w:val="005D26B6"/>
    <w:rPr>
      <w:rFonts w:ascii="Arial" w:hAnsi="Arial" w:cs="Arial"/>
      <w:sz w:val="52"/>
      <w:szCs w:val="52"/>
    </w:rPr>
  </w:style>
  <w:style w:type="paragraph" w:styleId="afa">
    <w:name w:val="Title"/>
    <w:basedOn w:val="a"/>
    <w:next w:val="a"/>
    <w:link w:val="af9"/>
    <w:qFormat/>
    <w:rsid w:val="005D26B6"/>
    <w:pPr>
      <w:keepNext/>
      <w:keepLines/>
      <w:spacing w:after="60" w:line="276" w:lineRule="auto"/>
    </w:pPr>
    <w:rPr>
      <w:rFonts w:ascii="Arial" w:hAnsi="Arial" w:cs="Arial"/>
      <w:sz w:val="52"/>
      <w:szCs w:val="52"/>
    </w:rPr>
  </w:style>
  <w:style w:type="character" w:customStyle="1" w:styleId="14">
    <w:name w:val="Название Знак1"/>
    <w:basedOn w:val="a0"/>
    <w:rsid w:val="005D26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Подзаголовок Знак"/>
    <w:link w:val="afc"/>
    <w:locked/>
    <w:rsid w:val="005D26B6"/>
    <w:rPr>
      <w:rFonts w:ascii="Arial" w:hAnsi="Arial" w:cs="Arial"/>
      <w:color w:val="666666"/>
      <w:sz w:val="30"/>
      <w:szCs w:val="30"/>
    </w:rPr>
  </w:style>
  <w:style w:type="paragraph" w:styleId="afc">
    <w:name w:val="Subtitle"/>
    <w:basedOn w:val="a"/>
    <w:next w:val="a"/>
    <w:link w:val="afb"/>
    <w:qFormat/>
    <w:rsid w:val="005D26B6"/>
    <w:pPr>
      <w:keepNext/>
      <w:keepLines/>
      <w:spacing w:after="320" w:line="276" w:lineRule="auto"/>
    </w:pPr>
    <w:rPr>
      <w:rFonts w:ascii="Arial" w:hAnsi="Arial" w:cs="Arial"/>
      <w:color w:val="666666"/>
      <w:sz w:val="30"/>
      <w:szCs w:val="30"/>
    </w:rPr>
  </w:style>
  <w:style w:type="character" w:customStyle="1" w:styleId="15">
    <w:name w:val="Подзаголовок Знак1"/>
    <w:basedOn w:val="a0"/>
    <w:rsid w:val="005D26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Тема примечания Знак"/>
    <w:link w:val="afe"/>
    <w:locked/>
    <w:rsid w:val="005D26B6"/>
    <w:rPr>
      <w:rFonts w:ascii="Arial" w:hAnsi="Arial" w:cs="Arial"/>
      <w:b/>
      <w:bCs/>
    </w:rPr>
  </w:style>
  <w:style w:type="paragraph" w:styleId="afe">
    <w:name w:val="annotation subject"/>
    <w:basedOn w:val="af"/>
    <w:next w:val="af"/>
    <w:link w:val="afd"/>
    <w:rsid w:val="005D26B6"/>
    <w:pPr>
      <w:jc w:val="left"/>
    </w:pPr>
    <w:rPr>
      <w:rFonts w:ascii="Arial" w:hAnsi="Arial" w:cs="Arial"/>
      <w:b/>
      <w:bCs/>
      <w:sz w:val="20"/>
    </w:rPr>
  </w:style>
  <w:style w:type="character" w:customStyle="1" w:styleId="12">
    <w:name w:val="Текст примечания Знак1"/>
    <w:basedOn w:val="a0"/>
    <w:link w:val="af"/>
    <w:semiHidden/>
    <w:rsid w:val="005D26B6"/>
    <w:rPr>
      <w:rFonts w:ascii="Journal" w:hAnsi="Journal"/>
      <w:sz w:val="24"/>
    </w:rPr>
  </w:style>
  <w:style w:type="character" w:customStyle="1" w:styleId="16">
    <w:name w:val="Тема примечания Знак1"/>
    <w:basedOn w:val="12"/>
    <w:rsid w:val="005D26B6"/>
    <w:rPr>
      <w:rFonts w:ascii="Journal" w:hAnsi="Journal"/>
      <w:b/>
      <w:bCs/>
      <w:sz w:val="24"/>
    </w:rPr>
  </w:style>
  <w:style w:type="character" w:customStyle="1" w:styleId="ListParagraphChar">
    <w:name w:val="List Paragraph Char"/>
    <w:link w:val="ListParagraph"/>
    <w:locked/>
    <w:rsid w:val="005D26B6"/>
    <w:rPr>
      <w:rFonts w:ascii="Cambria" w:hAnsi="Cambria"/>
      <w:lang w:eastAsia="en-US"/>
    </w:rPr>
  </w:style>
  <w:style w:type="paragraph" w:customStyle="1" w:styleId="ListParagraph">
    <w:name w:val="List Paragraph"/>
    <w:basedOn w:val="a"/>
    <w:link w:val="ListParagraphChar"/>
    <w:rsid w:val="005D26B6"/>
    <w:pPr>
      <w:spacing w:after="160" w:line="256" w:lineRule="auto"/>
      <w:ind w:left="720"/>
      <w:contextualSpacing/>
    </w:pPr>
    <w:rPr>
      <w:rFonts w:ascii="Cambria" w:hAnsi="Cambria"/>
      <w:lang w:eastAsia="en-US"/>
    </w:rPr>
  </w:style>
  <w:style w:type="paragraph" w:customStyle="1" w:styleId="TOCHeading">
    <w:name w:val="TOC Heading"/>
    <w:basedOn w:val="1"/>
    <w:next w:val="a"/>
    <w:rsid w:val="005D26B6"/>
    <w:pPr>
      <w:keepNext/>
      <w:keepLines/>
      <w:suppressAutoHyphens w:val="0"/>
      <w:spacing w:before="480" w:line="276" w:lineRule="auto"/>
      <w:jc w:val="left"/>
      <w:outlineLvl w:val="9"/>
    </w:pPr>
    <w:rPr>
      <w:rFonts w:ascii="Calibri" w:eastAsia="Arial" w:hAnsi="Calibri"/>
      <w:bCs/>
      <w:caps w:val="0"/>
      <w:color w:val="365F91"/>
      <w:kern w:val="0"/>
      <w:sz w:val="28"/>
      <w:szCs w:val="28"/>
      <w:lang w:val="ru-RU"/>
    </w:rPr>
  </w:style>
  <w:style w:type="paragraph" w:customStyle="1" w:styleId="NoSpacing">
    <w:name w:val="No Spacing"/>
    <w:rsid w:val="005D26B6"/>
    <w:rPr>
      <w:rFonts w:eastAsia="Arial"/>
      <w:sz w:val="24"/>
      <w:szCs w:val="24"/>
    </w:rPr>
  </w:style>
  <w:style w:type="paragraph" w:customStyle="1" w:styleId="ConsPlusCell">
    <w:name w:val="ConsPlusCell"/>
    <w:rsid w:val="005D26B6"/>
    <w:pPr>
      <w:widowControl w:val="0"/>
      <w:autoSpaceDE w:val="0"/>
      <w:autoSpaceDN w:val="0"/>
      <w:adjustRightInd w:val="0"/>
    </w:pPr>
    <w:rPr>
      <w:rFonts w:eastAsia="Arial"/>
      <w:sz w:val="24"/>
      <w:szCs w:val="24"/>
    </w:rPr>
  </w:style>
  <w:style w:type="paragraph" w:customStyle="1" w:styleId="clstablesubhead">
    <w:name w:val="clstablesubhead"/>
    <w:basedOn w:val="a"/>
    <w:rsid w:val="005D26B6"/>
    <w:pPr>
      <w:spacing w:before="100" w:after="100"/>
    </w:pPr>
    <w:rPr>
      <w:rFonts w:eastAsia="Arial"/>
      <w:sz w:val="24"/>
      <w:lang w:eastAsia="ar-SA"/>
    </w:rPr>
  </w:style>
  <w:style w:type="paragraph" w:customStyle="1" w:styleId="17">
    <w:name w:val="Абзац списка1"/>
    <w:basedOn w:val="a"/>
    <w:rsid w:val="005D26B6"/>
    <w:pPr>
      <w:ind w:left="720"/>
    </w:pPr>
    <w:rPr>
      <w:rFonts w:eastAsia="SimSun" w:cs="Calibri"/>
      <w:kern w:val="2"/>
      <w:sz w:val="24"/>
      <w:szCs w:val="24"/>
      <w:lang w:eastAsia="hi-IN" w:bidi="hi-IN"/>
    </w:rPr>
  </w:style>
  <w:style w:type="character" w:styleId="aff">
    <w:name w:val="footnote reference"/>
    <w:rsid w:val="005D26B6"/>
    <w:rPr>
      <w:rFonts w:ascii="Times New Roman" w:hAnsi="Times New Roman" w:cs="Times New Roman" w:hint="default"/>
      <w:vertAlign w:val="superscript"/>
    </w:rPr>
  </w:style>
  <w:style w:type="character" w:customStyle="1" w:styleId="CharStyle42">
    <w:name w:val="Char Style 42"/>
    <w:rsid w:val="005D26B6"/>
    <w:rPr>
      <w:rFonts w:ascii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ru-RU" w:eastAsia="x-none"/>
    </w:rPr>
  </w:style>
  <w:style w:type="paragraph" w:customStyle="1" w:styleId="msonormalcxspmiddle">
    <w:name w:val="msonormalcxspmiddle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paragraph" w:customStyle="1" w:styleId="msonormalcxsplast">
    <w:name w:val="msonormalcxsplast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character" w:customStyle="1" w:styleId="aff0">
    <w:name w:val="КрСтрока Знак"/>
    <w:link w:val="aff1"/>
    <w:locked/>
    <w:rsid w:val="005D26B6"/>
    <w:rPr>
      <w:rFonts w:ascii="Arial" w:eastAsia="Calibri" w:hAnsi="Arial" w:cs="Arial"/>
    </w:rPr>
  </w:style>
  <w:style w:type="paragraph" w:customStyle="1" w:styleId="aff1">
    <w:name w:val="КрСтрока"/>
    <w:basedOn w:val="a"/>
    <w:link w:val="aff0"/>
    <w:rsid w:val="005D26B6"/>
    <w:pPr>
      <w:spacing w:line="276" w:lineRule="auto"/>
      <w:ind w:firstLine="567"/>
      <w:jc w:val="both"/>
    </w:pPr>
    <w:rPr>
      <w:rFonts w:ascii="Arial" w:eastAsia="Calibri" w:hAnsi="Arial" w:cs="Arial"/>
    </w:rPr>
  </w:style>
  <w:style w:type="paragraph" w:customStyle="1" w:styleId="formattexttopleveltext">
    <w:name w:val="formattext topleveltext"/>
    <w:basedOn w:val="a"/>
    <w:rsid w:val="005D26B6"/>
    <w:pPr>
      <w:spacing w:before="100" w:beforeAutospacing="1" w:after="100" w:afterAutospacing="1"/>
    </w:pPr>
    <w:rPr>
      <w:sz w:val="24"/>
      <w:szCs w:val="24"/>
    </w:rPr>
  </w:style>
  <w:style w:type="character" w:customStyle="1" w:styleId="aff2">
    <w:name w:val="Назв Рисунка Знак"/>
    <w:link w:val="aff3"/>
    <w:locked/>
    <w:rsid w:val="005D26B6"/>
    <w:rPr>
      <w:rFonts w:ascii="Arial" w:eastAsia="Calibri" w:hAnsi="Arial" w:cs="Arial"/>
      <w:bCs/>
      <w:i/>
    </w:rPr>
  </w:style>
  <w:style w:type="paragraph" w:customStyle="1" w:styleId="aff3">
    <w:name w:val="Назв Рисунка"/>
    <w:basedOn w:val="a"/>
    <w:link w:val="aff2"/>
    <w:rsid w:val="005D26B6"/>
    <w:pPr>
      <w:spacing w:after="120"/>
      <w:jc w:val="both"/>
    </w:pPr>
    <w:rPr>
      <w:rFonts w:ascii="Arial" w:eastAsia="Calibri" w:hAnsi="Arial" w:cs="Arial"/>
      <w:bCs/>
      <w:i/>
    </w:rPr>
  </w:style>
  <w:style w:type="character" w:customStyle="1" w:styleId="aff4">
    <w:name w:val="Назв_Табл Знак"/>
    <w:link w:val="aff5"/>
    <w:locked/>
    <w:rsid w:val="005D26B6"/>
    <w:rPr>
      <w:rFonts w:ascii="Arial" w:eastAsia="Calibri" w:hAnsi="Arial" w:cs="Arial"/>
      <w:bCs/>
      <w:i/>
    </w:rPr>
  </w:style>
  <w:style w:type="paragraph" w:customStyle="1" w:styleId="aff5">
    <w:name w:val="Назв_Табл"/>
    <w:basedOn w:val="a5"/>
    <w:link w:val="aff4"/>
    <w:rsid w:val="005D26B6"/>
    <w:pPr>
      <w:keepNext/>
      <w:suppressAutoHyphens w:val="0"/>
      <w:spacing w:before="120" w:after="120" w:line="240" w:lineRule="auto"/>
      <w:jc w:val="both"/>
    </w:pPr>
    <w:rPr>
      <w:rFonts w:ascii="Arial" w:eastAsia="Calibri" w:hAnsi="Arial" w:cs="Arial"/>
      <w:bCs/>
      <w:i/>
      <w:sz w:val="20"/>
      <w:lang w:val="ru-RU"/>
    </w:rPr>
  </w:style>
  <w:style w:type="character" w:customStyle="1" w:styleId="aff6">
    <w:name w:val="КрСтрЧерн Знак"/>
    <w:link w:val="aff7"/>
    <w:locked/>
    <w:rsid w:val="005D26B6"/>
    <w:rPr>
      <w:rFonts w:ascii="Arial" w:hAnsi="Arial" w:cs="Arial"/>
      <w:b/>
    </w:rPr>
  </w:style>
  <w:style w:type="paragraph" w:customStyle="1" w:styleId="aff7">
    <w:name w:val="КрСтрЧерн"/>
    <w:basedOn w:val="aff1"/>
    <w:link w:val="aff6"/>
    <w:rsid w:val="005D26B6"/>
    <w:pPr>
      <w:keepNext/>
    </w:pPr>
    <w:rPr>
      <w:rFonts w:eastAsia="Times New Roman"/>
      <w:b/>
    </w:rPr>
  </w:style>
  <w:style w:type="character" w:customStyle="1" w:styleId="22">
    <w:name w:val="Заг2 Знак"/>
    <w:link w:val="23"/>
    <w:locked/>
    <w:rsid w:val="005D26B6"/>
    <w:rPr>
      <w:rFonts w:ascii="Arial" w:eastAsia="Calibri" w:hAnsi="Arial" w:cs="Arial"/>
      <w:b/>
      <w:sz w:val="28"/>
      <w:szCs w:val="28"/>
    </w:rPr>
  </w:style>
  <w:style w:type="paragraph" w:customStyle="1" w:styleId="32">
    <w:name w:val="Заг3"/>
    <w:basedOn w:val="23"/>
    <w:next w:val="aff1"/>
    <w:link w:val="33"/>
    <w:rsid w:val="005D26B6"/>
    <w:pPr>
      <w:numPr>
        <w:ilvl w:val="2"/>
      </w:numPr>
      <w:ind w:left="2869"/>
    </w:pPr>
    <w:rPr>
      <w:sz w:val="24"/>
    </w:rPr>
  </w:style>
  <w:style w:type="paragraph" w:customStyle="1" w:styleId="23">
    <w:name w:val="Заг2"/>
    <w:basedOn w:val="a"/>
    <w:next w:val="32"/>
    <w:link w:val="22"/>
    <w:rsid w:val="005D26B6"/>
    <w:pPr>
      <w:keepNext/>
      <w:numPr>
        <w:ilvl w:val="1"/>
        <w:numId w:val="1"/>
      </w:numPr>
      <w:tabs>
        <w:tab w:val="left" w:pos="993"/>
      </w:tabs>
      <w:spacing w:before="120" w:after="120"/>
      <w:ind w:left="2149"/>
      <w:outlineLvl w:val="0"/>
    </w:pPr>
    <w:rPr>
      <w:rFonts w:ascii="Arial" w:eastAsia="Calibri" w:hAnsi="Arial" w:cs="Arial"/>
      <w:b/>
      <w:sz w:val="28"/>
      <w:szCs w:val="28"/>
    </w:rPr>
  </w:style>
  <w:style w:type="character" w:customStyle="1" w:styleId="33">
    <w:name w:val="Заг3 Знак"/>
    <w:link w:val="32"/>
    <w:locked/>
    <w:rsid w:val="005D26B6"/>
    <w:rPr>
      <w:rFonts w:ascii="Arial" w:eastAsia="Calibri" w:hAnsi="Arial" w:cs="Arial"/>
      <w:b/>
      <w:sz w:val="24"/>
      <w:szCs w:val="28"/>
    </w:rPr>
  </w:style>
  <w:style w:type="character" w:customStyle="1" w:styleId="aff8">
    <w:name w:val="Рис Знак"/>
    <w:link w:val="aff9"/>
    <w:locked/>
    <w:rsid w:val="005D26B6"/>
    <w:rPr>
      <w:rFonts w:ascii="Arial" w:hAnsi="Arial" w:cs="Arial"/>
      <w:noProof/>
    </w:rPr>
  </w:style>
  <w:style w:type="paragraph" w:customStyle="1" w:styleId="aff9">
    <w:name w:val="Рис"/>
    <w:basedOn w:val="aff1"/>
    <w:link w:val="aff8"/>
    <w:rsid w:val="005D26B6"/>
    <w:pPr>
      <w:keepNext/>
      <w:spacing w:before="120" w:after="120"/>
      <w:ind w:firstLine="0"/>
      <w:jc w:val="center"/>
    </w:pPr>
    <w:rPr>
      <w:rFonts w:eastAsia="Times New Roman"/>
      <w:noProof/>
    </w:rPr>
  </w:style>
  <w:style w:type="paragraph" w:styleId="affa">
    <w:name w:val="No Spacing"/>
    <w:basedOn w:val="a"/>
    <w:qFormat/>
    <w:rsid w:val="005D26B6"/>
    <w:rPr>
      <w:rFonts w:ascii="Cambria" w:hAnsi="Cambria"/>
      <w:sz w:val="22"/>
      <w:szCs w:val="22"/>
      <w:lang w:val="en-US" w:eastAsia="en-US" w:bidi="en-US"/>
    </w:rPr>
  </w:style>
  <w:style w:type="paragraph" w:customStyle="1" w:styleId="Char">
    <w:name w:val="Char Знак Знак Знак Знак Знак Знак Знак Знак Знак"/>
    <w:basedOn w:val="a"/>
    <w:rsid w:val="005D26B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ffb">
    <w:name w:val="annotation reference"/>
    <w:rsid w:val="005D26B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paragraph" w:styleId="5">
    <w:name w:val="heading 5"/>
    <w:basedOn w:val="a"/>
    <w:next w:val="a"/>
    <w:link w:val="50"/>
    <w:qFormat/>
    <w:rsid w:val="005D26B6"/>
    <w:pPr>
      <w:keepNext/>
      <w:keepLines/>
      <w:spacing w:before="240" w:after="80" w:line="276" w:lineRule="auto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qFormat/>
    <w:rsid w:val="005D26B6"/>
    <w:pPr>
      <w:keepNext/>
      <w:keepLines/>
      <w:spacing w:before="240" w:after="80" w:line="276" w:lineRule="auto"/>
      <w:outlineLvl w:val="5"/>
    </w:pPr>
    <w:rPr>
      <w:rFonts w:ascii="Arial" w:hAnsi="Arial" w:cs="Arial"/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1">
    <w:name w:val="toc 2"/>
    <w:basedOn w:val="a"/>
    <w:next w:val="a"/>
    <w:autoRedefine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9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</w:pPr>
    <w:rPr>
      <w:noProof/>
    </w:rPr>
  </w:style>
  <w:style w:type="paragraph" w:styleId="af">
    <w:name w:val="annotation text"/>
    <w:basedOn w:val="a"/>
    <w:link w:val="12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Balloon Text"/>
    <w:basedOn w:val="a"/>
    <w:link w:val="af1"/>
    <w:rsid w:val="00D91EE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91EE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3">
    <w:name w:val="Table Grid"/>
    <w:basedOn w:val="a1"/>
    <w:uiPriority w:val="59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5D26B6"/>
    <w:rPr>
      <w:rFonts w:ascii="Arial" w:hAnsi="Arial" w:cs="Arial"/>
      <w:color w:val="666666"/>
      <w:sz w:val="22"/>
      <w:szCs w:val="22"/>
    </w:rPr>
  </w:style>
  <w:style w:type="character" w:customStyle="1" w:styleId="60">
    <w:name w:val="Заголовок 6 Знак"/>
    <w:basedOn w:val="a0"/>
    <w:link w:val="6"/>
    <w:rsid w:val="005D26B6"/>
    <w:rPr>
      <w:rFonts w:ascii="Arial" w:hAnsi="Arial" w:cs="Arial"/>
      <w:i/>
      <w:color w:val="666666"/>
      <w:sz w:val="22"/>
      <w:szCs w:val="22"/>
    </w:rPr>
  </w:style>
  <w:style w:type="character" w:customStyle="1" w:styleId="10">
    <w:name w:val="Заголовок 1 Знак"/>
    <w:link w:val="1"/>
    <w:locked/>
    <w:rsid w:val="005D26B6"/>
    <w:rPr>
      <w:b/>
      <w:caps/>
      <w:kern w:val="28"/>
      <w:sz w:val="24"/>
      <w:lang w:val="uk-UA"/>
    </w:rPr>
  </w:style>
  <w:style w:type="character" w:customStyle="1" w:styleId="20">
    <w:name w:val="Заголовок 2 Знак"/>
    <w:link w:val="2"/>
    <w:locked/>
    <w:rsid w:val="005D26B6"/>
    <w:rPr>
      <w:b/>
      <w:sz w:val="24"/>
      <w:lang w:val="uk-UA"/>
    </w:rPr>
  </w:style>
  <w:style w:type="character" w:customStyle="1" w:styleId="30">
    <w:name w:val="Заголовок 3 Знак"/>
    <w:link w:val="3"/>
    <w:locked/>
    <w:rsid w:val="005D26B6"/>
    <w:rPr>
      <w:b/>
      <w:sz w:val="24"/>
      <w:lang w:val="uk-UA"/>
    </w:rPr>
  </w:style>
  <w:style w:type="character" w:customStyle="1" w:styleId="40">
    <w:name w:val="Заголовок 4 Знак"/>
    <w:link w:val="4"/>
    <w:locked/>
    <w:rsid w:val="005D26B6"/>
    <w:rPr>
      <w:b/>
      <w:sz w:val="24"/>
      <w:lang w:val="uk-UA"/>
    </w:rPr>
  </w:style>
  <w:style w:type="character" w:styleId="af4">
    <w:name w:val="Hyperlink"/>
    <w:rsid w:val="005D26B6"/>
    <w:rPr>
      <w:rFonts w:ascii="Times New Roman" w:hAnsi="Times New Roman" w:cs="Times New Roman" w:hint="default"/>
      <w:color w:val="0000FF"/>
      <w:u w:val="single"/>
    </w:rPr>
  </w:style>
  <w:style w:type="paragraph" w:styleId="af5">
    <w:name w:val="Normal (Web)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character" w:customStyle="1" w:styleId="af6">
    <w:name w:val="Текст сноски Знак"/>
    <w:link w:val="af7"/>
    <w:locked/>
    <w:rsid w:val="005D26B6"/>
    <w:rPr>
      <w:rFonts w:ascii="Arial" w:hAnsi="Arial" w:cs="Arial"/>
    </w:rPr>
  </w:style>
  <w:style w:type="paragraph" w:styleId="af7">
    <w:name w:val="footnote text"/>
    <w:basedOn w:val="a"/>
    <w:link w:val="af6"/>
    <w:rsid w:val="005D26B6"/>
    <w:rPr>
      <w:rFonts w:ascii="Arial" w:hAnsi="Arial" w:cs="Arial"/>
    </w:rPr>
  </w:style>
  <w:style w:type="character" w:customStyle="1" w:styleId="13">
    <w:name w:val="Текст сноски Знак1"/>
    <w:basedOn w:val="a0"/>
    <w:rsid w:val="005D26B6"/>
  </w:style>
  <w:style w:type="character" w:customStyle="1" w:styleId="af8">
    <w:name w:val="Текст примечания Знак"/>
    <w:semiHidden/>
    <w:locked/>
    <w:rsid w:val="005D26B6"/>
    <w:rPr>
      <w:rFonts w:ascii="Arial" w:hAnsi="Arial" w:cs="Arial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D26B6"/>
    <w:rPr>
      <w:sz w:val="24"/>
      <w:lang w:val="uk-UA"/>
    </w:rPr>
  </w:style>
  <w:style w:type="character" w:customStyle="1" w:styleId="af9">
    <w:name w:val="Название Знак"/>
    <w:link w:val="afa"/>
    <w:locked/>
    <w:rsid w:val="005D26B6"/>
    <w:rPr>
      <w:rFonts w:ascii="Arial" w:hAnsi="Arial" w:cs="Arial"/>
      <w:sz w:val="52"/>
      <w:szCs w:val="52"/>
    </w:rPr>
  </w:style>
  <w:style w:type="paragraph" w:styleId="afa">
    <w:name w:val="Title"/>
    <w:basedOn w:val="a"/>
    <w:next w:val="a"/>
    <w:link w:val="af9"/>
    <w:qFormat/>
    <w:rsid w:val="005D26B6"/>
    <w:pPr>
      <w:keepNext/>
      <w:keepLines/>
      <w:spacing w:after="60" w:line="276" w:lineRule="auto"/>
    </w:pPr>
    <w:rPr>
      <w:rFonts w:ascii="Arial" w:hAnsi="Arial" w:cs="Arial"/>
      <w:sz w:val="52"/>
      <w:szCs w:val="52"/>
    </w:rPr>
  </w:style>
  <w:style w:type="character" w:customStyle="1" w:styleId="14">
    <w:name w:val="Название Знак1"/>
    <w:basedOn w:val="a0"/>
    <w:rsid w:val="005D26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Подзаголовок Знак"/>
    <w:link w:val="afc"/>
    <w:locked/>
    <w:rsid w:val="005D26B6"/>
    <w:rPr>
      <w:rFonts w:ascii="Arial" w:hAnsi="Arial" w:cs="Arial"/>
      <w:color w:val="666666"/>
      <w:sz w:val="30"/>
      <w:szCs w:val="30"/>
    </w:rPr>
  </w:style>
  <w:style w:type="paragraph" w:styleId="afc">
    <w:name w:val="Subtitle"/>
    <w:basedOn w:val="a"/>
    <w:next w:val="a"/>
    <w:link w:val="afb"/>
    <w:qFormat/>
    <w:rsid w:val="005D26B6"/>
    <w:pPr>
      <w:keepNext/>
      <w:keepLines/>
      <w:spacing w:after="320" w:line="276" w:lineRule="auto"/>
    </w:pPr>
    <w:rPr>
      <w:rFonts w:ascii="Arial" w:hAnsi="Arial" w:cs="Arial"/>
      <w:color w:val="666666"/>
      <w:sz w:val="30"/>
      <w:szCs w:val="30"/>
    </w:rPr>
  </w:style>
  <w:style w:type="character" w:customStyle="1" w:styleId="15">
    <w:name w:val="Подзаголовок Знак1"/>
    <w:basedOn w:val="a0"/>
    <w:rsid w:val="005D26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Тема примечания Знак"/>
    <w:link w:val="afe"/>
    <w:locked/>
    <w:rsid w:val="005D26B6"/>
    <w:rPr>
      <w:rFonts w:ascii="Arial" w:hAnsi="Arial" w:cs="Arial"/>
      <w:b/>
      <w:bCs/>
    </w:rPr>
  </w:style>
  <w:style w:type="paragraph" w:styleId="afe">
    <w:name w:val="annotation subject"/>
    <w:basedOn w:val="af"/>
    <w:next w:val="af"/>
    <w:link w:val="afd"/>
    <w:rsid w:val="005D26B6"/>
    <w:pPr>
      <w:jc w:val="left"/>
    </w:pPr>
    <w:rPr>
      <w:rFonts w:ascii="Arial" w:hAnsi="Arial" w:cs="Arial"/>
      <w:b/>
      <w:bCs/>
      <w:sz w:val="20"/>
    </w:rPr>
  </w:style>
  <w:style w:type="character" w:customStyle="1" w:styleId="12">
    <w:name w:val="Текст примечания Знак1"/>
    <w:basedOn w:val="a0"/>
    <w:link w:val="af"/>
    <w:semiHidden/>
    <w:rsid w:val="005D26B6"/>
    <w:rPr>
      <w:rFonts w:ascii="Journal" w:hAnsi="Journal"/>
      <w:sz w:val="24"/>
    </w:rPr>
  </w:style>
  <w:style w:type="character" w:customStyle="1" w:styleId="16">
    <w:name w:val="Тема примечания Знак1"/>
    <w:basedOn w:val="12"/>
    <w:rsid w:val="005D26B6"/>
    <w:rPr>
      <w:rFonts w:ascii="Journal" w:hAnsi="Journal"/>
      <w:b/>
      <w:bCs/>
      <w:sz w:val="24"/>
    </w:rPr>
  </w:style>
  <w:style w:type="character" w:customStyle="1" w:styleId="ListParagraphChar">
    <w:name w:val="List Paragraph Char"/>
    <w:link w:val="ListParagraph"/>
    <w:locked/>
    <w:rsid w:val="005D26B6"/>
    <w:rPr>
      <w:rFonts w:ascii="Cambria" w:hAnsi="Cambria"/>
      <w:lang w:eastAsia="en-US"/>
    </w:rPr>
  </w:style>
  <w:style w:type="paragraph" w:customStyle="1" w:styleId="ListParagraph">
    <w:name w:val="List Paragraph"/>
    <w:basedOn w:val="a"/>
    <w:link w:val="ListParagraphChar"/>
    <w:rsid w:val="005D26B6"/>
    <w:pPr>
      <w:spacing w:after="160" w:line="256" w:lineRule="auto"/>
      <w:ind w:left="720"/>
      <w:contextualSpacing/>
    </w:pPr>
    <w:rPr>
      <w:rFonts w:ascii="Cambria" w:hAnsi="Cambria"/>
      <w:lang w:eastAsia="en-US"/>
    </w:rPr>
  </w:style>
  <w:style w:type="paragraph" w:customStyle="1" w:styleId="TOCHeading">
    <w:name w:val="TOC Heading"/>
    <w:basedOn w:val="1"/>
    <w:next w:val="a"/>
    <w:rsid w:val="005D26B6"/>
    <w:pPr>
      <w:keepNext/>
      <w:keepLines/>
      <w:suppressAutoHyphens w:val="0"/>
      <w:spacing w:before="480" w:line="276" w:lineRule="auto"/>
      <w:jc w:val="left"/>
      <w:outlineLvl w:val="9"/>
    </w:pPr>
    <w:rPr>
      <w:rFonts w:ascii="Calibri" w:eastAsia="Arial" w:hAnsi="Calibri"/>
      <w:bCs/>
      <w:caps w:val="0"/>
      <w:color w:val="365F91"/>
      <w:kern w:val="0"/>
      <w:sz w:val="28"/>
      <w:szCs w:val="28"/>
      <w:lang w:val="ru-RU"/>
    </w:rPr>
  </w:style>
  <w:style w:type="paragraph" w:customStyle="1" w:styleId="NoSpacing">
    <w:name w:val="No Spacing"/>
    <w:rsid w:val="005D26B6"/>
    <w:rPr>
      <w:rFonts w:eastAsia="Arial"/>
      <w:sz w:val="24"/>
      <w:szCs w:val="24"/>
    </w:rPr>
  </w:style>
  <w:style w:type="paragraph" w:customStyle="1" w:styleId="ConsPlusCell">
    <w:name w:val="ConsPlusCell"/>
    <w:rsid w:val="005D26B6"/>
    <w:pPr>
      <w:widowControl w:val="0"/>
      <w:autoSpaceDE w:val="0"/>
      <w:autoSpaceDN w:val="0"/>
      <w:adjustRightInd w:val="0"/>
    </w:pPr>
    <w:rPr>
      <w:rFonts w:eastAsia="Arial"/>
      <w:sz w:val="24"/>
      <w:szCs w:val="24"/>
    </w:rPr>
  </w:style>
  <w:style w:type="paragraph" w:customStyle="1" w:styleId="clstablesubhead">
    <w:name w:val="clstablesubhead"/>
    <w:basedOn w:val="a"/>
    <w:rsid w:val="005D26B6"/>
    <w:pPr>
      <w:spacing w:before="100" w:after="100"/>
    </w:pPr>
    <w:rPr>
      <w:rFonts w:eastAsia="Arial"/>
      <w:sz w:val="24"/>
      <w:lang w:eastAsia="ar-SA"/>
    </w:rPr>
  </w:style>
  <w:style w:type="paragraph" w:customStyle="1" w:styleId="17">
    <w:name w:val="Абзац списка1"/>
    <w:basedOn w:val="a"/>
    <w:rsid w:val="005D26B6"/>
    <w:pPr>
      <w:ind w:left="720"/>
    </w:pPr>
    <w:rPr>
      <w:rFonts w:eastAsia="SimSun" w:cs="Calibri"/>
      <w:kern w:val="2"/>
      <w:sz w:val="24"/>
      <w:szCs w:val="24"/>
      <w:lang w:eastAsia="hi-IN" w:bidi="hi-IN"/>
    </w:rPr>
  </w:style>
  <w:style w:type="character" w:styleId="aff">
    <w:name w:val="footnote reference"/>
    <w:rsid w:val="005D26B6"/>
    <w:rPr>
      <w:rFonts w:ascii="Times New Roman" w:hAnsi="Times New Roman" w:cs="Times New Roman" w:hint="default"/>
      <w:vertAlign w:val="superscript"/>
    </w:rPr>
  </w:style>
  <w:style w:type="character" w:customStyle="1" w:styleId="CharStyle42">
    <w:name w:val="Char Style 42"/>
    <w:rsid w:val="005D26B6"/>
    <w:rPr>
      <w:rFonts w:ascii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ru-RU" w:eastAsia="x-none"/>
    </w:rPr>
  </w:style>
  <w:style w:type="paragraph" w:customStyle="1" w:styleId="msonormalcxspmiddle">
    <w:name w:val="msonormalcxspmiddle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paragraph" w:customStyle="1" w:styleId="msonormalcxsplast">
    <w:name w:val="msonormalcxsplast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character" w:customStyle="1" w:styleId="aff0">
    <w:name w:val="КрСтрока Знак"/>
    <w:link w:val="aff1"/>
    <w:locked/>
    <w:rsid w:val="005D26B6"/>
    <w:rPr>
      <w:rFonts w:ascii="Arial" w:eastAsia="Calibri" w:hAnsi="Arial" w:cs="Arial"/>
    </w:rPr>
  </w:style>
  <w:style w:type="paragraph" w:customStyle="1" w:styleId="aff1">
    <w:name w:val="КрСтрока"/>
    <w:basedOn w:val="a"/>
    <w:link w:val="aff0"/>
    <w:rsid w:val="005D26B6"/>
    <w:pPr>
      <w:spacing w:line="276" w:lineRule="auto"/>
      <w:ind w:firstLine="567"/>
      <w:jc w:val="both"/>
    </w:pPr>
    <w:rPr>
      <w:rFonts w:ascii="Arial" w:eastAsia="Calibri" w:hAnsi="Arial" w:cs="Arial"/>
    </w:rPr>
  </w:style>
  <w:style w:type="paragraph" w:customStyle="1" w:styleId="formattexttopleveltext">
    <w:name w:val="formattext topleveltext"/>
    <w:basedOn w:val="a"/>
    <w:rsid w:val="005D26B6"/>
    <w:pPr>
      <w:spacing w:before="100" w:beforeAutospacing="1" w:after="100" w:afterAutospacing="1"/>
    </w:pPr>
    <w:rPr>
      <w:sz w:val="24"/>
      <w:szCs w:val="24"/>
    </w:rPr>
  </w:style>
  <w:style w:type="character" w:customStyle="1" w:styleId="aff2">
    <w:name w:val="Назв Рисунка Знак"/>
    <w:link w:val="aff3"/>
    <w:locked/>
    <w:rsid w:val="005D26B6"/>
    <w:rPr>
      <w:rFonts w:ascii="Arial" w:eastAsia="Calibri" w:hAnsi="Arial" w:cs="Arial"/>
      <w:bCs/>
      <w:i/>
    </w:rPr>
  </w:style>
  <w:style w:type="paragraph" w:customStyle="1" w:styleId="aff3">
    <w:name w:val="Назв Рисунка"/>
    <w:basedOn w:val="a"/>
    <w:link w:val="aff2"/>
    <w:rsid w:val="005D26B6"/>
    <w:pPr>
      <w:spacing w:after="120"/>
      <w:jc w:val="both"/>
    </w:pPr>
    <w:rPr>
      <w:rFonts w:ascii="Arial" w:eastAsia="Calibri" w:hAnsi="Arial" w:cs="Arial"/>
      <w:bCs/>
      <w:i/>
    </w:rPr>
  </w:style>
  <w:style w:type="character" w:customStyle="1" w:styleId="aff4">
    <w:name w:val="Назв_Табл Знак"/>
    <w:link w:val="aff5"/>
    <w:locked/>
    <w:rsid w:val="005D26B6"/>
    <w:rPr>
      <w:rFonts w:ascii="Arial" w:eastAsia="Calibri" w:hAnsi="Arial" w:cs="Arial"/>
      <w:bCs/>
      <w:i/>
    </w:rPr>
  </w:style>
  <w:style w:type="paragraph" w:customStyle="1" w:styleId="aff5">
    <w:name w:val="Назв_Табл"/>
    <w:basedOn w:val="a5"/>
    <w:link w:val="aff4"/>
    <w:rsid w:val="005D26B6"/>
    <w:pPr>
      <w:keepNext/>
      <w:suppressAutoHyphens w:val="0"/>
      <w:spacing w:before="120" w:after="120" w:line="240" w:lineRule="auto"/>
      <w:jc w:val="both"/>
    </w:pPr>
    <w:rPr>
      <w:rFonts w:ascii="Arial" w:eastAsia="Calibri" w:hAnsi="Arial" w:cs="Arial"/>
      <w:bCs/>
      <w:i/>
      <w:sz w:val="20"/>
      <w:lang w:val="ru-RU"/>
    </w:rPr>
  </w:style>
  <w:style w:type="character" w:customStyle="1" w:styleId="aff6">
    <w:name w:val="КрСтрЧерн Знак"/>
    <w:link w:val="aff7"/>
    <w:locked/>
    <w:rsid w:val="005D26B6"/>
    <w:rPr>
      <w:rFonts w:ascii="Arial" w:hAnsi="Arial" w:cs="Arial"/>
      <w:b/>
    </w:rPr>
  </w:style>
  <w:style w:type="paragraph" w:customStyle="1" w:styleId="aff7">
    <w:name w:val="КрСтрЧерн"/>
    <w:basedOn w:val="aff1"/>
    <w:link w:val="aff6"/>
    <w:rsid w:val="005D26B6"/>
    <w:pPr>
      <w:keepNext/>
    </w:pPr>
    <w:rPr>
      <w:rFonts w:eastAsia="Times New Roman"/>
      <w:b/>
    </w:rPr>
  </w:style>
  <w:style w:type="character" w:customStyle="1" w:styleId="22">
    <w:name w:val="Заг2 Знак"/>
    <w:link w:val="23"/>
    <w:locked/>
    <w:rsid w:val="005D26B6"/>
    <w:rPr>
      <w:rFonts w:ascii="Arial" w:eastAsia="Calibri" w:hAnsi="Arial" w:cs="Arial"/>
      <w:b/>
      <w:sz w:val="28"/>
      <w:szCs w:val="28"/>
    </w:rPr>
  </w:style>
  <w:style w:type="paragraph" w:customStyle="1" w:styleId="32">
    <w:name w:val="Заг3"/>
    <w:basedOn w:val="23"/>
    <w:next w:val="aff1"/>
    <w:link w:val="33"/>
    <w:rsid w:val="005D26B6"/>
    <w:pPr>
      <w:numPr>
        <w:ilvl w:val="2"/>
      </w:numPr>
      <w:ind w:left="2869"/>
    </w:pPr>
    <w:rPr>
      <w:sz w:val="24"/>
    </w:rPr>
  </w:style>
  <w:style w:type="paragraph" w:customStyle="1" w:styleId="23">
    <w:name w:val="Заг2"/>
    <w:basedOn w:val="a"/>
    <w:next w:val="32"/>
    <w:link w:val="22"/>
    <w:rsid w:val="005D26B6"/>
    <w:pPr>
      <w:keepNext/>
      <w:numPr>
        <w:ilvl w:val="1"/>
        <w:numId w:val="1"/>
      </w:numPr>
      <w:tabs>
        <w:tab w:val="left" w:pos="993"/>
      </w:tabs>
      <w:spacing w:before="120" w:after="120"/>
      <w:ind w:left="2149"/>
      <w:outlineLvl w:val="0"/>
    </w:pPr>
    <w:rPr>
      <w:rFonts w:ascii="Arial" w:eastAsia="Calibri" w:hAnsi="Arial" w:cs="Arial"/>
      <w:b/>
      <w:sz w:val="28"/>
      <w:szCs w:val="28"/>
    </w:rPr>
  </w:style>
  <w:style w:type="character" w:customStyle="1" w:styleId="33">
    <w:name w:val="Заг3 Знак"/>
    <w:link w:val="32"/>
    <w:locked/>
    <w:rsid w:val="005D26B6"/>
    <w:rPr>
      <w:rFonts w:ascii="Arial" w:eastAsia="Calibri" w:hAnsi="Arial" w:cs="Arial"/>
      <w:b/>
      <w:sz w:val="24"/>
      <w:szCs w:val="28"/>
    </w:rPr>
  </w:style>
  <w:style w:type="character" w:customStyle="1" w:styleId="aff8">
    <w:name w:val="Рис Знак"/>
    <w:link w:val="aff9"/>
    <w:locked/>
    <w:rsid w:val="005D26B6"/>
    <w:rPr>
      <w:rFonts w:ascii="Arial" w:hAnsi="Arial" w:cs="Arial"/>
      <w:noProof/>
    </w:rPr>
  </w:style>
  <w:style w:type="paragraph" w:customStyle="1" w:styleId="aff9">
    <w:name w:val="Рис"/>
    <w:basedOn w:val="aff1"/>
    <w:link w:val="aff8"/>
    <w:rsid w:val="005D26B6"/>
    <w:pPr>
      <w:keepNext/>
      <w:spacing w:before="120" w:after="120"/>
      <w:ind w:firstLine="0"/>
      <w:jc w:val="center"/>
    </w:pPr>
    <w:rPr>
      <w:rFonts w:eastAsia="Times New Roman"/>
      <w:noProof/>
    </w:rPr>
  </w:style>
  <w:style w:type="paragraph" w:styleId="affa">
    <w:name w:val="No Spacing"/>
    <w:basedOn w:val="a"/>
    <w:qFormat/>
    <w:rsid w:val="005D26B6"/>
    <w:rPr>
      <w:rFonts w:ascii="Cambria" w:hAnsi="Cambria"/>
      <w:sz w:val="22"/>
      <w:szCs w:val="22"/>
      <w:lang w:val="en-US" w:eastAsia="en-US" w:bidi="en-US"/>
    </w:rPr>
  </w:style>
  <w:style w:type="paragraph" w:customStyle="1" w:styleId="Char">
    <w:name w:val="Char Знак Знак Знак Знак Знак Знак Знак Знак Знак"/>
    <w:basedOn w:val="a"/>
    <w:rsid w:val="005D26B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ffb">
    <w:name w:val="annotation reference"/>
    <w:rsid w:val="005D26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D40AB-E451-4EEC-A88A-F6A2A5E4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57</Pages>
  <Words>14517</Words>
  <Characters>82747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Усачёва Наталья Игоревна</cp:lastModifiedBy>
  <cp:revision>5</cp:revision>
  <cp:lastPrinted>2019-06-10T15:21:00Z</cp:lastPrinted>
  <dcterms:created xsi:type="dcterms:W3CDTF">2019-05-22T14:20:00Z</dcterms:created>
  <dcterms:modified xsi:type="dcterms:W3CDTF">2019-06-10T16:37:00Z</dcterms:modified>
</cp:coreProperties>
</file>