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B68" w:rsidRPr="00E10B68" w:rsidRDefault="00E10B68" w:rsidP="00E10B68">
      <w:pPr>
        <w:shd w:val="clear" w:color="auto" w:fill="FFFFFF"/>
        <w:spacing w:before="150" w:after="300" w:line="360" w:lineRule="atLeast"/>
        <w:ind w:right="150"/>
        <w:textAlignment w:val="baseline"/>
        <w:outlineLvl w:val="0"/>
        <w:rPr>
          <w:rFonts w:ascii="Arial" w:eastAsia="Times New Roman" w:hAnsi="Arial" w:cs="Arial"/>
          <w:b/>
          <w:bCs/>
          <w:color w:val="292929"/>
          <w:kern w:val="36"/>
          <w:sz w:val="33"/>
          <w:szCs w:val="33"/>
          <w:lang w:eastAsia="ru-RU"/>
        </w:rPr>
      </w:pPr>
      <w:r w:rsidRPr="00E10B68">
        <w:rPr>
          <w:rFonts w:ascii="Arial" w:eastAsia="Times New Roman" w:hAnsi="Arial" w:cs="Arial"/>
          <w:b/>
          <w:bCs/>
          <w:color w:val="292929"/>
          <w:kern w:val="36"/>
          <w:sz w:val="33"/>
          <w:szCs w:val="33"/>
          <w:lang w:eastAsia="ru-RU"/>
        </w:rPr>
        <w:t>Отчет Гостехнадзора Санкт-Петербурга о выполнении мероприятий Программы противодействия коррупции в Гостехнадзоре Санкт-Петербурга за 2011 год (2-е полугодие)</w:t>
      </w:r>
    </w:p>
    <w:p w:rsidR="00E10B68" w:rsidRPr="00E10B68" w:rsidRDefault="00E10B68" w:rsidP="00E10B68">
      <w:pPr>
        <w:shd w:val="clear" w:color="auto" w:fill="FFFFFF"/>
        <w:spacing w:after="0" w:line="270" w:lineRule="atLeast"/>
        <w:textAlignment w:val="baseline"/>
        <w:rPr>
          <w:rFonts w:ascii="inherit" w:eastAsia="Times New Roman" w:hAnsi="inherit" w:cs="Arial"/>
          <w:color w:val="000000"/>
          <w:sz w:val="18"/>
          <w:szCs w:val="18"/>
          <w:lang w:eastAsia="ru-RU"/>
        </w:rPr>
      </w:pPr>
      <w:r w:rsidRPr="00E10B68">
        <w:rPr>
          <w:rFonts w:ascii="inherit" w:eastAsia="Times New Roman" w:hAnsi="inherit" w:cs="Arial"/>
          <w:color w:val="000000"/>
          <w:sz w:val="18"/>
          <w:szCs w:val="18"/>
          <w:lang w:eastAsia="ru-RU"/>
        </w:rPr>
        <w:t> </w:t>
      </w:r>
    </w:p>
    <w:p w:rsidR="00E10B68" w:rsidRPr="00E10B68" w:rsidRDefault="00E10B68" w:rsidP="00E10B68">
      <w:pPr>
        <w:shd w:val="clear" w:color="auto" w:fill="FFFFFF"/>
        <w:spacing w:after="0" w:line="270" w:lineRule="atLeast"/>
        <w:jc w:val="right"/>
        <w:textAlignment w:val="baseline"/>
        <w:rPr>
          <w:rFonts w:ascii="inherit" w:eastAsia="Times New Roman" w:hAnsi="inherit" w:cs="Arial"/>
          <w:color w:val="000000"/>
          <w:sz w:val="18"/>
          <w:szCs w:val="18"/>
          <w:lang w:eastAsia="ru-RU"/>
        </w:rPr>
      </w:pPr>
      <w:r w:rsidRPr="00E10B68">
        <w:rPr>
          <w:rFonts w:ascii="inherit" w:eastAsia="Times New Roman" w:hAnsi="inherit" w:cs="Arial"/>
          <w:color w:val="000000"/>
          <w:sz w:val="18"/>
          <w:szCs w:val="18"/>
          <w:lang w:eastAsia="ru-RU"/>
        </w:rPr>
        <w:t>приложение</w:t>
      </w:r>
      <w:r w:rsidRPr="00E10B68">
        <w:rPr>
          <w:rFonts w:ascii="inherit" w:eastAsia="Times New Roman" w:hAnsi="inherit" w:cs="Arial"/>
          <w:color w:val="000000"/>
          <w:sz w:val="18"/>
          <w:szCs w:val="18"/>
          <w:lang w:eastAsia="ru-RU"/>
        </w:rPr>
        <w:br/>
        <w:t>к распоряжению Комитета</w:t>
      </w:r>
      <w:r w:rsidRPr="00E10B68">
        <w:rPr>
          <w:rFonts w:ascii="inherit" w:eastAsia="Times New Roman" w:hAnsi="inherit" w:cs="Arial"/>
          <w:color w:val="000000"/>
          <w:sz w:val="18"/>
          <w:szCs w:val="18"/>
          <w:lang w:eastAsia="ru-RU"/>
        </w:rPr>
        <w:br/>
        <w:t>по вопросам законности, правопорядка и безопасности</w:t>
      </w:r>
      <w:r w:rsidRPr="00E10B68">
        <w:rPr>
          <w:rFonts w:ascii="inherit" w:eastAsia="Times New Roman" w:hAnsi="inherit" w:cs="Arial"/>
          <w:color w:val="000000"/>
          <w:sz w:val="18"/>
          <w:szCs w:val="18"/>
          <w:lang w:eastAsia="ru-RU"/>
        </w:rPr>
        <w:br/>
        <w:t>от 20.12.2010 № 292-р</w:t>
      </w:r>
      <w:r w:rsidRPr="00E10B68">
        <w:rPr>
          <w:rFonts w:ascii="inherit" w:eastAsia="Times New Roman" w:hAnsi="inherit" w:cs="Arial"/>
          <w:color w:val="000000"/>
          <w:sz w:val="18"/>
          <w:szCs w:val="18"/>
          <w:lang w:eastAsia="ru-RU"/>
        </w:rPr>
        <w:br/>
        <w:t> </w:t>
      </w:r>
    </w:p>
    <w:tbl>
      <w:tblPr>
        <w:tblW w:w="5000" w:type="pct"/>
        <w:tblCellSpacing w:w="0" w:type="dxa"/>
        <w:tblBorders>
          <w:top w:val="single" w:sz="6" w:space="0" w:color="DDDDDD"/>
          <w:bottom w:val="single" w:sz="6" w:space="0" w:color="DDDDDD"/>
          <w:right w:val="single" w:sz="6" w:space="0" w:color="DDDDD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2"/>
        <w:gridCol w:w="4745"/>
      </w:tblGrid>
      <w:tr w:rsidR="00E10B68" w:rsidRPr="00E10B68" w:rsidTr="00E10B68">
        <w:trPr>
          <w:tblCellSpacing w:w="0" w:type="dxa"/>
        </w:trPr>
        <w:tc>
          <w:tcPr>
            <w:tcW w:w="4350" w:type="dxa"/>
            <w:tcBorders>
              <w:top w:val="nil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0" w:type="dxa"/>
            <w:tcBorders>
              <w:top w:val="nil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УТВЕРЖДАЮ</w:t>
            </w:r>
          </w:p>
          <w:p w:rsidR="00E10B68" w:rsidRPr="00E10B68" w:rsidRDefault="00E10B68" w:rsidP="00E10B68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Первый заместитель начальника</w:t>
            </w:r>
          </w:p>
          <w:p w:rsidR="00E10B68" w:rsidRPr="00E10B68" w:rsidRDefault="00E10B68" w:rsidP="00E10B68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Гостехнадзора Санкт-Петербурга</w:t>
            </w:r>
          </w:p>
          <w:p w:rsidR="00E10B68" w:rsidRPr="00E10B68" w:rsidRDefault="00E10B68" w:rsidP="00E10B68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E10B68" w:rsidRPr="00E10B68" w:rsidRDefault="00E10B68" w:rsidP="00E10B68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                                                                                              </w:t>
            </w:r>
          </w:p>
          <w:p w:rsidR="00E10B68" w:rsidRPr="00E10B68" w:rsidRDefault="00E10B68" w:rsidP="00E10B68">
            <w:pPr>
              <w:spacing w:after="0" w:line="270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  М.А.Васильев</w:t>
            </w:r>
          </w:p>
          <w:p w:rsidR="00E10B68" w:rsidRPr="00E10B68" w:rsidRDefault="00E10B68" w:rsidP="00E10B68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12.01.2012</w:t>
            </w:r>
            <w:bookmarkStart w:id="0" w:name="_GoBack"/>
            <w:bookmarkEnd w:id="0"/>
          </w:p>
          <w:p w:rsidR="00E10B68" w:rsidRPr="00E10B68" w:rsidRDefault="00E10B68" w:rsidP="00E10B68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E10B68" w:rsidRPr="00E10B68" w:rsidRDefault="00E10B68" w:rsidP="00E10B68">
      <w:pPr>
        <w:shd w:val="clear" w:color="auto" w:fill="FFFFFF"/>
        <w:spacing w:after="0" w:line="270" w:lineRule="atLeast"/>
        <w:textAlignment w:val="baseline"/>
        <w:rPr>
          <w:rFonts w:ascii="inherit" w:eastAsia="Times New Roman" w:hAnsi="inherit" w:cs="Arial"/>
          <w:color w:val="000000"/>
          <w:sz w:val="18"/>
          <w:szCs w:val="18"/>
          <w:lang w:eastAsia="ru-RU"/>
        </w:rPr>
      </w:pPr>
      <w:r w:rsidRPr="00E10B68">
        <w:rPr>
          <w:rFonts w:ascii="inherit" w:eastAsia="Times New Roman" w:hAnsi="inherit" w:cs="Arial"/>
          <w:color w:val="000000"/>
          <w:sz w:val="18"/>
          <w:szCs w:val="18"/>
          <w:lang w:eastAsia="ru-RU"/>
        </w:rPr>
        <w:t> </w:t>
      </w:r>
    </w:p>
    <w:p w:rsidR="00E10B68" w:rsidRPr="00E10B68" w:rsidRDefault="00E10B68" w:rsidP="00E10B68">
      <w:pPr>
        <w:shd w:val="clear" w:color="auto" w:fill="FFFFFF"/>
        <w:spacing w:after="0" w:line="270" w:lineRule="atLeast"/>
        <w:jc w:val="center"/>
        <w:textAlignment w:val="baseline"/>
        <w:rPr>
          <w:rFonts w:ascii="inherit" w:eastAsia="Times New Roman" w:hAnsi="inherit" w:cs="Arial"/>
          <w:color w:val="000000"/>
          <w:sz w:val="18"/>
          <w:szCs w:val="18"/>
          <w:lang w:eastAsia="ru-RU"/>
        </w:rPr>
      </w:pPr>
      <w:r w:rsidRPr="00E10B68">
        <w:rPr>
          <w:rFonts w:ascii="inherit" w:eastAsia="Times New Roman" w:hAnsi="inherit" w:cs="Arial"/>
          <w:color w:val="000000"/>
          <w:sz w:val="18"/>
          <w:szCs w:val="18"/>
          <w:lang w:eastAsia="ru-RU"/>
        </w:rPr>
        <w:t> </w:t>
      </w:r>
    </w:p>
    <w:p w:rsidR="00E10B68" w:rsidRPr="00E10B68" w:rsidRDefault="00E10B68" w:rsidP="00E10B68">
      <w:pPr>
        <w:shd w:val="clear" w:color="auto" w:fill="FFFFFF"/>
        <w:spacing w:after="0" w:line="270" w:lineRule="atLeast"/>
        <w:jc w:val="center"/>
        <w:textAlignment w:val="baseline"/>
        <w:rPr>
          <w:rFonts w:ascii="inherit" w:eastAsia="Times New Roman" w:hAnsi="inherit" w:cs="Arial"/>
          <w:color w:val="000000"/>
          <w:sz w:val="18"/>
          <w:szCs w:val="18"/>
          <w:lang w:eastAsia="ru-RU"/>
        </w:rPr>
      </w:pPr>
      <w:r w:rsidRPr="00E10B68">
        <w:rPr>
          <w:rFonts w:ascii="inherit" w:eastAsia="Times New Roman" w:hAnsi="inherit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ОТЧЕТ</w:t>
      </w:r>
      <w:r w:rsidRPr="00E10B68">
        <w:rPr>
          <w:rFonts w:ascii="inherit" w:eastAsia="Times New Roman" w:hAnsi="inherit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  <w:t>Государственной инспекции Санкт-Петербурга по надзору за техническим состоянием</w:t>
      </w:r>
      <w:r w:rsidRPr="00E10B68">
        <w:rPr>
          <w:rFonts w:ascii="inherit" w:eastAsia="Times New Roman" w:hAnsi="inherit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  <w:t>самоходных машин и других видов техники (Гостехнадзора Санкт-Петербурга) о выполнении мероприятий</w:t>
      </w:r>
      <w:r w:rsidRPr="00E10B68">
        <w:rPr>
          <w:rFonts w:ascii="inherit" w:eastAsia="Times New Roman" w:hAnsi="inherit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  <w:t>Плана противодействия коррупции в Санкт-Петербурге на 2011 год, утвержденного  постановлением</w:t>
      </w:r>
      <w:r w:rsidRPr="00E10B68">
        <w:rPr>
          <w:rFonts w:ascii="inherit" w:eastAsia="Times New Roman" w:hAnsi="inherit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  <w:t>Правительства  Санкт-Петербурга от 09.12.2010 №1679, во втором полугодии  2011 года</w:t>
      </w:r>
    </w:p>
    <w:tbl>
      <w:tblPr>
        <w:tblW w:w="9060" w:type="dxa"/>
        <w:tblCellSpacing w:w="0" w:type="dxa"/>
        <w:tblBorders>
          <w:top w:val="single" w:sz="6" w:space="0" w:color="DDDDDD"/>
          <w:left w:val="outset" w:sz="2" w:space="0" w:color="auto"/>
          <w:bottom w:val="single" w:sz="6" w:space="0" w:color="DDDDDD"/>
          <w:right w:val="single" w:sz="6" w:space="0" w:color="DDDDD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"/>
        <w:gridCol w:w="748"/>
        <w:gridCol w:w="2757"/>
        <w:gridCol w:w="2649"/>
        <w:gridCol w:w="1352"/>
        <w:gridCol w:w="1353"/>
      </w:tblGrid>
      <w:tr w:rsidR="00E10B68" w:rsidRPr="00E10B68" w:rsidTr="00E10B68">
        <w:trPr>
          <w:tblCellSpacing w:w="0" w:type="dxa"/>
        </w:trPr>
        <w:tc>
          <w:tcPr>
            <w:tcW w:w="585" w:type="dxa"/>
            <w:tcBorders>
              <w:top w:val="outset" w:sz="2" w:space="0" w:color="auto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ind w:left="-82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№</w:t>
            </w:r>
          </w:p>
          <w:p w:rsidR="00E10B68" w:rsidRPr="00E10B68" w:rsidRDefault="00E10B68" w:rsidP="00E10B68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1065" w:type="dxa"/>
            <w:tcBorders>
              <w:top w:val="outset" w:sz="2" w:space="0" w:color="auto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№</w:t>
            </w:r>
          </w:p>
          <w:p w:rsidR="00E10B68" w:rsidRPr="00E10B68" w:rsidRDefault="00E10B68" w:rsidP="00E10B68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пункта Плана</w:t>
            </w:r>
          </w:p>
        </w:tc>
        <w:tc>
          <w:tcPr>
            <w:tcW w:w="4125" w:type="dxa"/>
            <w:tcBorders>
              <w:top w:val="outset" w:sz="2" w:space="0" w:color="auto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Наименование мероприятия Плана</w:t>
            </w:r>
          </w:p>
        </w:tc>
        <w:tc>
          <w:tcPr>
            <w:tcW w:w="5535" w:type="dxa"/>
            <w:tcBorders>
              <w:top w:val="outset" w:sz="2" w:space="0" w:color="auto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Информация</w:t>
            </w:r>
          </w:p>
          <w:p w:rsidR="00E10B68" w:rsidRPr="00E10B68" w:rsidRDefault="00E10B68" w:rsidP="00E10B68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о реализации мероприятия</w:t>
            </w:r>
          </w:p>
          <w:p w:rsidR="00E10B68" w:rsidRPr="00E10B68" w:rsidRDefault="00E10B68" w:rsidP="00E10B68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(проведенная работа)</w:t>
            </w:r>
          </w:p>
        </w:tc>
        <w:tc>
          <w:tcPr>
            <w:tcW w:w="1680" w:type="dxa"/>
            <w:tcBorders>
              <w:top w:val="outset" w:sz="2" w:space="0" w:color="auto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Величина произведенных расходов</w:t>
            </w:r>
          </w:p>
        </w:tc>
        <w:tc>
          <w:tcPr>
            <w:tcW w:w="2145" w:type="dxa"/>
            <w:tcBorders>
              <w:top w:val="outset" w:sz="2" w:space="0" w:color="auto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Оценка результатов мероприятия (результат)</w:t>
            </w:r>
          </w:p>
        </w:tc>
      </w:tr>
      <w:tr w:rsidR="00E10B68" w:rsidRPr="00E10B68" w:rsidTr="00E10B68">
        <w:trPr>
          <w:tblCellSpacing w:w="0" w:type="dxa"/>
        </w:trPr>
        <w:tc>
          <w:tcPr>
            <w:tcW w:w="58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412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553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680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214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6</w:t>
            </w:r>
          </w:p>
        </w:tc>
      </w:tr>
      <w:tr w:rsidR="00E10B68" w:rsidRPr="00E10B68" w:rsidTr="00E10B68">
        <w:trPr>
          <w:tblCellSpacing w:w="0" w:type="dxa"/>
        </w:trPr>
        <w:tc>
          <w:tcPr>
            <w:tcW w:w="15135" w:type="dxa"/>
            <w:gridSpan w:val="6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1. Организационные мероприятия</w:t>
            </w:r>
          </w:p>
        </w:tc>
      </w:tr>
      <w:tr w:rsidR="00E10B68" w:rsidRPr="00E10B68" w:rsidTr="00E10B68">
        <w:trPr>
          <w:tblCellSpacing w:w="0" w:type="dxa"/>
        </w:trPr>
        <w:tc>
          <w:tcPr>
            <w:tcW w:w="58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1.7</w:t>
            </w:r>
          </w:p>
        </w:tc>
        <w:tc>
          <w:tcPr>
            <w:tcW w:w="412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 xml:space="preserve">Разработка и утверждение исполнительными органами, в ведении которых находятся государственные учреждения Санкт-Петербурга и государственные унитарные предприятия Санкт-Петербурга, комплексных планов работы исполнительных органов по противодействию коррупции в указанных учреждениях и предприятиях, в том числе </w:t>
            </w: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lastRenderedPageBreak/>
              <w:t>по предупреждению проявлений бытовой коррупции</w:t>
            </w:r>
          </w:p>
        </w:tc>
        <w:tc>
          <w:tcPr>
            <w:tcW w:w="553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lastRenderedPageBreak/>
              <w:t>Гостехнадзор Санкт-Петербурга подведомственных государственных учреждений Санкт-Петербурга и подведомственных государственных унитарных предприятий  Санкт-Петербурга не имеет.</w:t>
            </w:r>
          </w:p>
        </w:tc>
        <w:tc>
          <w:tcPr>
            <w:tcW w:w="1680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14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E10B68" w:rsidRPr="00E10B68" w:rsidTr="00E10B68">
        <w:trPr>
          <w:tblCellSpacing w:w="0" w:type="dxa"/>
        </w:trPr>
        <w:tc>
          <w:tcPr>
            <w:tcW w:w="15135" w:type="dxa"/>
            <w:gridSpan w:val="6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2. Противодействие коррупции при прохождении государственной гражданской службы Санкт-Петербурга</w:t>
            </w:r>
          </w:p>
        </w:tc>
      </w:tr>
      <w:tr w:rsidR="00E10B68" w:rsidRPr="00E10B68" w:rsidTr="00E10B68">
        <w:trPr>
          <w:tblCellSpacing w:w="0" w:type="dxa"/>
        </w:trPr>
        <w:tc>
          <w:tcPr>
            <w:tcW w:w="58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6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412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Обеспечение представления государственными гражданскими служащими Санкт-Петербурга, замещающими должности государственной гражданской службы Санкт-Петербурга в исполнительных органах (далее — гражданские служащие), сведений о доходах, имуществе и обязательствах имущественного характера в соответствии с законодательством Санкт-Петербурга</w:t>
            </w:r>
          </w:p>
        </w:tc>
        <w:tc>
          <w:tcPr>
            <w:tcW w:w="553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В соответствии с требованиями ст. 20 Федерального закона от 27.07.2004 №79-ФЗ «О государственной гражданской службе Российской Федерации» все государственные гражданские служащие Санкт-Петербурга, замещающие должности государственной гражданской службы Санкт-Петербурга в Гостехнадзоре Санкт-Петербурга</w:t>
            </w:r>
          </w:p>
          <w:p w:rsidR="00E10B68" w:rsidRPr="00E10B68" w:rsidRDefault="00E10B68" w:rsidP="00E10B68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предоставили сведения о доходах, имуществе и обязательствах имущественного характера.</w:t>
            </w:r>
          </w:p>
          <w:p w:rsidR="00E10B68" w:rsidRPr="00E10B68" w:rsidRDefault="00E10B68" w:rsidP="00E10B68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4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Выполнено</w:t>
            </w:r>
          </w:p>
        </w:tc>
      </w:tr>
      <w:tr w:rsidR="00E10B68" w:rsidRPr="00E10B68" w:rsidTr="00E10B68">
        <w:trPr>
          <w:tblCellSpacing w:w="0" w:type="dxa"/>
        </w:trPr>
        <w:tc>
          <w:tcPr>
            <w:tcW w:w="58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6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2.2</w:t>
            </w:r>
          </w:p>
        </w:tc>
        <w:tc>
          <w:tcPr>
            <w:tcW w:w="412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Организация размещения сведений о доходах, имуществе и обязательствах имущественного характера гражданских служащих и членов их семей на официальных сайтах исполнительных органов в сети Интернет в соответствии с законодательством Санкт-Петербурга</w:t>
            </w:r>
          </w:p>
        </w:tc>
        <w:tc>
          <w:tcPr>
            <w:tcW w:w="553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Сведения размещены на официальном сайте Администрации Санкт-Петербурга в сети Интернет в разделе Гостехнадзора Санкт-Петербурга.</w:t>
            </w:r>
          </w:p>
        </w:tc>
        <w:tc>
          <w:tcPr>
            <w:tcW w:w="1680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4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Выполнено</w:t>
            </w:r>
          </w:p>
        </w:tc>
      </w:tr>
      <w:tr w:rsidR="00E10B68" w:rsidRPr="00E10B68" w:rsidTr="00E10B68">
        <w:trPr>
          <w:tblCellSpacing w:w="0" w:type="dxa"/>
        </w:trPr>
        <w:tc>
          <w:tcPr>
            <w:tcW w:w="58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2.3</w:t>
            </w:r>
          </w:p>
        </w:tc>
        <w:tc>
          <w:tcPr>
            <w:tcW w:w="412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Осуществление проверок достоверности и полноты сведений, представляемых гражданскими служащими, и соблюдения гражданскими служащими требований к служебному поведению в соответствии с законодательством Санкт-Петербурга</w:t>
            </w:r>
          </w:p>
        </w:tc>
        <w:tc>
          <w:tcPr>
            <w:tcW w:w="553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Организация проверок осуществлена в соответствии с законом Санкт-Петербурга  от 16.04.2010 №160-51</w:t>
            </w:r>
          </w:p>
          <w:p w:rsidR="00E10B68" w:rsidRPr="00E10B68" w:rsidRDefault="00E10B68" w:rsidP="00E10B68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 xml:space="preserve">“ О проверке достоверности и полноты сведений, предоставляемых гражданами, претендующими на замещение должностей государственной гражданской службы Санкт-Петербурга, и государственными гражданскими служащими Санкт-Петербурга, и соблюдения гражданскими </w:t>
            </w: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lastRenderedPageBreak/>
              <w:t>служащими Санкт-Петербурга требований к служебному поведению”(с изм. от  22.11.2010).</w:t>
            </w:r>
          </w:p>
        </w:tc>
        <w:tc>
          <w:tcPr>
            <w:tcW w:w="1680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lastRenderedPageBreak/>
              <w:t>0</w:t>
            </w:r>
          </w:p>
        </w:tc>
        <w:tc>
          <w:tcPr>
            <w:tcW w:w="214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На контроле</w:t>
            </w:r>
          </w:p>
        </w:tc>
      </w:tr>
      <w:tr w:rsidR="00E10B68" w:rsidRPr="00E10B68" w:rsidTr="00E10B68">
        <w:trPr>
          <w:tblCellSpacing w:w="0" w:type="dxa"/>
        </w:trPr>
        <w:tc>
          <w:tcPr>
            <w:tcW w:w="58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106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2.5</w:t>
            </w:r>
          </w:p>
        </w:tc>
        <w:tc>
          <w:tcPr>
            <w:tcW w:w="412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Подготовка и направление в АГ информации о результатах деятельности комиссий ИОГВ по соблюдению требований к служебному поведению гражданских служащих и урегулированию конфликта интересов</w:t>
            </w:r>
          </w:p>
        </w:tc>
        <w:tc>
          <w:tcPr>
            <w:tcW w:w="553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Информация направляется ежеквартально в УК АГ СПб  (письма Гостехнадзора Санкт-Петербурга от 16.09.2011 №01-02/1893, от 16/12/2011 №01-02/2536).</w:t>
            </w:r>
          </w:p>
        </w:tc>
        <w:tc>
          <w:tcPr>
            <w:tcW w:w="1680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4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На контроле</w:t>
            </w:r>
          </w:p>
        </w:tc>
      </w:tr>
      <w:tr w:rsidR="00E10B68" w:rsidRPr="00E10B68" w:rsidTr="00E10B68">
        <w:trPr>
          <w:tblCellSpacing w:w="0" w:type="dxa"/>
        </w:trPr>
        <w:tc>
          <w:tcPr>
            <w:tcW w:w="58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2.6</w:t>
            </w:r>
          </w:p>
        </w:tc>
        <w:tc>
          <w:tcPr>
            <w:tcW w:w="412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Внесение изменений в перечни конкретных должностей государственной гражданской службы Санкт-Петербурга, при назначении на которые граждане и при замещении которых гражданские служащие обязаны представлять сведения о своих доходах, имуществе и обязательствах имущественного характера, а также сведения о доходах, имуществе и обязательствах имущественного характера своих супруги (супруга) и несовершеннолетних детей</w:t>
            </w:r>
          </w:p>
        </w:tc>
        <w:tc>
          <w:tcPr>
            <w:tcW w:w="553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приказ Гостехнадзора Санкт-Петербурга от 06.09.2011 №38-п «О внесении изменений в приказ Гостехнадзора Санкт-Петербурга от 21.01.2010 №3-п»</w:t>
            </w:r>
          </w:p>
        </w:tc>
        <w:tc>
          <w:tcPr>
            <w:tcW w:w="1680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4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Выполняется по мере необходимости</w:t>
            </w:r>
          </w:p>
        </w:tc>
      </w:tr>
      <w:tr w:rsidR="00E10B68" w:rsidRPr="00E10B68" w:rsidTr="00E10B68">
        <w:trPr>
          <w:tblCellSpacing w:w="0" w:type="dxa"/>
        </w:trPr>
        <w:tc>
          <w:tcPr>
            <w:tcW w:w="15135" w:type="dxa"/>
            <w:gridSpan w:val="6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3. Антикоррупционная экспертиза нормативных правовых актов и их проектов</w:t>
            </w:r>
          </w:p>
        </w:tc>
      </w:tr>
      <w:tr w:rsidR="00E10B68" w:rsidRPr="00E10B68" w:rsidTr="00E10B68">
        <w:trPr>
          <w:tblCellSpacing w:w="0" w:type="dxa"/>
        </w:trPr>
        <w:tc>
          <w:tcPr>
            <w:tcW w:w="58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3.2</w:t>
            </w:r>
          </w:p>
        </w:tc>
        <w:tc>
          <w:tcPr>
            <w:tcW w:w="412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Организация размещения исполнительными органами проектов правовых актов на официальных сайтах в сети Интернет для проведения независимой антикоррупционной экспертизы проектов нормативных правовых актов в соответствии с действующим законодательством</w:t>
            </w:r>
          </w:p>
        </w:tc>
        <w:tc>
          <w:tcPr>
            <w:tcW w:w="553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Во втором полугодии 2011 года на официальном сайте Администрации Санкт-Петербурга в сети Интернет в разделе Гостехнадзора Санкт-Петербурга были размещены 4 проекта правовых актов для проведения независимой антикоррупционной экспертизы проектов нормативных правовых актов.</w:t>
            </w:r>
          </w:p>
          <w:p w:rsidR="00E10B68" w:rsidRPr="00E10B68" w:rsidRDefault="00E10B68" w:rsidP="00E10B68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4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На контроле</w:t>
            </w:r>
          </w:p>
        </w:tc>
      </w:tr>
      <w:tr w:rsidR="00E10B68" w:rsidRPr="00E10B68" w:rsidTr="00E10B68">
        <w:trPr>
          <w:tblCellSpacing w:w="0" w:type="dxa"/>
        </w:trPr>
        <w:tc>
          <w:tcPr>
            <w:tcW w:w="58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3.4</w:t>
            </w:r>
          </w:p>
        </w:tc>
        <w:tc>
          <w:tcPr>
            <w:tcW w:w="412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Реализация Соглашения между Правительством Санкт-Петербурга и прокуратурой Санкт-Петербурга о взаимодействии в сфере правотворчества от 30.08.2010</w:t>
            </w:r>
          </w:p>
        </w:tc>
        <w:tc>
          <w:tcPr>
            <w:tcW w:w="553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 xml:space="preserve">В соответствии со ст. 7 Закона Санкт-Петербурга от  29.10.2008  №674-122 “О дополнительных мерах по противодействию коррупции в Санкт-Петербурге” </w:t>
            </w: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lastRenderedPageBreak/>
              <w:t>Гостехнадзором Санкт-Петербурга было направлено 5 нормативных правовых актов в Прокуратуру Санкт-Петербурга.</w:t>
            </w:r>
          </w:p>
        </w:tc>
        <w:tc>
          <w:tcPr>
            <w:tcW w:w="1680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lastRenderedPageBreak/>
              <w:t>0</w:t>
            </w:r>
          </w:p>
        </w:tc>
        <w:tc>
          <w:tcPr>
            <w:tcW w:w="214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На контроле</w:t>
            </w:r>
          </w:p>
        </w:tc>
      </w:tr>
      <w:tr w:rsidR="00E10B68" w:rsidRPr="00E10B68" w:rsidTr="00E10B68">
        <w:trPr>
          <w:tblCellSpacing w:w="0" w:type="dxa"/>
        </w:trPr>
        <w:tc>
          <w:tcPr>
            <w:tcW w:w="15135" w:type="dxa"/>
            <w:gridSpan w:val="6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4. Антикоррупционный мониторинг в Санкт-Петербурге</w:t>
            </w:r>
          </w:p>
        </w:tc>
      </w:tr>
      <w:tr w:rsidR="00E10B68" w:rsidRPr="00E10B68" w:rsidTr="00E10B68">
        <w:trPr>
          <w:tblCellSpacing w:w="0" w:type="dxa"/>
        </w:trPr>
        <w:tc>
          <w:tcPr>
            <w:tcW w:w="58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4.1</w:t>
            </w:r>
          </w:p>
        </w:tc>
        <w:tc>
          <w:tcPr>
            <w:tcW w:w="412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Представление исполнительными органами информационных материалов и сведений по показателям антикоррупционного мониторинга в Санкт-Петербурге (далее — мониторинг)</w:t>
            </w:r>
          </w:p>
        </w:tc>
        <w:tc>
          <w:tcPr>
            <w:tcW w:w="553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Гостехнадзором Санкт-Петербурга предоставлены информационные   материалы и сведения по показателям антикоррупционного мониторинга </w:t>
            </w:r>
            <w:r w:rsidRPr="00E10B68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 9 месяцев 2011 года </w:t>
            </w: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(письмо в  КВЗПБ от    23.09.2011 №01-02/1944, письмо в КИС от   23.09.2011  №01-02/1940,  письмо в КПВСМИ от 23.09.2011  №01-02/1939,    письмо в КЭРППиТ от 23.09.2011  №01-02/1941,   письмо в ЮК от 23.09.2011  №01-02/1943,  письмо в КРИОГВВОМСУ от 23.09.2011  №01-02/1938, письмо в УК АГ от 08.07.2011  №01-02/1928, письмо в КУГИ от 23.09.2011 №01-02/1942) и </w:t>
            </w:r>
            <w:r w:rsidRPr="00E10B68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 12 месяцев 2011</w:t>
            </w: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 года (письмо в письмо в  УК АГ от 16.12.2011 № 01-02/2536, письмо в ЮК от 19.12.2011 № 01-02/2544, письмо в КУГИ от 19.12.2011 № 01-02/2546, письмо КЭРППиТ от 12.12.2011 №2545, письмо в КПВСМИ от 21.12.2011 № 01-02/2575, письмо в КРИОГВМСУ от 23.12.2011 № 2616, письмо в КИС от 23.12.2011 № 01-02/2617,  письмо в КВЗПБ от 26.12.2011 № 01-02/2621)</w:t>
            </w:r>
          </w:p>
        </w:tc>
        <w:tc>
          <w:tcPr>
            <w:tcW w:w="1680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4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На контроле</w:t>
            </w:r>
          </w:p>
        </w:tc>
      </w:tr>
      <w:tr w:rsidR="00E10B68" w:rsidRPr="00E10B68" w:rsidTr="00E10B68">
        <w:trPr>
          <w:tblCellSpacing w:w="0" w:type="dxa"/>
        </w:trPr>
        <w:tc>
          <w:tcPr>
            <w:tcW w:w="15135" w:type="dxa"/>
            <w:gridSpan w:val="6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6. Антикоррупционная пропаганда, формирование в обществе нетерпимого отношения к проявлениям коррупции и информационное обеспечение реализации антикоррупционной политики в Санкт-Петербурге</w:t>
            </w:r>
          </w:p>
        </w:tc>
      </w:tr>
      <w:tr w:rsidR="00E10B68" w:rsidRPr="00E10B68" w:rsidTr="00E10B68">
        <w:trPr>
          <w:tblCellSpacing w:w="0" w:type="dxa"/>
        </w:trPr>
        <w:tc>
          <w:tcPr>
            <w:tcW w:w="58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6.1</w:t>
            </w:r>
          </w:p>
        </w:tc>
        <w:tc>
          <w:tcPr>
            <w:tcW w:w="412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Информирование населения Санкт-Петербурга через официальный сайт Администрации Санкт-</w:t>
            </w: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lastRenderedPageBreak/>
              <w:t>Петербурга и официальные сайты иных исполнительных органов в сети Интернет о ходе реализации антикоррупционной политики</w:t>
            </w:r>
          </w:p>
        </w:tc>
        <w:tc>
          <w:tcPr>
            <w:tcW w:w="553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lastRenderedPageBreak/>
              <w:t>07.09.2009 создан на официальном сайте Администрации СПб в разделе Гостехнадзора Санкт-</w:t>
            </w: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lastRenderedPageBreak/>
              <w:t>Петербурга в сети Интернет раздел «Реализация антикоррупционной политики», в котором ежеквартально размещаются информационные материалы.</w:t>
            </w:r>
          </w:p>
        </w:tc>
        <w:tc>
          <w:tcPr>
            <w:tcW w:w="1680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lastRenderedPageBreak/>
              <w:t>0</w:t>
            </w:r>
          </w:p>
        </w:tc>
        <w:tc>
          <w:tcPr>
            <w:tcW w:w="214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На контроле</w:t>
            </w:r>
          </w:p>
        </w:tc>
      </w:tr>
      <w:tr w:rsidR="00E10B68" w:rsidRPr="00E10B68" w:rsidTr="00E10B68">
        <w:trPr>
          <w:tblCellSpacing w:w="0" w:type="dxa"/>
        </w:trPr>
        <w:tc>
          <w:tcPr>
            <w:tcW w:w="58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106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6.4</w:t>
            </w:r>
          </w:p>
        </w:tc>
        <w:tc>
          <w:tcPr>
            <w:tcW w:w="412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Предоставление информации о деятельности исполнительных органов в соответствии с действующим законодательством</w:t>
            </w:r>
          </w:p>
        </w:tc>
        <w:tc>
          <w:tcPr>
            <w:tcW w:w="553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Информация о деятельности Гостехнадзора Санкт-Петербурга размещается на официальном сайте Администрации СПб в разделе Гостехнадзора Санкт-Петербурга в сети Интернет.</w:t>
            </w:r>
          </w:p>
        </w:tc>
        <w:tc>
          <w:tcPr>
            <w:tcW w:w="1680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4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На контроле</w:t>
            </w:r>
          </w:p>
        </w:tc>
      </w:tr>
    </w:tbl>
    <w:p w:rsidR="00E10B68" w:rsidRPr="00E10B68" w:rsidRDefault="00E10B68" w:rsidP="00E10B68">
      <w:pPr>
        <w:shd w:val="clear" w:color="auto" w:fill="FFFFFF"/>
        <w:spacing w:after="0" w:line="270" w:lineRule="atLeast"/>
        <w:textAlignment w:val="baseline"/>
        <w:rPr>
          <w:rFonts w:ascii="inherit" w:eastAsia="Times New Roman" w:hAnsi="inherit" w:cs="Arial"/>
          <w:color w:val="000000"/>
          <w:sz w:val="18"/>
          <w:szCs w:val="18"/>
          <w:lang w:eastAsia="ru-RU"/>
        </w:rPr>
      </w:pPr>
      <w:r w:rsidRPr="00E10B68">
        <w:rPr>
          <w:rFonts w:ascii="inherit" w:eastAsia="Times New Roman" w:hAnsi="inherit" w:cs="Arial"/>
          <w:color w:val="000000"/>
          <w:sz w:val="18"/>
          <w:szCs w:val="18"/>
          <w:lang w:eastAsia="ru-RU"/>
        </w:rPr>
        <w:t> </w:t>
      </w:r>
    </w:p>
    <w:p w:rsidR="00E10B68" w:rsidRPr="00E10B68" w:rsidRDefault="00E10B68" w:rsidP="00E10B68">
      <w:pPr>
        <w:shd w:val="clear" w:color="auto" w:fill="FFFFFF"/>
        <w:spacing w:after="0" w:line="270" w:lineRule="atLeast"/>
        <w:textAlignment w:val="baseline"/>
        <w:rPr>
          <w:rFonts w:ascii="inherit" w:eastAsia="Times New Roman" w:hAnsi="inherit" w:cs="Arial"/>
          <w:color w:val="000000"/>
          <w:sz w:val="18"/>
          <w:szCs w:val="18"/>
          <w:lang w:eastAsia="ru-RU"/>
        </w:rPr>
      </w:pPr>
      <w:r w:rsidRPr="00E10B68">
        <w:rPr>
          <w:rFonts w:ascii="inherit" w:eastAsia="Times New Roman" w:hAnsi="inherit" w:cs="Arial"/>
          <w:color w:val="000000"/>
          <w:sz w:val="18"/>
          <w:szCs w:val="18"/>
          <w:lang w:eastAsia="ru-RU"/>
        </w:rPr>
        <w:t> </w:t>
      </w:r>
    </w:p>
    <w:tbl>
      <w:tblPr>
        <w:tblW w:w="9060" w:type="dxa"/>
        <w:tblCellSpacing w:w="0" w:type="dxa"/>
        <w:tblBorders>
          <w:top w:val="single" w:sz="6" w:space="0" w:color="DDDDDD"/>
          <w:bottom w:val="single" w:sz="6" w:space="0" w:color="DDDDDD"/>
          <w:right w:val="single" w:sz="6" w:space="0" w:color="DDDDD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0"/>
        <w:gridCol w:w="2037"/>
        <w:gridCol w:w="1665"/>
        <w:gridCol w:w="1720"/>
        <w:gridCol w:w="1678"/>
      </w:tblGrid>
      <w:tr w:rsidR="00E10B68" w:rsidRPr="00E10B68" w:rsidTr="00E10B68">
        <w:trPr>
          <w:tblCellSpacing w:w="0" w:type="dxa"/>
        </w:trPr>
        <w:tc>
          <w:tcPr>
            <w:tcW w:w="3075" w:type="dxa"/>
            <w:tcBorders>
              <w:top w:val="nil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Ответственный за составление отчета</w:t>
            </w:r>
          </w:p>
        </w:tc>
        <w:tc>
          <w:tcPr>
            <w:tcW w:w="3075" w:type="dxa"/>
            <w:tcBorders>
              <w:top w:val="nil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специалист 1-й категории Отдела по вопросам государственной службы, кадров и правового обеспечения</w:t>
            </w:r>
          </w:p>
        </w:tc>
        <w:tc>
          <w:tcPr>
            <w:tcW w:w="3075" w:type="dxa"/>
            <w:tcBorders>
              <w:top w:val="nil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75" w:type="dxa"/>
            <w:tcBorders>
              <w:top w:val="nil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Иванова А.В.</w:t>
            </w:r>
          </w:p>
        </w:tc>
        <w:tc>
          <w:tcPr>
            <w:tcW w:w="3075" w:type="dxa"/>
            <w:tcBorders>
              <w:top w:val="nil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310-40-72</w:t>
            </w:r>
          </w:p>
        </w:tc>
      </w:tr>
      <w:tr w:rsidR="00E10B68" w:rsidRPr="00E10B68" w:rsidTr="00E10B68">
        <w:trPr>
          <w:tblCellSpacing w:w="0" w:type="dxa"/>
        </w:trPr>
        <w:tc>
          <w:tcPr>
            <w:tcW w:w="3075" w:type="dxa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75" w:type="dxa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75" w:type="dxa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3075" w:type="dxa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(фамилия, инициалы)</w:t>
            </w:r>
          </w:p>
        </w:tc>
        <w:tc>
          <w:tcPr>
            <w:tcW w:w="3075" w:type="dxa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0B68" w:rsidRPr="00E10B68" w:rsidRDefault="00E10B68" w:rsidP="00E10B68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E10B68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(номер телефона)</w:t>
            </w:r>
          </w:p>
        </w:tc>
      </w:tr>
    </w:tbl>
    <w:p w:rsidR="00EC3E3D" w:rsidRDefault="00EC3E3D"/>
    <w:sectPr w:rsidR="00EC3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2D"/>
    <w:rsid w:val="005D202D"/>
    <w:rsid w:val="00E10B68"/>
    <w:rsid w:val="00EC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CF5DBB-F750-4F83-9BF0-18301BA1A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10B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0B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E10B68"/>
  </w:style>
  <w:style w:type="character" w:customStyle="1" w:styleId="nobr">
    <w:name w:val="nobr"/>
    <w:basedOn w:val="a0"/>
    <w:rsid w:val="00E10B68"/>
  </w:style>
  <w:style w:type="paragraph" w:styleId="a3">
    <w:name w:val="Normal (Web)"/>
    <w:basedOn w:val="a"/>
    <w:uiPriority w:val="99"/>
    <w:semiHidden/>
    <w:unhideWhenUsed/>
    <w:rsid w:val="00E10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10B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75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25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1163</Words>
  <Characters>6632</Characters>
  <Application>Microsoft Office Word</Application>
  <DocSecurity>0</DocSecurity>
  <Lines>55</Lines>
  <Paragraphs>15</Paragraphs>
  <ScaleCrop>false</ScaleCrop>
  <Company>Hewlett-Packard Company</Company>
  <LinksUpToDate>false</LinksUpToDate>
  <CharactersWithSpaces>7780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3</cp:revision>
  <dcterms:created xsi:type="dcterms:W3CDTF">2017-06-02T08:04:00Z</dcterms:created>
  <dcterms:modified xsi:type="dcterms:W3CDTF">2017-06-02T08:07:00Z</dcterms:modified>
</cp:coreProperties>
</file>