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788" w:rsidRPr="008A2F68" w:rsidRDefault="00177782" w:rsidP="008A2F68">
      <w:pPr>
        <w:jc w:val="center"/>
        <w:rPr>
          <w:b/>
        </w:rPr>
      </w:pPr>
      <w:r w:rsidRPr="008A2F68">
        <w:rPr>
          <w:b/>
        </w:rPr>
        <w:t xml:space="preserve">Обзор обращений граждан, поступивших в КГИОП в </w:t>
      </w:r>
      <w:r w:rsidRPr="008A2F68">
        <w:rPr>
          <w:b/>
          <w:lang w:val="en-US"/>
        </w:rPr>
        <w:t>I</w:t>
      </w:r>
      <w:r w:rsidRPr="008A2F68">
        <w:rPr>
          <w:b/>
        </w:rPr>
        <w:t xml:space="preserve"> квартале 201</w:t>
      </w:r>
      <w:r w:rsidR="00A858B2" w:rsidRPr="00A858B2">
        <w:rPr>
          <w:b/>
        </w:rPr>
        <w:t>5</w:t>
      </w:r>
      <w:r w:rsidRPr="008A2F68">
        <w:rPr>
          <w:b/>
        </w:rPr>
        <w:t xml:space="preserve"> г.</w:t>
      </w:r>
    </w:p>
    <w:p w:rsidR="00177782" w:rsidRPr="00F36298" w:rsidRDefault="00177782">
      <w:pPr>
        <w:rPr>
          <w:b/>
        </w:rPr>
      </w:pPr>
      <w:r>
        <w:t xml:space="preserve">Зарегистрировано входящих всего: </w:t>
      </w:r>
      <w:r w:rsidR="00F7214D" w:rsidRPr="00A858B2">
        <w:rPr>
          <w:b/>
        </w:rPr>
        <w:t>7</w:t>
      </w:r>
      <w:r w:rsidR="00F36298" w:rsidRPr="00F36298">
        <w:rPr>
          <w:b/>
        </w:rPr>
        <w:t>7</w:t>
      </w:r>
    </w:p>
    <w:p w:rsidR="00420A08" w:rsidRPr="00420A08" w:rsidRDefault="00420A08">
      <w:r w:rsidRPr="00420A08">
        <w:t>Из них по вопросам: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</w:tblGrid>
      <w:tr w:rsidR="008A2F68" w:rsidTr="00177782">
        <w:tc>
          <w:tcPr>
            <w:tcW w:w="3190" w:type="dxa"/>
          </w:tcPr>
          <w:p w:rsidR="000616AE" w:rsidRDefault="000616AE">
            <w:r>
              <w:t>П</w:t>
            </w:r>
            <w:r w:rsidR="003A1C7F" w:rsidRPr="003A1C7F">
              <w:t>рове</w:t>
            </w:r>
            <w:r>
              <w:t>рки законности проводимых работ</w:t>
            </w:r>
          </w:p>
          <w:p w:rsidR="008A2F68" w:rsidRDefault="003A1C7F">
            <w:r w:rsidRPr="003A1C7F">
              <w:t xml:space="preserve">(в </w:t>
            </w:r>
            <w:proofErr w:type="spellStart"/>
            <w:r w:rsidRPr="003A1C7F">
              <w:t>т.ч</w:t>
            </w:r>
            <w:proofErr w:type="spellEnd"/>
            <w:r w:rsidRPr="003A1C7F">
              <w:t>. размещения вывесок и рекламных конструкций)</w:t>
            </w:r>
            <w:bookmarkStart w:id="0" w:name="_GoBack"/>
            <w:bookmarkEnd w:id="0"/>
          </w:p>
        </w:tc>
        <w:tc>
          <w:tcPr>
            <w:tcW w:w="3190" w:type="dxa"/>
          </w:tcPr>
          <w:p w:rsidR="008A2F68" w:rsidRPr="00F36298" w:rsidRDefault="003A1C7F" w:rsidP="00F36298">
            <w:pPr>
              <w:rPr>
                <w:lang w:val="en-US"/>
              </w:rPr>
            </w:pPr>
            <w:r>
              <w:t>2</w:t>
            </w:r>
            <w:r w:rsidR="00F36298">
              <w:rPr>
                <w:lang w:val="en-US"/>
              </w:rPr>
              <w:t>1</w:t>
            </w:r>
          </w:p>
        </w:tc>
      </w:tr>
      <w:tr w:rsidR="008A2F68" w:rsidTr="00177782">
        <w:tc>
          <w:tcPr>
            <w:tcW w:w="3190" w:type="dxa"/>
          </w:tcPr>
          <w:p w:rsidR="008A2F68" w:rsidRDefault="000616AE" w:rsidP="003C54E7">
            <w:r>
              <w:t>О</w:t>
            </w:r>
            <w:r w:rsidR="00F36298" w:rsidRPr="00F36298">
              <w:t xml:space="preserve"> принятии мер по демонтажу воздуховода с фасада здания</w:t>
            </w:r>
          </w:p>
        </w:tc>
        <w:tc>
          <w:tcPr>
            <w:tcW w:w="3190" w:type="dxa"/>
          </w:tcPr>
          <w:p w:rsidR="008A2F68" w:rsidRPr="00F36298" w:rsidRDefault="00F3629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A2F68" w:rsidTr="00177782">
        <w:tc>
          <w:tcPr>
            <w:tcW w:w="3190" w:type="dxa"/>
          </w:tcPr>
          <w:p w:rsidR="008A2F68" w:rsidRPr="00F36298" w:rsidRDefault="000616AE" w:rsidP="00B332E4">
            <w:r>
              <w:t>П</w:t>
            </w:r>
            <w:r w:rsidR="00F36298" w:rsidRPr="00F36298">
              <w:t xml:space="preserve">о вопросу принятия мер </w:t>
            </w:r>
            <w:r w:rsidR="00B332E4">
              <w:t>по</w:t>
            </w:r>
            <w:r w:rsidR="00F36298" w:rsidRPr="00F36298">
              <w:t xml:space="preserve"> восстановлению </w:t>
            </w:r>
            <w:r w:rsidR="00F36298">
              <w:t>ОКН</w:t>
            </w:r>
          </w:p>
        </w:tc>
        <w:tc>
          <w:tcPr>
            <w:tcW w:w="3190" w:type="dxa"/>
          </w:tcPr>
          <w:p w:rsidR="008A2F68" w:rsidRPr="00F7214D" w:rsidRDefault="00F36298" w:rsidP="009E110D">
            <w:pPr>
              <w:rPr>
                <w:lang w:val="en-US"/>
              </w:rPr>
            </w:pPr>
            <w:r>
              <w:t>5</w:t>
            </w:r>
          </w:p>
        </w:tc>
      </w:tr>
      <w:tr w:rsidR="008A2F68" w:rsidTr="00E27A01">
        <w:tc>
          <w:tcPr>
            <w:tcW w:w="3190" w:type="dxa"/>
          </w:tcPr>
          <w:p w:rsidR="008A2F68" w:rsidRDefault="000616AE" w:rsidP="00E27A01">
            <w:r>
              <w:t>П</w:t>
            </w:r>
            <w:r w:rsidR="00F36298" w:rsidRPr="00F36298">
              <w:t>о вопросу сохранения ОКН</w:t>
            </w:r>
          </w:p>
        </w:tc>
        <w:tc>
          <w:tcPr>
            <w:tcW w:w="3190" w:type="dxa"/>
          </w:tcPr>
          <w:p w:rsidR="008A2F68" w:rsidRPr="00F7214D" w:rsidRDefault="00F36298" w:rsidP="00E27A01">
            <w:pPr>
              <w:rPr>
                <w:lang w:val="en-US"/>
              </w:rPr>
            </w:pPr>
            <w:r>
              <w:t>28</w:t>
            </w:r>
          </w:p>
        </w:tc>
      </w:tr>
      <w:tr w:rsidR="008A2F68" w:rsidTr="00E27A01">
        <w:tc>
          <w:tcPr>
            <w:tcW w:w="3190" w:type="dxa"/>
          </w:tcPr>
          <w:p w:rsidR="008A2F68" w:rsidRPr="00967FA4" w:rsidRDefault="000616AE" w:rsidP="00E27A01">
            <w:r>
              <w:t>О</w:t>
            </w:r>
            <w:r w:rsidR="003A1C7F" w:rsidRPr="003A1C7F">
              <w:t xml:space="preserve"> предоставлении информации по вопросу использования ОКН</w:t>
            </w:r>
          </w:p>
        </w:tc>
        <w:tc>
          <w:tcPr>
            <w:tcW w:w="3190" w:type="dxa"/>
          </w:tcPr>
          <w:p w:rsidR="008A2F68" w:rsidRDefault="00F36298" w:rsidP="00E27A01">
            <w:r>
              <w:t>12</w:t>
            </w:r>
          </w:p>
        </w:tc>
      </w:tr>
      <w:tr w:rsidR="00B332E4" w:rsidTr="00E27A01">
        <w:tc>
          <w:tcPr>
            <w:tcW w:w="3190" w:type="dxa"/>
          </w:tcPr>
          <w:p w:rsidR="00B332E4" w:rsidRPr="003A1C7F" w:rsidRDefault="000616AE" w:rsidP="000616AE">
            <w:r>
              <w:t>О задержке  выдачи охранных обязательств</w:t>
            </w:r>
            <w:r w:rsidR="00B332E4" w:rsidRPr="00B332E4">
              <w:t xml:space="preserve">  </w:t>
            </w:r>
          </w:p>
        </w:tc>
        <w:tc>
          <w:tcPr>
            <w:tcW w:w="3190" w:type="dxa"/>
          </w:tcPr>
          <w:p w:rsidR="00B332E4" w:rsidRDefault="00B332E4" w:rsidP="00E27A01">
            <w:r>
              <w:t>2</w:t>
            </w:r>
          </w:p>
        </w:tc>
      </w:tr>
      <w:tr w:rsidR="008A2F68" w:rsidTr="00E27A01">
        <w:tc>
          <w:tcPr>
            <w:tcW w:w="3190" w:type="dxa"/>
          </w:tcPr>
          <w:p w:rsidR="008A2F68" w:rsidRDefault="000616AE" w:rsidP="00F36298">
            <w:r>
              <w:t>П</w:t>
            </w:r>
            <w:r w:rsidR="003A1C7F" w:rsidRPr="003A1C7F">
              <w:t xml:space="preserve">о вопросу </w:t>
            </w:r>
            <w:r w:rsidR="00F36298">
              <w:t xml:space="preserve">правомерности парковки </w:t>
            </w:r>
          </w:p>
        </w:tc>
        <w:tc>
          <w:tcPr>
            <w:tcW w:w="3190" w:type="dxa"/>
          </w:tcPr>
          <w:p w:rsidR="008A2F68" w:rsidRDefault="00F36298" w:rsidP="00E27A01">
            <w:r>
              <w:t>5</w:t>
            </w:r>
          </w:p>
        </w:tc>
      </w:tr>
      <w:tr w:rsidR="00D0150E" w:rsidTr="00E27A01">
        <w:tc>
          <w:tcPr>
            <w:tcW w:w="3190" w:type="dxa"/>
          </w:tcPr>
          <w:p w:rsidR="00D0150E" w:rsidRPr="00D0150E" w:rsidRDefault="000616AE" w:rsidP="00E27A01">
            <w:r>
              <w:t>Р</w:t>
            </w:r>
            <w:r w:rsidR="00F36298" w:rsidRPr="00F36298">
              <w:t>ассмотрения вопроса о включения здания в реестр ОКН</w:t>
            </w:r>
          </w:p>
        </w:tc>
        <w:tc>
          <w:tcPr>
            <w:tcW w:w="3190" w:type="dxa"/>
          </w:tcPr>
          <w:p w:rsidR="00D0150E" w:rsidRDefault="00F36298" w:rsidP="00E27A01">
            <w:r>
              <w:t>2</w:t>
            </w:r>
          </w:p>
        </w:tc>
      </w:tr>
      <w:tr w:rsidR="00F36298" w:rsidTr="00E27A01">
        <w:tc>
          <w:tcPr>
            <w:tcW w:w="3190" w:type="dxa"/>
          </w:tcPr>
          <w:p w:rsidR="00F36298" w:rsidRDefault="00F36298" w:rsidP="00F36298">
            <w:r>
              <w:t>По вопросу</w:t>
            </w:r>
            <w:r w:rsidRPr="00F36298">
              <w:t xml:space="preserve"> создани</w:t>
            </w:r>
            <w:r>
              <w:t>я</w:t>
            </w:r>
            <w:r w:rsidRPr="00F36298">
              <w:t xml:space="preserve"> привлекательного туристического объекта  </w:t>
            </w:r>
            <w:r w:rsidR="000616AE">
              <w:t>«</w:t>
            </w:r>
            <w:r w:rsidRPr="00F36298">
              <w:t xml:space="preserve">Форт граф </w:t>
            </w:r>
            <w:proofErr w:type="spellStart"/>
            <w:r w:rsidRPr="00F36298">
              <w:t>Милютин</w:t>
            </w:r>
            <w:proofErr w:type="spellEnd"/>
            <w:r w:rsidR="000616AE">
              <w:t>»</w:t>
            </w:r>
          </w:p>
        </w:tc>
        <w:tc>
          <w:tcPr>
            <w:tcW w:w="3190" w:type="dxa"/>
          </w:tcPr>
          <w:p w:rsidR="00F36298" w:rsidRDefault="00F36298" w:rsidP="00E27A01">
            <w:r>
              <w:t>1</w:t>
            </w:r>
          </w:p>
        </w:tc>
      </w:tr>
    </w:tbl>
    <w:p w:rsidR="008A2F68" w:rsidRDefault="008A2F68" w:rsidP="003C54E7"/>
    <w:p w:rsidR="005C100F" w:rsidRPr="000616AE" w:rsidRDefault="005C100F" w:rsidP="005C100F">
      <w:r>
        <w:t xml:space="preserve">Кроме частных вопросов, граждане обращались в КГИОП по вопросам сохранения  здания </w:t>
      </w:r>
      <w:r w:rsidR="009F3FFC">
        <w:t>«Тяговой подстанции №11» (т.н. «</w:t>
      </w:r>
      <w:r>
        <w:t>Блокадной подстанции</w:t>
      </w:r>
      <w:r w:rsidR="009F3FFC">
        <w:t>»)</w:t>
      </w:r>
      <w:r>
        <w:t xml:space="preserve"> </w:t>
      </w:r>
      <w:r w:rsidR="009F3FFC">
        <w:t xml:space="preserve">на </w:t>
      </w:r>
      <w:r>
        <w:t xml:space="preserve">наб. </w:t>
      </w:r>
      <w:r w:rsidR="009F3FFC">
        <w:t xml:space="preserve">р. </w:t>
      </w:r>
      <w:r>
        <w:t>Фонтанки</w:t>
      </w:r>
      <w:r w:rsidR="00566774">
        <w:t>,</w:t>
      </w:r>
      <w:r w:rsidR="009F3FFC">
        <w:t xml:space="preserve"> 3а</w:t>
      </w:r>
      <w:r w:rsidR="000616AE" w:rsidRPr="000616AE">
        <w:t>.</w:t>
      </w:r>
    </w:p>
    <w:p w:rsidR="003C54E7" w:rsidRPr="00F7214D" w:rsidRDefault="003C54E7" w:rsidP="003C54E7">
      <w:pPr>
        <w:rPr>
          <w:color w:val="FF0000"/>
        </w:rPr>
      </w:pPr>
      <w:r w:rsidRPr="00F7214D">
        <w:rPr>
          <w:color w:val="FF0000"/>
        </w:rPr>
        <w:tab/>
      </w:r>
      <w:r w:rsidRPr="00F7214D">
        <w:rPr>
          <w:color w:val="FF0000"/>
        </w:rPr>
        <w:tab/>
      </w:r>
    </w:p>
    <w:p w:rsidR="00177782" w:rsidRDefault="003C54E7" w:rsidP="003C54E7">
      <w:r>
        <w:tab/>
      </w:r>
      <w:r>
        <w:tab/>
      </w:r>
    </w:p>
    <w:sectPr w:rsidR="00177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6C"/>
    <w:rsid w:val="0003616F"/>
    <w:rsid w:val="000616AE"/>
    <w:rsid w:val="00177782"/>
    <w:rsid w:val="002713C8"/>
    <w:rsid w:val="003A1C7F"/>
    <w:rsid w:val="003C54E7"/>
    <w:rsid w:val="00420A08"/>
    <w:rsid w:val="00566774"/>
    <w:rsid w:val="005C100F"/>
    <w:rsid w:val="00607960"/>
    <w:rsid w:val="007C4B18"/>
    <w:rsid w:val="00846A6C"/>
    <w:rsid w:val="008A2F68"/>
    <w:rsid w:val="00967FA4"/>
    <w:rsid w:val="009E110D"/>
    <w:rsid w:val="009F3FFC"/>
    <w:rsid w:val="00A858B2"/>
    <w:rsid w:val="00AF70EC"/>
    <w:rsid w:val="00B332E4"/>
    <w:rsid w:val="00BB7788"/>
    <w:rsid w:val="00D0150E"/>
    <w:rsid w:val="00DD02CD"/>
    <w:rsid w:val="00F36298"/>
    <w:rsid w:val="00F7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7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7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577</dc:creator>
  <cp:keywords/>
  <dc:description/>
  <cp:lastModifiedBy>409_1</cp:lastModifiedBy>
  <cp:revision>19</cp:revision>
  <dcterms:created xsi:type="dcterms:W3CDTF">2014-12-30T12:21:00Z</dcterms:created>
  <dcterms:modified xsi:type="dcterms:W3CDTF">2015-05-15T13:36:00Z</dcterms:modified>
</cp:coreProperties>
</file>