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B8" w:rsidRPr="00A34232" w:rsidRDefault="00C61820" w:rsidP="007D05D6">
      <w:pPr>
        <w:ind w:firstLine="567"/>
        <w:jc w:val="right"/>
        <w:rPr>
          <w:rFonts w:ascii="Times New Roman" w:eastAsiaTheme="minorHAnsi" w:hAnsi="Times New Roman" w:cs="Times New Roman"/>
          <w:color w:val="auto"/>
        </w:rPr>
      </w:pPr>
      <w:bookmarkStart w:id="0" w:name="_GoBack"/>
      <w:r w:rsidRPr="00A34232">
        <w:rPr>
          <w:rFonts w:ascii="Times New Roman" w:eastAsiaTheme="minorHAnsi" w:hAnsi="Times New Roman" w:cs="Times New Roman"/>
          <w:color w:val="auto"/>
        </w:rPr>
        <w:t>Приложение № 1</w:t>
      </w:r>
    </w:p>
    <w:p w:rsidR="00C61820" w:rsidRPr="00A34232" w:rsidRDefault="007D05D6" w:rsidP="007D05D6">
      <w:pPr>
        <w:ind w:left="6372" w:firstLine="708"/>
        <w:jc w:val="center"/>
        <w:rPr>
          <w:rFonts w:ascii="Times New Roman" w:eastAsiaTheme="minorHAnsi" w:hAnsi="Times New Roman" w:cs="Times New Roman"/>
          <w:color w:val="auto"/>
        </w:rPr>
      </w:pPr>
      <w:r w:rsidRPr="00A34232">
        <w:rPr>
          <w:rFonts w:ascii="Times New Roman" w:eastAsiaTheme="minorHAnsi" w:hAnsi="Times New Roman" w:cs="Times New Roman"/>
          <w:color w:val="auto"/>
        </w:rPr>
        <w:t xml:space="preserve">   </w:t>
      </w:r>
      <w:r w:rsidR="00C61820" w:rsidRPr="00A34232">
        <w:rPr>
          <w:rFonts w:ascii="Times New Roman" w:eastAsiaTheme="minorHAnsi" w:hAnsi="Times New Roman" w:cs="Times New Roman"/>
          <w:color w:val="auto"/>
        </w:rPr>
        <w:t>к объявлению</w:t>
      </w:r>
    </w:p>
    <w:p w:rsidR="00C61820" w:rsidRPr="00A34232" w:rsidRDefault="00C61820" w:rsidP="000C02B8">
      <w:pPr>
        <w:spacing w:before="60" w:after="60"/>
        <w:ind w:left="32" w:firstLine="567"/>
        <w:jc w:val="right"/>
        <w:rPr>
          <w:rFonts w:ascii="Times New Roman" w:eastAsiaTheme="minorHAnsi" w:hAnsi="Times New Roman" w:cs="Times New Roman"/>
          <w:color w:val="auto"/>
        </w:rPr>
      </w:pPr>
    </w:p>
    <w:p w:rsidR="00B602A1" w:rsidRPr="00A34232" w:rsidRDefault="00B602A1" w:rsidP="00B602A1">
      <w:pPr>
        <w:spacing w:before="60" w:after="60"/>
        <w:ind w:left="32" w:firstLine="567"/>
        <w:jc w:val="both"/>
        <w:rPr>
          <w:rFonts w:ascii="Times New Roman" w:hAnsi="Times New Roman" w:cs="Times New Roman"/>
          <w:color w:val="auto"/>
        </w:rPr>
      </w:pPr>
      <w:r w:rsidRPr="00A34232">
        <w:rPr>
          <w:rFonts w:ascii="Times New Roman" w:eastAsiaTheme="minorHAnsi" w:hAnsi="Times New Roman" w:cs="Times New Roman"/>
          <w:color w:val="auto"/>
        </w:rPr>
        <w:t xml:space="preserve">ВЫПИСКА из </w:t>
      </w:r>
      <w:r w:rsidRPr="00A34232">
        <w:rPr>
          <w:rFonts w:ascii="Times New Roman" w:hAnsi="Times New Roman" w:cs="Times New Roman"/>
          <w:color w:val="auto"/>
        </w:rPr>
        <w:t xml:space="preserve">постановления Правительства Санкт-Петербурга </w:t>
      </w:r>
      <w:r w:rsidRPr="00A34232">
        <w:rPr>
          <w:rFonts w:ascii="Times New Roman" w:hAnsi="Times New Roman" w:cs="Times New Roman"/>
          <w:color w:val="auto"/>
        </w:rPr>
        <w:br/>
        <w:t xml:space="preserve">от </w:t>
      </w:r>
      <w:r w:rsidR="00FF3CBA" w:rsidRPr="00A34232">
        <w:rPr>
          <w:rFonts w:ascii="Times New Roman" w:hAnsi="Times New Roman" w:cs="Times New Roman"/>
          <w:color w:val="auto"/>
        </w:rPr>
        <w:t>2</w:t>
      </w:r>
      <w:r w:rsidR="00940EDD" w:rsidRPr="00A34232">
        <w:rPr>
          <w:rFonts w:ascii="Times New Roman" w:hAnsi="Times New Roman" w:cs="Times New Roman"/>
          <w:color w:val="auto"/>
        </w:rPr>
        <w:t>0</w:t>
      </w:r>
      <w:r w:rsidR="00373366" w:rsidRPr="00A34232">
        <w:rPr>
          <w:rFonts w:ascii="Times New Roman" w:hAnsi="Times New Roman" w:cs="Times New Roman"/>
          <w:color w:val="auto"/>
        </w:rPr>
        <w:t>.03.202</w:t>
      </w:r>
      <w:r w:rsidR="00940EDD" w:rsidRPr="00A34232">
        <w:rPr>
          <w:rFonts w:ascii="Times New Roman" w:hAnsi="Times New Roman" w:cs="Times New Roman"/>
          <w:color w:val="auto"/>
        </w:rPr>
        <w:t>5</w:t>
      </w:r>
      <w:r w:rsidRPr="00A34232">
        <w:rPr>
          <w:rFonts w:ascii="Times New Roman" w:hAnsi="Times New Roman" w:cs="Times New Roman"/>
          <w:color w:val="auto"/>
        </w:rPr>
        <w:t xml:space="preserve"> № </w:t>
      </w:r>
      <w:r w:rsidR="00940EDD" w:rsidRPr="00A34232">
        <w:rPr>
          <w:rFonts w:ascii="Times New Roman" w:hAnsi="Times New Roman" w:cs="Times New Roman"/>
          <w:color w:val="auto"/>
        </w:rPr>
        <w:t>154</w:t>
      </w:r>
      <w:r w:rsidRPr="00A34232">
        <w:rPr>
          <w:rFonts w:ascii="Times New Roman" w:hAnsi="Times New Roman" w:cs="Times New Roman"/>
          <w:color w:val="auto"/>
        </w:rPr>
        <w:t xml:space="preserve"> «О Порядке предоставления в 202</w:t>
      </w:r>
      <w:r w:rsidR="00940EDD" w:rsidRPr="00A34232">
        <w:rPr>
          <w:rFonts w:ascii="Times New Roman" w:hAnsi="Times New Roman" w:cs="Times New Roman"/>
          <w:color w:val="auto"/>
        </w:rPr>
        <w:t>5</w:t>
      </w:r>
      <w:r w:rsidRPr="00A34232">
        <w:rPr>
          <w:rFonts w:ascii="Times New Roman" w:hAnsi="Times New Roman" w:cs="Times New Roman"/>
          <w:color w:val="auto"/>
        </w:rPr>
        <w:t xml:space="preserve">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единства» </w:t>
      </w:r>
      <w:r w:rsidR="00484649" w:rsidRPr="00A34232">
        <w:rPr>
          <w:rFonts w:ascii="Times New Roman" w:hAnsi="Times New Roman" w:cs="Times New Roman"/>
          <w:color w:val="auto"/>
        </w:rPr>
        <w:t xml:space="preserve"> (далее – Порядок)</w:t>
      </w:r>
    </w:p>
    <w:p w:rsidR="00B602A1" w:rsidRPr="00A34232" w:rsidRDefault="00B602A1" w:rsidP="00B602A1">
      <w:pPr>
        <w:pStyle w:val="3"/>
        <w:shd w:val="clear" w:color="auto" w:fill="auto"/>
        <w:tabs>
          <w:tab w:val="right" w:pos="4431"/>
        </w:tabs>
        <w:spacing w:before="0" w:after="0" w:line="240" w:lineRule="auto"/>
        <w:ind w:left="20" w:right="3" w:firstLine="660"/>
        <w:rPr>
          <w:rFonts w:eastAsiaTheme="minorHAnsi"/>
          <w:sz w:val="24"/>
          <w:szCs w:val="24"/>
        </w:rPr>
      </w:pP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>7.2. Условиями предоставления субсидий являются: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достижение значений результата предоставления субсидий (далее - результат) </w:t>
      </w:r>
      <w:r w:rsidRPr="00A34232">
        <w:br/>
      </w:r>
      <w:r w:rsidRPr="00A34232">
        <w:t>и значений характеристик результата (далее - характеристики) в срок не позднее 30.11.2025;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>возврат в бюджет Санкт-Петербурга в срок, определенный Комитетом, остатков субсидий, не использованных в отчетном финансовом году;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>отсутствие задолженности по денежным обязательствам, а также налоговой задолженности в размере, превышающем допустимую налоговую задолженность на момент принятия решения о перечислении субсидии;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размер средней заработной платы каждого работника организации (включая обособленные подразделения, находящиеся на территории Санкт-Петербурга), рассчитываемый в соответствии со </w:t>
      </w:r>
      <w:hyperlink r:id="rId6" w:tooltip="&quot;Трудовой кодекс Российской Федерации&quot; от 30.12.2001 N 197-ФЗ (ред. от 07.04.2025) {КонсультантПлюс}">
        <w:r w:rsidRPr="00A34232">
          <w:t>статьей 139</w:t>
        </w:r>
      </w:hyperlink>
      <w:r w:rsidRPr="00A34232">
        <w:t xml:space="preserve"> Трудового кодекса Российской Федерации: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в течение 2024 года был не ниже размера минимальной заработной платы </w:t>
      </w:r>
      <w:r w:rsidRPr="00A34232">
        <w:br/>
      </w:r>
      <w:r w:rsidRPr="00A34232">
        <w:t>в Санкт-Петербурге, установленного региональным соглашением о минимальной заработной плате в Санкт-Петербурге на соответствующий период 2024 года (для организации - участника конкурсного отбора);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в течение периода со дня принятия решения о предоставлении субсидии до даты, по состоянию на которую получателем субсидии формируется отчетность о достижении значений результатов и характеристик, должен быть не ниже размера минимальной заработной платы в Санкт-Петербурге, установленного региональным соглашением </w:t>
      </w:r>
      <w:r w:rsidRPr="00A34232">
        <w:br/>
      </w:r>
      <w:r w:rsidRPr="00A34232">
        <w:t xml:space="preserve">о минимальной заработной плате в Санкт-Петербурге на соответствующий период </w:t>
      </w:r>
      <w:r w:rsidRPr="00A34232">
        <w:br/>
      </w:r>
      <w:r w:rsidRPr="00A34232">
        <w:t>(для организации - получателя субсидии);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>наличие детализированного обоснования планируемых затрат, финансовое обеспечение которых осуществляется за счет субсидий;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>отсутствие иных средств из бюджета Санкт-Петербурга на финансовое обеспечение (возмещение) затрат;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наличие согласия получателя субсидий, лиц, получающих средства за счет субсидий на основании соглашений, заключенных с получателями субсидий (далее - контрагенты) </w:t>
      </w:r>
      <w:r w:rsidRPr="00A34232">
        <w:br/>
      </w:r>
      <w:r w:rsidRPr="00A34232"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проверок соблюдения получателем субсидий и контрагентами порядка и условий предоставления субсидий, в том числе в части достижения результата (далее - </w:t>
      </w:r>
      <w:r w:rsidRPr="00A34232">
        <w:lastRenderedPageBreak/>
        <w:t xml:space="preserve">проверка), а также на осуществление проверок органами государственного финансового контроля в соответствии со </w:t>
      </w:r>
      <w:hyperlink r:id="rId7" w:tooltip="&quot;Бюджетный кодекс Российской Федерации&quot; от 31.07.1998 N 145-ФЗ (ред. от 21.04.2025) {КонсультантПлюс}">
        <w:r w:rsidRPr="00A34232">
          <w:t>статьями 268.1</w:t>
        </w:r>
      </w:hyperlink>
      <w:r w:rsidRPr="00A34232">
        <w:t xml:space="preserve"> и </w:t>
      </w:r>
      <w:hyperlink r:id="rId8" w:tooltip="&quot;Бюджетный кодекс Российской Федерации&quot; от 31.07.1998 N 145-ФЗ (ред. от 21.04.2025) {КонсультантПлюс}">
        <w:r w:rsidRPr="00A34232">
          <w:t>269.2</w:t>
        </w:r>
      </w:hyperlink>
      <w:r w:rsidRPr="00A34232">
        <w:t xml:space="preserve"> Бюджетного кодекса Российской Федерации;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наличие согласия участника конкурсного отбора на публикацию (размещение) </w:t>
      </w:r>
      <w:r w:rsidRPr="00A34232">
        <w:br/>
      </w:r>
      <w:r w:rsidRPr="00A34232">
        <w:t>на площадке отбора и на веб-странице Комитета на официальном сайте Администрации Санкт-Петербурга в сети "Интернет" в разделе "Сведения о бюджете" информации об участнике конкурсного отбора, о подаваемой получателем субсидий заявке и иной информации, связанной с конкурсным отбором;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proofErr w:type="spellStart"/>
      <w:r w:rsidRPr="00A34232">
        <w:t>неприобретение</w:t>
      </w:r>
      <w:proofErr w:type="spellEnd"/>
      <w:r w:rsidRPr="00A34232">
        <w:t xml:space="preserve"> получателем субсидий и контрагентами - юридическими лицами за счет средств субсидий, а также средств, полученных контрагентами за счет субсидий по соглашениям с получателем субсидий (далее - полученные средства),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Федеральным </w:t>
      </w:r>
      <w:hyperlink r:id="rId9" w:tooltip="Федеральный закон от 10.12.2003 N 173-ФЗ (ред. от 08.08.2024) &quot;О валютном регулировании и валютном контроле&quot; (с изм. и доп., вступ. в силу с 01.09.2024) {КонсультантПлюс}">
        <w:r w:rsidRPr="00A34232">
          <w:t>законом</w:t>
        </w:r>
      </w:hyperlink>
      <w:r w:rsidRPr="00A34232">
        <w:t xml:space="preserve"> </w:t>
      </w:r>
      <w:r w:rsidRPr="00A34232">
        <w:br/>
      </w:r>
      <w:r w:rsidRPr="00A34232">
        <w:t>"О валютном регулировании и валютном контроле";</w:t>
      </w:r>
    </w:p>
    <w:p w:rsidR="00A34232" w:rsidRPr="00A34232" w:rsidRDefault="00A34232" w:rsidP="00A34232">
      <w:pPr>
        <w:pStyle w:val="ConsPlusNormal"/>
        <w:spacing w:before="240"/>
        <w:ind w:firstLine="540"/>
        <w:jc w:val="both"/>
      </w:pPr>
      <w:r w:rsidRPr="00A34232">
        <w:t xml:space="preserve">соответствие требованиям, указанным в </w:t>
      </w:r>
      <w:hyperlink w:anchor="P71" w:tooltip="7.1. Требования, которым должен соответствовать участник конкурсного отбора:">
        <w:r w:rsidRPr="00A34232">
          <w:t>пункте 7.1</w:t>
        </w:r>
      </w:hyperlink>
      <w:r w:rsidRPr="00A34232">
        <w:t xml:space="preserve"> настоящего Порядка.</w:t>
      </w:r>
    </w:p>
    <w:bookmarkEnd w:id="0"/>
    <w:p w:rsidR="00B00BE4" w:rsidRDefault="00B00BE4" w:rsidP="00A34232">
      <w:pPr>
        <w:autoSpaceDE w:val="0"/>
        <w:autoSpaceDN w:val="0"/>
        <w:adjustRightInd w:val="0"/>
        <w:ind w:firstLine="709"/>
        <w:jc w:val="both"/>
      </w:pPr>
    </w:p>
    <w:sectPr w:rsidR="00B00BE4" w:rsidSect="000B1EC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FF" w:rsidRDefault="00C632FF" w:rsidP="000B1EC6">
      <w:pPr>
        <w:rPr>
          <w:rFonts w:hint="eastAsia"/>
        </w:rPr>
      </w:pPr>
      <w:r>
        <w:separator/>
      </w:r>
    </w:p>
  </w:endnote>
  <w:endnote w:type="continuationSeparator" w:id="0">
    <w:p w:rsidR="00C632FF" w:rsidRDefault="00C632FF" w:rsidP="000B1E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FF" w:rsidRDefault="00C632FF" w:rsidP="000B1EC6">
      <w:pPr>
        <w:rPr>
          <w:rFonts w:hint="eastAsia"/>
        </w:rPr>
      </w:pPr>
      <w:r>
        <w:separator/>
      </w:r>
    </w:p>
  </w:footnote>
  <w:footnote w:type="continuationSeparator" w:id="0">
    <w:p w:rsidR="00C632FF" w:rsidRDefault="00C632FF" w:rsidP="000B1EC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92700"/>
      <w:docPartObj>
        <w:docPartGallery w:val="Page Numbers (Top of Page)"/>
        <w:docPartUnique/>
      </w:docPartObj>
    </w:sdtPr>
    <w:sdtEndPr/>
    <w:sdtContent>
      <w:p w:rsidR="000B1EC6" w:rsidRDefault="000B1EC6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32">
          <w:rPr>
            <w:rFonts w:hint="eastAsia"/>
            <w:noProof/>
          </w:rPr>
          <w:t>2</w:t>
        </w:r>
        <w:r>
          <w:fldChar w:fldCharType="end"/>
        </w:r>
      </w:p>
    </w:sdtContent>
  </w:sdt>
  <w:p w:rsidR="000B1EC6" w:rsidRDefault="000B1EC6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6F"/>
    <w:rsid w:val="000B1EC6"/>
    <w:rsid w:val="000C02B8"/>
    <w:rsid w:val="001E7F25"/>
    <w:rsid w:val="00252CD3"/>
    <w:rsid w:val="00373366"/>
    <w:rsid w:val="00484649"/>
    <w:rsid w:val="006C544B"/>
    <w:rsid w:val="007D05D6"/>
    <w:rsid w:val="0092749E"/>
    <w:rsid w:val="00940EDD"/>
    <w:rsid w:val="00A34232"/>
    <w:rsid w:val="00B00BE4"/>
    <w:rsid w:val="00B602A1"/>
    <w:rsid w:val="00BF1646"/>
    <w:rsid w:val="00C61820"/>
    <w:rsid w:val="00C632FF"/>
    <w:rsid w:val="00E15D6F"/>
    <w:rsid w:val="00ED7DB1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F272"/>
  <w15:chartTrackingRefBased/>
  <w15:docId w15:val="{DFFD48B7-E83F-4580-AE99-AC5753A5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2A1"/>
    <w:pPr>
      <w:widowControl w:val="0"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B602A1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B602A1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FORMATTEXT">
    <w:name w:val=".FORMATTEXT"/>
    <w:uiPriority w:val="99"/>
    <w:rsid w:val="001E7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05D6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5D6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0B1EC6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0B1EC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0B1EC6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0B1EC6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ConsPlusNormal">
    <w:name w:val="ConsPlusNormal"/>
    <w:rsid w:val="00A342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0&amp;date=06.05.2025&amp;dst=372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3620&amp;date=06.05.2025&amp;dst=3704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632&amp;date=06.05.2025&amp;dst=100948&amp;field=1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900&amp;date=06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Евгеньевна Шмелева</dc:creator>
  <cp:keywords/>
  <dc:description/>
  <cp:lastModifiedBy>Кристинга Олеговна Паламарчук</cp:lastModifiedBy>
  <cp:revision>3</cp:revision>
  <cp:lastPrinted>2023-04-11T07:44:00Z</cp:lastPrinted>
  <dcterms:created xsi:type="dcterms:W3CDTF">2025-05-12T06:35:00Z</dcterms:created>
  <dcterms:modified xsi:type="dcterms:W3CDTF">2025-05-12T06:36:00Z</dcterms:modified>
</cp:coreProperties>
</file>